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2C" w:rsidRPr="00C05F56" w:rsidRDefault="00E43F2C" w:rsidP="00E43F2C">
      <w:pPr>
        <w:pStyle w:val="2"/>
        <w:spacing w:before="0" w:after="0" w:line="240" w:lineRule="auto"/>
        <w:jc w:val="center"/>
        <w:rPr>
          <w:rFonts w:ascii="Times New Roman" w:hAnsi="Times New Roman"/>
          <w:sz w:val="28"/>
          <w:szCs w:val="28"/>
        </w:rPr>
      </w:pPr>
      <w:bookmarkStart w:id="0" w:name="_Toc492328601"/>
      <w:bookmarkStart w:id="1" w:name="_Toc498937017"/>
      <w:r>
        <w:rPr>
          <w:rFonts w:ascii="Times New Roman" w:hAnsi="Times New Roman" w:hint="eastAsia"/>
          <w:sz w:val="28"/>
          <w:szCs w:val="28"/>
        </w:rPr>
        <w:t>**</w:t>
      </w:r>
      <w:r w:rsidRPr="00C05F56">
        <w:rPr>
          <w:rFonts w:ascii="Times New Roman" w:hAnsi="Times New Roman" w:hint="eastAsia"/>
          <w:sz w:val="28"/>
          <w:szCs w:val="28"/>
        </w:rPr>
        <w:t>年度境外直接投资中方权益统计表</w:t>
      </w:r>
      <w:bookmarkEnd w:id="0"/>
      <w:bookmarkEnd w:id="1"/>
    </w:p>
    <w:p w:rsidR="00E43F2C" w:rsidRDefault="00E43F2C" w:rsidP="00E43F2C">
      <w:pPr>
        <w:spacing w:line="240" w:lineRule="atLeast"/>
        <w:ind w:firstLine="482"/>
        <w:jc w:val="right"/>
        <w:rPr>
          <w:rFonts w:eastAsia="仿宋_GB2312"/>
          <w:sz w:val="24"/>
        </w:rPr>
      </w:pPr>
      <w:r>
        <w:rPr>
          <w:rFonts w:eastAsia="仿宋_GB2312"/>
          <w:sz w:val="24"/>
        </w:rPr>
        <w:t>金额单位：美元</w:t>
      </w:r>
    </w:p>
    <w:tbl>
      <w:tblPr>
        <w:tblW w:w="8379" w:type="dxa"/>
        <w:tblInd w:w="-10" w:type="dxa"/>
        <w:tblLayout w:type="fixed"/>
        <w:tblCellMar>
          <w:left w:w="0" w:type="dxa"/>
          <w:right w:w="0" w:type="dxa"/>
        </w:tblCellMar>
        <w:tblLook w:val="04A0"/>
      </w:tblPr>
      <w:tblGrid>
        <w:gridCol w:w="5827"/>
        <w:gridCol w:w="1276"/>
        <w:gridCol w:w="1276"/>
      </w:tblGrid>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r>
              <w:rPr>
                <w:rFonts w:hint="eastAsia"/>
                <w:b/>
                <w:kern w:val="0"/>
                <w:sz w:val="24"/>
              </w:rPr>
              <w:t>境内股东持股比例</w:t>
            </w:r>
          </w:p>
        </w:tc>
        <w:tc>
          <w:tcPr>
            <w:tcW w:w="2552" w:type="dxa"/>
            <w:gridSpan w:val="2"/>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r>
              <w:rPr>
                <w:b/>
                <w:kern w:val="0"/>
                <w:sz w:val="24"/>
              </w:rPr>
              <w:t>指标</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r>
              <w:rPr>
                <w:b/>
                <w:kern w:val="0"/>
                <w:sz w:val="24"/>
              </w:rPr>
              <w:t>期初数</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r>
              <w:rPr>
                <w:b/>
                <w:kern w:val="0"/>
                <w:sz w:val="24"/>
              </w:rPr>
              <w:t>期末数</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rFonts w:hint="eastAsia"/>
                <w:kern w:val="0"/>
                <w:sz w:val="24"/>
              </w:rPr>
              <w:t>一、</w:t>
            </w:r>
            <w:r>
              <w:rPr>
                <w:kern w:val="0"/>
                <w:sz w:val="24"/>
              </w:rPr>
              <w:t>境外投资企业资产合计</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480"/>
              <w:jc w:val="left"/>
              <w:rPr>
                <w:kern w:val="0"/>
                <w:sz w:val="24"/>
              </w:rPr>
            </w:pPr>
            <w:r>
              <w:rPr>
                <w:kern w:val="0"/>
                <w:sz w:val="24"/>
              </w:rPr>
              <w:t xml:space="preserve">    </w:t>
            </w:r>
            <w:r>
              <w:rPr>
                <w:kern w:val="0"/>
                <w:sz w:val="24"/>
              </w:rPr>
              <w:t>其中：流动资产</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Chars="700" w:firstLine="1680"/>
              <w:jc w:val="left"/>
              <w:rPr>
                <w:kern w:val="0"/>
                <w:sz w:val="24"/>
              </w:rPr>
            </w:pPr>
            <w:r>
              <w:rPr>
                <w:rFonts w:hint="eastAsia"/>
                <w:kern w:val="0"/>
                <w:sz w:val="24"/>
              </w:rPr>
              <w:t>非流动资产</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rFonts w:hint="eastAsia"/>
                <w:kern w:val="0"/>
                <w:sz w:val="24"/>
              </w:rPr>
              <w:t>二、</w:t>
            </w:r>
            <w:r>
              <w:rPr>
                <w:kern w:val="0"/>
                <w:sz w:val="24"/>
              </w:rPr>
              <w:t>境外投资企业负债合计</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480"/>
              <w:jc w:val="left"/>
              <w:rPr>
                <w:kern w:val="0"/>
                <w:sz w:val="24"/>
              </w:rPr>
            </w:pPr>
            <w:r>
              <w:rPr>
                <w:kern w:val="0"/>
                <w:sz w:val="24"/>
              </w:rPr>
              <w:t xml:space="preserve">    </w:t>
            </w:r>
            <w:r>
              <w:rPr>
                <w:kern w:val="0"/>
                <w:sz w:val="24"/>
              </w:rPr>
              <w:t>其中：短期负债</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480"/>
              <w:jc w:val="left"/>
              <w:rPr>
                <w:kern w:val="0"/>
                <w:sz w:val="24"/>
              </w:rPr>
            </w:pPr>
            <w:r>
              <w:rPr>
                <w:kern w:val="0"/>
                <w:sz w:val="24"/>
              </w:rPr>
              <w:t xml:space="preserve">          </w:t>
            </w:r>
            <w:r>
              <w:rPr>
                <w:kern w:val="0"/>
                <w:sz w:val="24"/>
              </w:rPr>
              <w:t>长期负债</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rFonts w:hint="eastAsia"/>
                <w:kern w:val="0"/>
                <w:sz w:val="24"/>
              </w:rPr>
              <w:t>三、归属于</w:t>
            </w:r>
            <w:r>
              <w:rPr>
                <w:kern w:val="0"/>
                <w:sz w:val="24"/>
              </w:rPr>
              <w:t>境外投资企业</w:t>
            </w:r>
            <w:r>
              <w:rPr>
                <w:rFonts w:hint="eastAsia"/>
                <w:kern w:val="0"/>
                <w:sz w:val="24"/>
              </w:rPr>
              <w:t>全体股东的权益</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480"/>
              <w:jc w:val="left"/>
              <w:rPr>
                <w:kern w:val="0"/>
                <w:sz w:val="24"/>
              </w:rPr>
            </w:pPr>
            <w:r>
              <w:rPr>
                <w:kern w:val="0"/>
                <w:sz w:val="24"/>
              </w:rPr>
              <w:t xml:space="preserve">    </w:t>
            </w:r>
            <w:r>
              <w:rPr>
                <w:kern w:val="0"/>
                <w:sz w:val="24"/>
              </w:rPr>
              <w:t>其中：归属中方</w:t>
            </w:r>
            <w:r>
              <w:rPr>
                <w:rFonts w:hint="eastAsia"/>
                <w:kern w:val="0"/>
                <w:sz w:val="24"/>
              </w:rPr>
              <w:t>股东</w:t>
            </w:r>
            <w:r>
              <w:rPr>
                <w:kern w:val="0"/>
                <w:sz w:val="24"/>
              </w:rPr>
              <w:t>的权益</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480"/>
              <w:jc w:val="left"/>
              <w:rPr>
                <w:kern w:val="0"/>
                <w:sz w:val="24"/>
              </w:rPr>
            </w:pPr>
            <w:r>
              <w:rPr>
                <w:kern w:val="0"/>
                <w:sz w:val="24"/>
              </w:rPr>
              <w:t xml:space="preserve">　</w:t>
            </w:r>
            <w:r>
              <w:rPr>
                <w:kern w:val="0"/>
                <w:sz w:val="24"/>
              </w:rPr>
              <w:t xml:space="preserve">  </w:t>
            </w:r>
            <w:r>
              <w:rPr>
                <w:kern w:val="0"/>
                <w:sz w:val="24"/>
              </w:rPr>
              <w:t>其中：归属中方</w:t>
            </w:r>
            <w:r>
              <w:rPr>
                <w:rFonts w:hint="eastAsia"/>
                <w:kern w:val="0"/>
                <w:sz w:val="24"/>
              </w:rPr>
              <w:t>股东</w:t>
            </w:r>
            <w:r>
              <w:rPr>
                <w:kern w:val="0"/>
                <w:sz w:val="24"/>
              </w:rPr>
              <w:t>的未分配利润余额</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rFonts w:hint="eastAsia"/>
                <w:kern w:val="0"/>
                <w:sz w:val="24"/>
              </w:rPr>
              <w:t>四、</w:t>
            </w:r>
            <w:r>
              <w:rPr>
                <w:kern w:val="0"/>
                <w:sz w:val="24"/>
              </w:rPr>
              <w:t>境外投资企业应付中方股利</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rFonts w:hint="eastAsia"/>
                <w:kern w:val="0"/>
                <w:sz w:val="24"/>
              </w:rPr>
              <w:t>五、</w:t>
            </w:r>
            <w:r>
              <w:rPr>
                <w:kern w:val="0"/>
                <w:sz w:val="24"/>
              </w:rPr>
              <w:t>境外投资企业盈利情况</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r>
              <w:rPr>
                <w:rFonts w:hint="eastAsia"/>
                <w:b/>
                <w:kern w:val="0"/>
                <w:sz w:val="24"/>
              </w:rPr>
              <w:t>上期金额</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center"/>
              <w:rPr>
                <w:b/>
                <w:kern w:val="0"/>
                <w:sz w:val="24"/>
              </w:rPr>
            </w:pPr>
            <w:r>
              <w:rPr>
                <w:rFonts w:hint="eastAsia"/>
                <w:b/>
                <w:kern w:val="0"/>
                <w:sz w:val="24"/>
              </w:rPr>
              <w:t>本期金额</w:t>
            </w:r>
          </w:p>
        </w:tc>
      </w:tr>
      <w:tr w:rsidR="00E43F2C" w:rsidTr="00BC1BE7">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480"/>
              <w:jc w:val="left"/>
              <w:rPr>
                <w:kern w:val="0"/>
                <w:sz w:val="24"/>
              </w:rPr>
            </w:pPr>
            <w:r>
              <w:rPr>
                <w:rFonts w:hint="eastAsia"/>
                <w:kern w:val="0"/>
                <w:sz w:val="24"/>
              </w:rPr>
              <w:t>归属于</w:t>
            </w:r>
            <w:r>
              <w:rPr>
                <w:kern w:val="0"/>
                <w:sz w:val="24"/>
              </w:rPr>
              <w:t>境外投资企业</w:t>
            </w:r>
            <w:r>
              <w:rPr>
                <w:rFonts w:hint="eastAsia"/>
                <w:kern w:val="0"/>
                <w:sz w:val="24"/>
              </w:rPr>
              <w:t>全体股东</w:t>
            </w:r>
            <w:r>
              <w:rPr>
                <w:kern w:val="0"/>
                <w:sz w:val="24"/>
              </w:rPr>
              <w:t>的</w:t>
            </w:r>
            <w:r>
              <w:rPr>
                <w:rFonts w:hint="eastAsia"/>
                <w:kern w:val="0"/>
                <w:sz w:val="24"/>
              </w:rPr>
              <w:t>净</w:t>
            </w:r>
            <w:r>
              <w:rPr>
                <w:kern w:val="0"/>
                <w:sz w:val="24"/>
              </w:rPr>
              <w:t>利润</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r>
              <w:rPr>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E43F2C" w:rsidRDefault="00E43F2C" w:rsidP="00BC1BE7">
            <w:pPr>
              <w:widowControl/>
              <w:spacing w:line="240" w:lineRule="atLeast"/>
              <w:jc w:val="left"/>
              <w:rPr>
                <w:kern w:val="0"/>
                <w:sz w:val="24"/>
              </w:rPr>
            </w:pPr>
          </w:p>
        </w:tc>
      </w:tr>
      <w:tr w:rsidR="00E43F2C" w:rsidTr="00BC1BE7">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spacing w:line="240" w:lineRule="atLeast"/>
              <w:ind w:firstLineChars="700" w:firstLine="1680"/>
              <w:jc w:val="left"/>
              <w:rPr>
                <w:kern w:val="0"/>
                <w:sz w:val="24"/>
              </w:rPr>
            </w:pPr>
            <w:r>
              <w:rPr>
                <w:kern w:val="0"/>
                <w:sz w:val="24"/>
              </w:rPr>
              <w:t>其中：中方</w:t>
            </w:r>
            <w:r>
              <w:rPr>
                <w:rFonts w:hint="eastAsia"/>
                <w:kern w:val="0"/>
                <w:sz w:val="24"/>
              </w:rPr>
              <w:t>股东</w:t>
            </w:r>
            <w:r>
              <w:rPr>
                <w:kern w:val="0"/>
                <w:sz w:val="24"/>
              </w:rPr>
              <w:t>享有的</w:t>
            </w:r>
            <w:r>
              <w:rPr>
                <w:rFonts w:hint="eastAsia"/>
                <w:kern w:val="0"/>
                <w:sz w:val="24"/>
              </w:rPr>
              <w:t>净</w:t>
            </w:r>
            <w:r>
              <w:rPr>
                <w:kern w:val="0"/>
                <w:sz w:val="24"/>
              </w:rPr>
              <w:t>利润</w:t>
            </w:r>
          </w:p>
        </w:tc>
        <w:tc>
          <w:tcPr>
            <w:tcW w:w="1276"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keepNext/>
              <w:keepLines/>
              <w:widowControl/>
              <w:spacing w:line="240" w:lineRule="atLeast"/>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keepNext/>
              <w:keepLines/>
              <w:widowControl/>
              <w:spacing w:line="240" w:lineRule="atLeast"/>
              <w:jc w:val="center"/>
              <w:rPr>
                <w:kern w:val="0"/>
                <w:sz w:val="24"/>
              </w:rPr>
            </w:pPr>
          </w:p>
        </w:tc>
      </w:tr>
      <w:tr w:rsidR="00E43F2C" w:rsidRPr="004B31BC" w:rsidTr="00BC1BE7">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widowControl/>
              <w:spacing w:line="240" w:lineRule="atLeast"/>
              <w:jc w:val="left"/>
              <w:rPr>
                <w:kern w:val="0"/>
                <w:sz w:val="24"/>
              </w:rPr>
            </w:pPr>
            <w:r w:rsidRPr="004B31BC">
              <w:rPr>
                <w:rFonts w:hint="eastAsia"/>
                <w:kern w:val="0"/>
                <w:sz w:val="24"/>
              </w:rPr>
              <w:t>六、境外投资企业利润分配情况</w:t>
            </w:r>
          </w:p>
        </w:tc>
        <w:tc>
          <w:tcPr>
            <w:tcW w:w="1276"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keepNext/>
              <w:keepLines/>
              <w:widowControl/>
              <w:spacing w:line="240" w:lineRule="atLeast"/>
              <w:jc w:val="center"/>
              <w:rPr>
                <w:b/>
                <w:kern w:val="0"/>
                <w:sz w:val="24"/>
              </w:rPr>
            </w:pPr>
            <w:r w:rsidRPr="004B31BC">
              <w:rPr>
                <w:rFonts w:hint="eastAsia"/>
                <w:b/>
                <w:kern w:val="0"/>
                <w:sz w:val="24"/>
              </w:rPr>
              <w:t>本期金额</w:t>
            </w:r>
          </w:p>
        </w:tc>
        <w:tc>
          <w:tcPr>
            <w:tcW w:w="1276"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keepNext/>
              <w:keepLines/>
              <w:widowControl/>
              <w:spacing w:line="240" w:lineRule="atLeast"/>
              <w:jc w:val="center"/>
              <w:rPr>
                <w:b/>
                <w:kern w:val="0"/>
                <w:sz w:val="24"/>
              </w:rPr>
            </w:pPr>
            <w:r w:rsidRPr="004B31BC">
              <w:rPr>
                <w:rFonts w:hint="eastAsia"/>
                <w:b/>
                <w:kern w:val="0"/>
                <w:sz w:val="24"/>
              </w:rPr>
              <w:t>历年累计</w:t>
            </w:r>
          </w:p>
        </w:tc>
      </w:tr>
      <w:tr w:rsidR="00E43F2C" w:rsidRPr="004B31BC" w:rsidTr="00BC1BE7">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widowControl/>
              <w:spacing w:line="240" w:lineRule="atLeast"/>
              <w:jc w:val="left"/>
              <w:rPr>
                <w:kern w:val="0"/>
                <w:sz w:val="24"/>
              </w:rPr>
            </w:pPr>
            <w:r w:rsidRPr="004B31BC">
              <w:rPr>
                <w:rFonts w:hint="eastAsia"/>
                <w:kern w:val="0"/>
                <w:sz w:val="24"/>
              </w:rPr>
              <w:t xml:space="preserve"> </w:t>
            </w:r>
            <w:r>
              <w:rPr>
                <w:rFonts w:hint="eastAsia"/>
                <w:kern w:val="0"/>
                <w:sz w:val="24"/>
              </w:rPr>
              <w:t xml:space="preserve">   </w:t>
            </w:r>
            <w:r w:rsidRPr="004B31BC">
              <w:rPr>
                <w:rFonts w:hint="eastAsia"/>
                <w:kern w:val="0"/>
                <w:sz w:val="24"/>
              </w:rPr>
              <w:t>分配中方股东的利润金额合计</w:t>
            </w:r>
          </w:p>
        </w:tc>
        <w:tc>
          <w:tcPr>
            <w:tcW w:w="1276"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keepNext/>
              <w:keepLines/>
              <w:widowControl/>
              <w:spacing w:line="240" w:lineRule="atLeast"/>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keepNext/>
              <w:keepLines/>
              <w:widowControl/>
              <w:spacing w:line="240" w:lineRule="atLeast"/>
              <w:jc w:val="center"/>
              <w:rPr>
                <w:kern w:val="0"/>
                <w:sz w:val="24"/>
              </w:rPr>
            </w:pPr>
          </w:p>
        </w:tc>
      </w:tr>
      <w:tr w:rsidR="00E43F2C" w:rsidRPr="004B31BC" w:rsidTr="00BC1BE7">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widowControl/>
              <w:spacing w:line="240" w:lineRule="atLeast"/>
              <w:jc w:val="left"/>
              <w:rPr>
                <w:kern w:val="0"/>
                <w:sz w:val="24"/>
              </w:rPr>
            </w:pPr>
            <w:r w:rsidRPr="004B31BC">
              <w:rPr>
                <w:rFonts w:hint="eastAsia"/>
                <w:kern w:val="0"/>
                <w:sz w:val="24"/>
              </w:rPr>
              <w:t xml:space="preserve"> </w:t>
            </w:r>
            <w:r>
              <w:rPr>
                <w:rFonts w:hint="eastAsia"/>
                <w:kern w:val="0"/>
                <w:sz w:val="24"/>
              </w:rPr>
              <w:t xml:space="preserve">   </w:t>
            </w:r>
            <w:r w:rsidRPr="004B31BC">
              <w:rPr>
                <w:rFonts w:hint="eastAsia"/>
                <w:kern w:val="0"/>
                <w:sz w:val="24"/>
              </w:rPr>
              <w:t>汇回中方股东的利润金额合计</w:t>
            </w:r>
          </w:p>
        </w:tc>
        <w:tc>
          <w:tcPr>
            <w:tcW w:w="1276"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keepNext/>
              <w:keepLines/>
              <w:widowControl/>
              <w:spacing w:line="240" w:lineRule="atLeast"/>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3F2C" w:rsidRPr="004B31BC" w:rsidRDefault="00E43F2C" w:rsidP="00BC1BE7">
            <w:pPr>
              <w:keepNext/>
              <w:keepLines/>
              <w:widowControl/>
              <w:spacing w:line="240" w:lineRule="atLeast"/>
              <w:jc w:val="center"/>
              <w:rPr>
                <w:kern w:val="0"/>
                <w:sz w:val="24"/>
              </w:rPr>
            </w:pPr>
          </w:p>
        </w:tc>
      </w:tr>
      <w:tr w:rsidR="00E43F2C" w:rsidTr="00BC1BE7">
        <w:trPr>
          <w:trHeight w:val="445"/>
        </w:trPr>
        <w:tc>
          <w:tcPr>
            <w:tcW w:w="8379" w:type="dxa"/>
            <w:gridSpan w:val="3"/>
            <w:tcBorders>
              <w:top w:val="single" w:sz="4" w:space="0" w:color="auto"/>
              <w:left w:val="single" w:sz="4" w:space="0" w:color="auto"/>
              <w:bottom w:val="single" w:sz="4" w:space="0" w:color="auto"/>
              <w:right w:val="single" w:sz="4" w:space="0" w:color="auto"/>
            </w:tcBorders>
            <w:vAlign w:val="center"/>
          </w:tcPr>
          <w:p w:rsidR="00E43F2C" w:rsidRDefault="00E43F2C" w:rsidP="00BC1BE7">
            <w:pPr>
              <w:keepNext/>
              <w:keepLines/>
              <w:widowControl/>
              <w:spacing w:line="240" w:lineRule="atLeast"/>
              <w:ind w:firstLineChars="50" w:firstLine="105"/>
              <w:jc w:val="left"/>
              <w:rPr>
                <w:kern w:val="0"/>
                <w:sz w:val="24"/>
              </w:rPr>
            </w:pPr>
            <w:r>
              <w:rPr>
                <w:b/>
              </w:rPr>
              <w:t>附注（仅</w:t>
            </w:r>
            <w:r>
              <w:rPr>
                <w:rFonts w:hint="eastAsia"/>
                <w:b/>
              </w:rPr>
              <w:t>境外第一层级特殊目的公司</w:t>
            </w:r>
            <w:r>
              <w:rPr>
                <w:b/>
              </w:rPr>
              <w:t>填写）</w:t>
            </w:r>
          </w:p>
        </w:tc>
      </w:tr>
      <w:tr w:rsidR="00E43F2C" w:rsidTr="00BC1BE7">
        <w:trPr>
          <w:trHeight w:val="2561"/>
        </w:trPr>
        <w:tc>
          <w:tcPr>
            <w:tcW w:w="8379" w:type="dxa"/>
            <w:gridSpan w:val="3"/>
            <w:tcBorders>
              <w:top w:val="single" w:sz="4" w:space="0" w:color="auto"/>
              <w:left w:val="single" w:sz="4" w:space="0" w:color="auto"/>
              <w:bottom w:val="single" w:sz="4" w:space="0" w:color="auto"/>
              <w:right w:val="single" w:sz="4" w:space="0" w:color="auto"/>
            </w:tcBorders>
          </w:tcPr>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57"/>
              <w:gridCol w:w="804"/>
              <w:gridCol w:w="824"/>
              <w:gridCol w:w="1003"/>
              <w:gridCol w:w="954"/>
              <w:gridCol w:w="859"/>
              <w:gridCol w:w="691"/>
            </w:tblGrid>
            <w:tr w:rsidR="00E43F2C" w:rsidTr="00BC1BE7">
              <w:trPr>
                <w:cantSplit/>
                <w:trHeight w:val="285"/>
                <w:jc w:val="center"/>
              </w:trPr>
              <w:tc>
                <w:tcPr>
                  <w:tcW w:w="3357" w:type="dxa"/>
                  <w:vMerge w:val="restart"/>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r>
                    <w:rPr>
                      <w:szCs w:val="21"/>
                    </w:rPr>
                    <w:t>子公司中享有的权益（期末数）</w:t>
                  </w:r>
                </w:p>
              </w:tc>
              <w:tc>
                <w:tcPr>
                  <w:tcW w:w="804"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r>
                    <w:rPr>
                      <w:szCs w:val="21"/>
                    </w:rPr>
                    <w:t>应付</w:t>
                  </w:r>
                </w:p>
                <w:p w:rsidR="00E43F2C" w:rsidRDefault="00E43F2C" w:rsidP="00BC1BE7">
                  <w:pPr>
                    <w:widowControl/>
                    <w:jc w:val="center"/>
                    <w:rPr>
                      <w:szCs w:val="21"/>
                    </w:rPr>
                  </w:pPr>
                  <w:r>
                    <w:rPr>
                      <w:szCs w:val="21"/>
                    </w:rPr>
                    <w:t>股利</w:t>
                  </w:r>
                </w:p>
              </w:tc>
              <w:tc>
                <w:tcPr>
                  <w:tcW w:w="824"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r>
                    <w:rPr>
                      <w:szCs w:val="21"/>
                    </w:rPr>
                    <w:t>实收</w:t>
                  </w:r>
                </w:p>
                <w:p w:rsidR="00E43F2C" w:rsidRDefault="00E43F2C" w:rsidP="00BC1BE7">
                  <w:pPr>
                    <w:widowControl/>
                    <w:jc w:val="center"/>
                    <w:rPr>
                      <w:szCs w:val="21"/>
                    </w:rPr>
                  </w:pPr>
                  <w:r>
                    <w:rPr>
                      <w:szCs w:val="21"/>
                    </w:rPr>
                    <w:t>资本</w:t>
                  </w:r>
                </w:p>
              </w:tc>
              <w:tc>
                <w:tcPr>
                  <w:tcW w:w="1003"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r>
                    <w:rPr>
                      <w:szCs w:val="21"/>
                    </w:rPr>
                    <w:t>未分配</w:t>
                  </w:r>
                </w:p>
                <w:p w:rsidR="00E43F2C" w:rsidRDefault="00E43F2C" w:rsidP="00BC1BE7">
                  <w:pPr>
                    <w:widowControl/>
                    <w:jc w:val="center"/>
                    <w:rPr>
                      <w:szCs w:val="21"/>
                    </w:rPr>
                  </w:pPr>
                  <w:r>
                    <w:rPr>
                      <w:szCs w:val="21"/>
                    </w:rPr>
                    <w:t>利润</w:t>
                  </w:r>
                </w:p>
              </w:tc>
              <w:tc>
                <w:tcPr>
                  <w:tcW w:w="954"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r>
                    <w:rPr>
                      <w:szCs w:val="21"/>
                    </w:rPr>
                    <w:t>资本</w:t>
                  </w:r>
                </w:p>
                <w:p w:rsidR="00E43F2C" w:rsidRDefault="00E43F2C" w:rsidP="00BC1BE7">
                  <w:pPr>
                    <w:widowControl/>
                    <w:jc w:val="center"/>
                    <w:rPr>
                      <w:szCs w:val="21"/>
                    </w:rPr>
                  </w:pPr>
                  <w:r>
                    <w:rPr>
                      <w:szCs w:val="21"/>
                    </w:rPr>
                    <w:t>公积</w:t>
                  </w:r>
                </w:p>
              </w:tc>
              <w:tc>
                <w:tcPr>
                  <w:tcW w:w="859"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r>
                    <w:rPr>
                      <w:szCs w:val="21"/>
                    </w:rPr>
                    <w:t>盈余</w:t>
                  </w:r>
                </w:p>
                <w:p w:rsidR="00E43F2C" w:rsidRDefault="00E43F2C" w:rsidP="00BC1BE7">
                  <w:pPr>
                    <w:jc w:val="center"/>
                    <w:rPr>
                      <w:szCs w:val="21"/>
                    </w:rPr>
                  </w:pPr>
                  <w:r>
                    <w:rPr>
                      <w:szCs w:val="21"/>
                    </w:rPr>
                    <w:t>公积</w:t>
                  </w:r>
                </w:p>
              </w:tc>
              <w:tc>
                <w:tcPr>
                  <w:tcW w:w="691"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jc w:val="center"/>
                    <w:rPr>
                      <w:szCs w:val="21"/>
                    </w:rPr>
                  </w:pPr>
                  <w:r>
                    <w:rPr>
                      <w:szCs w:val="21"/>
                    </w:rPr>
                    <w:t>其他</w:t>
                  </w:r>
                </w:p>
              </w:tc>
            </w:tr>
            <w:tr w:rsidR="00E43F2C" w:rsidTr="00BC1BE7">
              <w:trPr>
                <w:cantSplit/>
                <w:trHeight w:val="497"/>
                <w:jc w:val="center"/>
              </w:trPr>
              <w:tc>
                <w:tcPr>
                  <w:tcW w:w="3357" w:type="dxa"/>
                  <w:vMerge/>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left"/>
                    <w:rPr>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p>
              </w:tc>
              <w:tc>
                <w:tcPr>
                  <w:tcW w:w="824"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jc w:val="center"/>
                    <w:rPr>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ind w:firstLine="480"/>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E43F2C" w:rsidRDefault="00E43F2C" w:rsidP="00BC1BE7">
                  <w:pPr>
                    <w:widowControl/>
                    <w:ind w:firstLine="480"/>
                    <w:jc w:val="center"/>
                    <w:rPr>
                      <w:szCs w:val="21"/>
                    </w:rPr>
                  </w:pPr>
                </w:p>
              </w:tc>
            </w:tr>
            <w:tr w:rsidR="00E43F2C" w:rsidTr="00BC1BE7">
              <w:trPr>
                <w:trHeight w:val="318"/>
                <w:jc w:val="center"/>
              </w:trPr>
              <w:tc>
                <w:tcPr>
                  <w:tcW w:w="8492" w:type="dxa"/>
                  <w:gridSpan w:val="7"/>
                  <w:tcBorders>
                    <w:top w:val="single" w:sz="4" w:space="0" w:color="auto"/>
                    <w:left w:val="single" w:sz="4" w:space="0" w:color="auto"/>
                    <w:bottom w:val="single" w:sz="4" w:space="0" w:color="auto"/>
                    <w:right w:val="single" w:sz="4" w:space="0" w:color="auto"/>
                  </w:tcBorders>
                  <w:vAlign w:val="bottom"/>
                </w:tcPr>
                <w:p w:rsidR="00E43F2C" w:rsidRDefault="00E43F2C" w:rsidP="00BC1BE7">
                  <w:pPr>
                    <w:widowControl/>
                    <w:ind w:firstLineChars="50" w:firstLine="105"/>
                    <w:rPr>
                      <w:szCs w:val="21"/>
                    </w:rPr>
                  </w:pPr>
                  <w:r>
                    <w:rPr>
                      <w:b/>
                    </w:rPr>
                    <w:t>备注：（存在特殊情况须在本栏目中进行详细说明）</w:t>
                  </w:r>
                </w:p>
              </w:tc>
            </w:tr>
          </w:tbl>
          <w:p w:rsidR="00E43F2C" w:rsidRDefault="00E43F2C" w:rsidP="00BC1BE7"/>
        </w:tc>
      </w:tr>
    </w:tbl>
    <w:p w:rsidR="00E43F2C" w:rsidRDefault="00E43F2C" w:rsidP="00E43F2C">
      <w:pPr>
        <w:ind w:firstLine="482"/>
        <w:jc w:val="left"/>
        <w:rPr>
          <w:b/>
          <w:sz w:val="18"/>
          <w:szCs w:val="18"/>
        </w:rPr>
      </w:pPr>
    </w:p>
    <w:p w:rsidR="00E43F2C" w:rsidRDefault="00E43F2C" w:rsidP="00E43F2C">
      <w:pPr>
        <w:ind w:firstLine="482"/>
        <w:jc w:val="left"/>
        <w:rPr>
          <w:b/>
          <w:sz w:val="18"/>
          <w:szCs w:val="18"/>
        </w:rPr>
      </w:pPr>
      <w:r>
        <w:rPr>
          <w:b/>
          <w:sz w:val="18"/>
          <w:szCs w:val="18"/>
        </w:rPr>
        <w:t>填表说明：</w:t>
      </w:r>
    </w:p>
    <w:p w:rsidR="00E43F2C" w:rsidRDefault="00E43F2C" w:rsidP="00E43F2C">
      <w:pPr>
        <w:snapToGrid w:val="0"/>
        <w:spacing w:line="288" w:lineRule="auto"/>
        <w:ind w:firstLineChars="200" w:firstLine="360"/>
        <w:rPr>
          <w:rFonts w:ascii="宋体" w:hAnsi="宋体"/>
          <w:sz w:val="18"/>
          <w:szCs w:val="18"/>
        </w:rPr>
      </w:pPr>
      <w:r>
        <w:rPr>
          <w:rFonts w:ascii="宋体" w:hAnsi="宋体" w:hint="eastAsia"/>
          <w:sz w:val="18"/>
          <w:szCs w:val="18"/>
        </w:rPr>
        <w:t>1、境内股东持股比例按照中方股东持有第一层境外投资企业的实际持股比例进行填写。</w:t>
      </w:r>
    </w:p>
    <w:p w:rsidR="00E43F2C" w:rsidRDefault="00E43F2C" w:rsidP="00E43F2C">
      <w:pPr>
        <w:snapToGrid w:val="0"/>
        <w:spacing w:line="288" w:lineRule="auto"/>
        <w:ind w:firstLineChars="200" w:firstLine="360"/>
        <w:rPr>
          <w:sz w:val="18"/>
          <w:szCs w:val="18"/>
        </w:rPr>
      </w:pPr>
      <w:r>
        <w:rPr>
          <w:rFonts w:hint="eastAsia"/>
          <w:sz w:val="18"/>
          <w:szCs w:val="18"/>
        </w:rPr>
        <w:t>2</w:t>
      </w:r>
      <w:r>
        <w:rPr>
          <w:rFonts w:hint="eastAsia"/>
          <w:sz w:val="18"/>
          <w:szCs w:val="18"/>
        </w:rPr>
        <w:t>、</w:t>
      </w:r>
      <w:r>
        <w:rPr>
          <w:sz w:val="18"/>
          <w:szCs w:val="18"/>
        </w:rPr>
        <w:t>“</w:t>
      </w:r>
      <w:r>
        <w:rPr>
          <w:sz w:val="18"/>
          <w:szCs w:val="18"/>
        </w:rPr>
        <w:t>流动资产</w:t>
      </w:r>
      <w:r>
        <w:rPr>
          <w:sz w:val="18"/>
          <w:szCs w:val="18"/>
        </w:rPr>
        <w:t>”</w:t>
      </w:r>
      <w:r>
        <w:rPr>
          <w:sz w:val="18"/>
          <w:szCs w:val="18"/>
        </w:rPr>
        <w:t>、</w:t>
      </w:r>
      <w:r>
        <w:rPr>
          <w:sz w:val="18"/>
          <w:szCs w:val="18"/>
        </w:rPr>
        <w:t>“</w:t>
      </w:r>
      <w:r>
        <w:rPr>
          <w:rFonts w:hint="eastAsia"/>
          <w:sz w:val="18"/>
          <w:szCs w:val="18"/>
        </w:rPr>
        <w:t>非流动资产</w:t>
      </w:r>
      <w:r>
        <w:rPr>
          <w:sz w:val="18"/>
          <w:szCs w:val="18"/>
        </w:rPr>
        <w:t>”</w:t>
      </w:r>
      <w:r>
        <w:rPr>
          <w:sz w:val="18"/>
          <w:szCs w:val="18"/>
        </w:rPr>
        <w:t>、</w:t>
      </w:r>
      <w:r>
        <w:rPr>
          <w:sz w:val="18"/>
          <w:szCs w:val="18"/>
        </w:rPr>
        <w:t>“</w:t>
      </w:r>
      <w:r>
        <w:rPr>
          <w:sz w:val="18"/>
          <w:szCs w:val="18"/>
        </w:rPr>
        <w:t>短期负债</w:t>
      </w:r>
      <w:r>
        <w:rPr>
          <w:sz w:val="18"/>
          <w:szCs w:val="18"/>
        </w:rPr>
        <w:t>”</w:t>
      </w:r>
      <w:r>
        <w:rPr>
          <w:sz w:val="18"/>
          <w:szCs w:val="18"/>
        </w:rPr>
        <w:t>、</w:t>
      </w:r>
      <w:r>
        <w:rPr>
          <w:sz w:val="18"/>
          <w:szCs w:val="18"/>
        </w:rPr>
        <w:t>“</w:t>
      </w:r>
      <w:r>
        <w:rPr>
          <w:sz w:val="18"/>
          <w:szCs w:val="18"/>
        </w:rPr>
        <w:t>长期负债</w:t>
      </w:r>
      <w:r>
        <w:rPr>
          <w:sz w:val="18"/>
          <w:szCs w:val="18"/>
        </w:rPr>
        <w:t>”</w:t>
      </w:r>
      <w:r>
        <w:rPr>
          <w:sz w:val="18"/>
          <w:szCs w:val="18"/>
        </w:rPr>
        <w:t>及</w:t>
      </w:r>
      <w:r>
        <w:rPr>
          <w:sz w:val="18"/>
          <w:szCs w:val="18"/>
        </w:rPr>
        <w:t>“</w:t>
      </w:r>
      <w:r>
        <w:rPr>
          <w:sz w:val="18"/>
          <w:szCs w:val="18"/>
        </w:rPr>
        <w:t>资产合计</w:t>
      </w:r>
      <w:r>
        <w:rPr>
          <w:sz w:val="18"/>
          <w:szCs w:val="18"/>
        </w:rPr>
        <w:t>”</w:t>
      </w:r>
      <w:r>
        <w:rPr>
          <w:sz w:val="18"/>
          <w:szCs w:val="18"/>
        </w:rPr>
        <w:t>、</w:t>
      </w:r>
      <w:r>
        <w:rPr>
          <w:sz w:val="18"/>
          <w:szCs w:val="18"/>
        </w:rPr>
        <w:t>“</w:t>
      </w:r>
      <w:r>
        <w:rPr>
          <w:sz w:val="18"/>
          <w:szCs w:val="18"/>
        </w:rPr>
        <w:t>负债合计</w:t>
      </w:r>
      <w:r>
        <w:rPr>
          <w:sz w:val="18"/>
          <w:szCs w:val="18"/>
        </w:rPr>
        <w:t>”</w:t>
      </w:r>
      <w:r>
        <w:rPr>
          <w:sz w:val="18"/>
          <w:szCs w:val="18"/>
        </w:rPr>
        <w:t>按照</w:t>
      </w:r>
      <w:r>
        <w:rPr>
          <w:rFonts w:hint="eastAsia"/>
          <w:sz w:val="18"/>
          <w:szCs w:val="18"/>
        </w:rPr>
        <w:t>第一层级</w:t>
      </w:r>
      <w:r>
        <w:rPr>
          <w:sz w:val="18"/>
          <w:szCs w:val="18"/>
        </w:rPr>
        <w:t>境外投资企业财务报表相关会计科目填写。</w:t>
      </w:r>
    </w:p>
    <w:p w:rsidR="00E43F2C" w:rsidRDefault="00E43F2C" w:rsidP="00E43F2C">
      <w:pPr>
        <w:snapToGrid w:val="0"/>
        <w:spacing w:line="288" w:lineRule="auto"/>
        <w:ind w:firstLineChars="200" w:firstLine="360"/>
        <w:rPr>
          <w:sz w:val="18"/>
          <w:szCs w:val="18"/>
        </w:rPr>
      </w:pPr>
      <w:r>
        <w:rPr>
          <w:rFonts w:hint="eastAsia"/>
          <w:sz w:val="18"/>
          <w:szCs w:val="18"/>
        </w:rPr>
        <w:t>3</w:t>
      </w:r>
      <w:r>
        <w:rPr>
          <w:rFonts w:hint="eastAsia"/>
          <w:sz w:val="18"/>
          <w:szCs w:val="18"/>
        </w:rPr>
        <w:t>、</w:t>
      </w:r>
      <w:r>
        <w:rPr>
          <w:sz w:val="18"/>
          <w:szCs w:val="18"/>
        </w:rPr>
        <w:t>“</w:t>
      </w:r>
      <w:r>
        <w:rPr>
          <w:rFonts w:hint="eastAsia"/>
          <w:sz w:val="18"/>
          <w:szCs w:val="18"/>
        </w:rPr>
        <w:t>归属于</w:t>
      </w:r>
      <w:r>
        <w:rPr>
          <w:sz w:val="18"/>
          <w:szCs w:val="18"/>
        </w:rPr>
        <w:t>境外投资企业</w:t>
      </w:r>
      <w:r>
        <w:rPr>
          <w:rFonts w:hint="eastAsia"/>
          <w:sz w:val="18"/>
          <w:szCs w:val="18"/>
        </w:rPr>
        <w:t>全体股东的权益</w:t>
      </w:r>
      <w:r>
        <w:rPr>
          <w:sz w:val="18"/>
          <w:szCs w:val="18"/>
        </w:rPr>
        <w:t>”</w:t>
      </w:r>
      <w:r>
        <w:rPr>
          <w:sz w:val="18"/>
          <w:szCs w:val="18"/>
        </w:rPr>
        <w:t>按照</w:t>
      </w:r>
      <w:r>
        <w:rPr>
          <w:rFonts w:hint="eastAsia"/>
          <w:sz w:val="18"/>
          <w:szCs w:val="18"/>
        </w:rPr>
        <w:t>第一层级</w:t>
      </w:r>
      <w:r>
        <w:rPr>
          <w:sz w:val="18"/>
          <w:szCs w:val="18"/>
        </w:rPr>
        <w:t>境外投资企业财务报表相关会计科目填写，</w:t>
      </w:r>
      <w:r>
        <w:rPr>
          <w:sz w:val="18"/>
          <w:szCs w:val="18"/>
        </w:rPr>
        <w:t>“</w:t>
      </w:r>
      <w:r>
        <w:rPr>
          <w:sz w:val="18"/>
          <w:szCs w:val="18"/>
        </w:rPr>
        <w:t>其中：归属中方</w:t>
      </w:r>
      <w:r>
        <w:rPr>
          <w:rFonts w:hint="eastAsia"/>
          <w:sz w:val="18"/>
          <w:szCs w:val="18"/>
        </w:rPr>
        <w:t>股东</w:t>
      </w:r>
      <w:r>
        <w:rPr>
          <w:sz w:val="18"/>
          <w:szCs w:val="18"/>
        </w:rPr>
        <w:t>的权益</w:t>
      </w:r>
      <w:r>
        <w:rPr>
          <w:sz w:val="18"/>
          <w:szCs w:val="18"/>
        </w:rPr>
        <w:t>”</w:t>
      </w:r>
      <w:r>
        <w:rPr>
          <w:sz w:val="18"/>
          <w:szCs w:val="18"/>
        </w:rPr>
        <w:t>、</w:t>
      </w:r>
      <w:r>
        <w:rPr>
          <w:sz w:val="18"/>
          <w:szCs w:val="18"/>
        </w:rPr>
        <w:t>“</w:t>
      </w:r>
      <w:r>
        <w:rPr>
          <w:sz w:val="18"/>
          <w:szCs w:val="18"/>
        </w:rPr>
        <w:t>其中：归属中方</w:t>
      </w:r>
      <w:r>
        <w:rPr>
          <w:rFonts w:hint="eastAsia"/>
          <w:sz w:val="18"/>
          <w:szCs w:val="18"/>
        </w:rPr>
        <w:t>股东</w:t>
      </w:r>
      <w:r>
        <w:rPr>
          <w:sz w:val="18"/>
          <w:szCs w:val="18"/>
        </w:rPr>
        <w:t>的未分配利润余额</w:t>
      </w:r>
      <w:r>
        <w:rPr>
          <w:sz w:val="18"/>
          <w:szCs w:val="18"/>
        </w:rPr>
        <w:t>”</w:t>
      </w:r>
      <w:r>
        <w:rPr>
          <w:sz w:val="18"/>
          <w:szCs w:val="18"/>
        </w:rPr>
        <w:t>按中方股权比例或约定比例（符合相关法律法规的规定）计算后填写。</w:t>
      </w:r>
    </w:p>
    <w:p w:rsidR="00E43F2C" w:rsidRDefault="00E43F2C" w:rsidP="00E43F2C">
      <w:pPr>
        <w:snapToGrid w:val="0"/>
        <w:spacing w:line="288" w:lineRule="auto"/>
        <w:ind w:firstLineChars="200" w:firstLine="360"/>
        <w:rPr>
          <w:sz w:val="18"/>
          <w:szCs w:val="18"/>
        </w:rPr>
      </w:pPr>
      <w:r>
        <w:rPr>
          <w:rFonts w:hint="eastAsia"/>
          <w:sz w:val="18"/>
          <w:szCs w:val="18"/>
        </w:rPr>
        <w:t>4</w:t>
      </w:r>
      <w:r>
        <w:rPr>
          <w:rFonts w:hint="eastAsia"/>
          <w:sz w:val="18"/>
          <w:szCs w:val="18"/>
        </w:rPr>
        <w:t>、</w:t>
      </w:r>
      <w:r>
        <w:rPr>
          <w:sz w:val="18"/>
          <w:szCs w:val="18"/>
        </w:rPr>
        <w:t>“</w:t>
      </w:r>
      <w:r>
        <w:rPr>
          <w:sz w:val="18"/>
          <w:szCs w:val="18"/>
        </w:rPr>
        <w:t>应付中方股利</w:t>
      </w:r>
      <w:r>
        <w:rPr>
          <w:sz w:val="18"/>
          <w:szCs w:val="18"/>
        </w:rPr>
        <w:t>”</w:t>
      </w:r>
      <w:r>
        <w:rPr>
          <w:sz w:val="18"/>
          <w:szCs w:val="18"/>
        </w:rPr>
        <w:t>：企业已宣告分配但尚未支付给中方的股利（未扣除应代扣代缴的税款）。</w:t>
      </w:r>
    </w:p>
    <w:p w:rsidR="00E43F2C" w:rsidRDefault="00E43F2C" w:rsidP="00E43F2C">
      <w:pPr>
        <w:snapToGrid w:val="0"/>
        <w:spacing w:line="288" w:lineRule="auto"/>
        <w:ind w:firstLineChars="200" w:firstLine="360"/>
        <w:rPr>
          <w:sz w:val="18"/>
          <w:szCs w:val="18"/>
        </w:rPr>
      </w:pPr>
      <w:r>
        <w:rPr>
          <w:rFonts w:hint="eastAsia"/>
          <w:sz w:val="18"/>
          <w:szCs w:val="18"/>
        </w:rPr>
        <w:t>5</w:t>
      </w:r>
      <w:r>
        <w:rPr>
          <w:rFonts w:hint="eastAsia"/>
          <w:sz w:val="18"/>
          <w:szCs w:val="18"/>
        </w:rPr>
        <w:t>、</w:t>
      </w:r>
      <w:r>
        <w:rPr>
          <w:sz w:val="18"/>
          <w:szCs w:val="18"/>
        </w:rPr>
        <w:t>“</w:t>
      </w:r>
      <w:r>
        <w:rPr>
          <w:rFonts w:hint="eastAsia"/>
          <w:sz w:val="18"/>
          <w:szCs w:val="18"/>
        </w:rPr>
        <w:t>归属于</w:t>
      </w:r>
      <w:r>
        <w:rPr>
          <w:sz w:val="18"/>
          <w:szCs w:val="18"/>
        </w:rPr>
        <w:t>境外投资企业</w:t>
      </w:r>
      <w:r>
        <w:rPr>
          <w:rFonts w:hint="eastAsia"/>
          <w:sz w:val="18"/>
          <w:szCs w:val="18"/>
        </w:rPr>
        <w:t>全体股东</w:t>
      </w:r>
      <w:r>
        <w:rPr>
          <w:sz w:val="18"/>
          <w:szCs w:val="18"/>
        </w:rPr>
        <w:t>的</w:t>
      </w:r>
      <w:r>
        <w:rPr>
          <w:rFonts w:hint="eastAsia"/>
          <w:sz w:val="18"/>
          <w:szCs w:val="18"/>
        </w:rPr>
        <w:t>净</w:t>
      </w:r>
      <w:r>
        <w:rPr>
          <w:sz w:val="18"/>
          <w:szCs w:val="18"/>
        </w:rPr>
        <w:t>利润</w:t>
      </w:r>
      <w:r>
        <w:rPr>
          <w:sz w:val="18"/>
          <w:szCs w:val="18"/>
        </w:rPr>
        <w:t>”</w:t>
      </w:r>
      <w:r>
        <w:rPr>
          <w:sz w:val="18"/>
          <w:szCs w:val="18"/>
        </w:rPr>
        <w:t>按照</w:t>
      </w:r>
      <w:r>
        <w:rPr>
          <w:rFonts w:hint="eastAsia"/>
          <w:sz w:val="18"/>
          <w:szCs w:val="18"/>
        </w:rPr>
        <w:t>第一层级</w:t>
      </w:r>
      <w:r>
        <w:rPr>
          <w:sz w:val="18"/>
          <w:szCs w:val="18"/>
        </w:rPr>
        <w:t>境外投资企业财务报表相关会计科目填写，</w:t>
      </w:r>
      <w:r>
        <w:rPr>
          <w:sz w:val="18"/>
          <w:szCs w:val="18"/>
        </w:rPr>
        <w:t>“</w:t>
      </w:r>
      <w:r>
        <w:rPr>
          <w:sz w:val="18"/>
          <w:szCs w:val="18"/>
        </w:rPr>
        <w:t>其中：中方</w:t>
      </w:r>
      <w:r>
        <w:rPr>
          <w:rFonts w:hint="eastAsia"/>
          <w:sz w:val="18"/>
          <w:szCs w:val="18"/>
        </w:rPr>
        <w:t>股东</w:t>
      </w:r>
      <w:r>
        <w:rPr>
          <w:sz w:val="18"/>
          <w:szCs w:val="18"/>
        </w:rPr>
        <w:t>享有的</w:t>
      </w:r>
      <w:r>
        <w:rPr>
          <w:rFonts w:hint="eastAsia"/>
          <w:sz w:val="18"/>
          <w:szCs w:val="18"/>
        </w:rPr>
        <w:t>净利润</w:t>
      </w:r>
      <w:r>
        <w:rPr>
          <w:sz w:val="18"/>
          <w:szCs w:val="18"/>
        </w:rPr>
        <w:t>”</w:t>
      </w:r>
      <w:r>
        <w:rPr>
          <w:sz w:val="18"/>
          <w:szCs w:val="18"/>
        </w:rPr>
        <w:t>按中方股权比例或约定比例（符合相关法律法规的规定）计算后填写。</w:t>
      </w:r>
    </w:p>
    <w:p w:rsidR="00E43F2C" w:rsidRPr="005E4C48" w:rsidRDefault="00E43F2C" w:rsidP="00E43F2C">
      <w:pPr>
        <w:snapToGrid w:val="0"/>
        <w:spacing w:line="288" w:lineRule="auto"/>
        <w:ind w:firstLineChars="200" w:firstLine="360"/>
        <w:rPr>
          <w:sz w:val="18"/>
          <w:szCs w:val="18"/>
        </w:rPr>
      </w:pPr>
      <w:r w:rsidRPr="009726BA">
        <w:rPr>
          <w:rFonts w:hint="eastAsia"/>
          <w:sz w:val="18"/>
          <w:szCs w:val="18"/>
        </w:rPr>
        <w:t>6</w:t>
      </w:r>
      <w:r w:rsidRPr="009726BA">
        <w:rPr>
          <w:rFonts w:hint="eastAsia"/>
          <w:sz w:val="18"/>
          <w:szCs w:val="18"/>
        </w:rPr>
        <w:t>、</w:t>
      </w:r>
      <w:r w:rsidRPr="009726BA">
        <w:rPr>
          <w:sz w:val="18"/>
          <w:szCs w:val="18"/>
        </w:rPr>
        <w:t>“</w:t>
      </w:r>
      <w:r w:rsidRPr="009726BA">
        <w:rPr>
          <w:sz w:val="18"/>
          <w:szCs w:val="18"/>
        </w:rPr>
        <w:t>分配中方</w:t>
      </w:r>
      <w:r w:rsidRPr="009726BA">
        <w:rPr>
          <w:rFonts w:hint="eastAsia"/>
          <w:sz w:val="18"/>
          <w:szCs w:val="18"/>
        </w:rPr>
        <w:t>股东</w:t>
      </w:r>
      <w:r w:rsidRPr="009726BA">
        <w:rPr>
          <w:sz w:val="18"/>
          <w:szCs w:val="18"/>
        </w:rPr>
        <w:t>的利润金额合计</w:t>
      </w:r>
      <w:r w:rsidRPr="009726BA">
        <w:rPr>
          <w:sz w:val="18"/>
          <w:szCs w:val="18"/>
        </w:rPr>
        <w:t>”</w:t>
      </w:r>
      <w:r w:rsidRPr="009726BA">
        <w:rPr>
          <w:sz w:val="18"/>
          <w:szCs w:val="18"/>
        </w:rPr>
        <w:t>、</w:t>
      </w:r>
      <w:r w:rsidRPr="009726BA">
        <w:rPr>
          <w:sz w:val="18"/>
          <w:szCs w:val="18"/>
        </w:rPr>
        <w:t>“</w:t>
      </w:r>
      <w:r w:rsidRPr="009726BA">
        <w:rPr>
          <w:sz w:val="18"/>
          <w:szCs w:val="18"/>
        </w:rPr>
        <w:t>汇回中方</w:t>
      </w:r>
      <w:r w:rsidRPr="009726BA">
        <w:rPr>
          <w:rFonts w:hint="eastAsia"/>
          <w:sz w:val="18"/>
          <w:szCs w:val="18"/>
        </w:rPr>
        <w:t>股东</w:t>
      </w:r>
      <w:r w:rsidRPr="009726BA">
        <w:rPr>
          <w:sz w:val="18"/>
          <w:szCs w:val="18"/>
        </w:rPr>
        <w:t>的利润金额合计</w:t>
      </w:r>
      <w:r w:rsidRPr="009726BA">
        <w:rPr>
          <w:sz w:val="18"/>
          <w:szCs w:val="18"/>
        </w:rPr>
        <w:t>”</w:t>
      </w:r>
      <w:r w:rsidRPr="009726BA">
        <w:rPr>
          <w:rFonts w:hint="eastAsia"/>
          <w:sz w:val="18"/>
          <w:szCs w:val="18"/>
        </w:rPr>
        <w:t>的本期金额</w:t>
      </w:r>
      <w:r w:rsidRPr="009726BA">
        <w:rPr>
          <w:sz w:val="18"/>
          <w:szCs w:val="18"/>
        </w:rPr>
        <w:t>按</w:t>
      </w:r>
      <w:r w:rsidRPr="009726BA">
        <w:rPr>
          <w:rFonts w:hint="eastAsia"/>
          <w:sz w:val="18"/>
          <w:szCs w:val="18"/>
        </w:rPr>
        <w:t>申报年度</w:t>
      </w:r>
      <w:r w:rsidRPr="009726BA">
        <w:rPr>
          <w:sz w:val="18"/>
          <w:szCs w:val="18"/>
        </w:rPr>
        <w:t>实际发生</w:t>
      </w:r>
      <w:r w:rsidRPr="009726BA">
        <w:rPr>
          <w:sz w:val="18"/>
          <w:szCs w:val="18"/>
        </w:rPr>
        <w:lastRenderedPageBreak/>
        <w:t>额填写，</w:t>
      </w:r>
      <w:r w:rsidRPr="009726BA">
        <w:rPr>
          <w:rFonts w:hint="eastAsia"/>
          <w:sz w:val="18"/>
          <w:szCs w:val="18"/>
        </w:rPr>
        <w:t>历年累计按企业成立至申报年度年末的累计实际金额填写（包括申报年度的数据），</w:t>
      </w:r>
      <w:r w:rsidRPr="009726BA">
        <w:rPr>
          <w:sz w:val="18"/>
          <w:szCs w:val="18"/>
        </w:rPr>
        <w:t>分配的利润和汇回</w:t>
      </w:r>
      <w:r w:rsidRPr="009726BA">
        <w:rPr>
          <w:rFonts w:hint="eastAsia"/>
          <w:sz w:val="18"/>
          <w:szCs w:val="18"/>
        </w:rPr>
        <w:t>的</w:t>
      </w:r>
      <w:r w:rsidRPr="009726BA">
        <w:rPr>
          <w:sz w:val="18"/>
          <w:szCs w:val="18"/>
        </w:rPr>
        <w:t>利润中可能包含以往年度产生的利润。</w:t>
      </w:r>
    </w:p>
    <w:p w:rsidR="00E43F2C" w:rsidRDefault="00E43F2C" w:rsidP="00E43F2C">
      <w:pPr>
        <w:snapToGrid w:val="0"/>
        <w:spacing w:line="288" w:lineRule="auto"/>
        <w:ind w:firstLineChars="200" w:firstLine="360"/>
        <w:rPr>
          <w:rFonts w:eastAsia="仿宋_GB2312"/>
          <w:sz w:val="24"/>
        </w:rPr>
      </w:pPr>
      <w:r>
        <w:rPr>
          <w:rFonts w:hint="eastAsia"/>
          <w:sz w:val="18"/>
          <w:szCs w:val="18"/>
        </w:rPr>
        <w:t>7</w:t>
      </w:r>
      <w:r>
        <w:rPr>
          <w:rFonts w:hint="eastAsia"/>
          <w:sz w:val="18"/>
          <w:szCs w:val="18"/>
        </w:rPr>
        <w:t>、</w:t>
      </w:r>
      <w:r>
        <w:rPr>
          <w:sz w:val="18"/>
          <w:szCs w:val="18"/>
        </w:rPr>
        <w:t>“</w:t>
      </w:r>
      <w:r>
        <w:rPr>
          <w:sz w:val="18"/>
          <w:szCs w:val="18"/>
        </w:rPr>
        <w:t>附注</w:t>
      </w:r>
      <w:r>
        <w:rPr>
          <w:sz w:val="18"/>
          <w:szCs w:val="18"/>
        </w:rPr>
        <w:t>”</w:t>
      </w:r>
      <w:r>
        <w:rPr>
          <w:sz w:val="18"/>
          <w:szCs w:val="18"/>
        </w:rPr>
        <w:t>：</w:t>
      </w:r>
      <w:r>
        <w:rPr>
          <w:sz w:val="18"/>
          <w:szCs w:val="18"/>
        </w:rPr>
        <w:t>“</w:t>
      </w:r>
      <w:r>
        <w:rPr>
          <w:sz w:val="18"/>
          <w:szCs w:val="18"/>
        </w:rPr>
        <w:t>应付股利</w:t>
      </w:r>
      <w:r>
        <w:rPr>
          <w:sz w:val="18"/>
          <w:szCs w:val="18"/>
        </w:rPr>
        <w:t>”</w:t>
      </w:r>
      <w:r>
        <w:rPr>
          <w:sz w:val="18"/>
          <w:szCs w:val="18"/>
        </w:rPr>
        <w:t>、</w:t>
      </w:r>
      <w:r>
        <w:rPr>
          <w:sz w:val="18"/>
          <w:szCs w:val="18"/>
        </w:rPr>
        <w:t>“</w:t>
      </w:r>
      <w:r>
        <w:rPr>
          <w:sz w:val="18"/>
          <w:szCs w:val="18"/>
        </w:rPr>
        <w:t>实收资本</w:t>
      </w:r>
      <w:r>
        <w:rPr>
          <w:sz w:val="18"/>
          <w:szCs w:val="18"/>
        </w:rPr>
        <w:t>”</w:t>
      </w:r>
      <w:r>
        <w:rPr>
          <w:sz w:val="18"/>
          <w:szCs w:val="18"/>
        </w:rPr>
        <w:t>、</w:t>
      </w:r>
      <w:r>
        <w:rPr>
          <w:sz w:val="18"/>
          <w:szCs w:val="18"/>
        </w:rPr>
        <w:t>“</w:t>
      </w:r>
      <w:r>
        <w:rPr>
          <w:sz w:val="18"/>
          <w:szCs w:val="18"/>
        </w:rPr>
        <w:t>资本公积</w:t>
      </w:r>
      <w:r>
        <w:rPr>
          <w:sz w:val="18"/>
          <w:szCs w:val="18"/>
        </w:rPr>
        <w:t>”</w:t>
      </w:r>
      <w:r>
        <w:rPr>
          <w:sz w:val="18"/>
          <w:szCs w:val="18"/>
        </w:rPr>
        <w:t>、</w:t>
      </w:r>
      <w:r>
        <w:rPr>
          <w:sz w:val="18"/>
          <w:szCs w:val="18"/>
        </w:rPr>
        <w:t>“</w:t>
      </w:r>
      <w:r>
        <w:rPr>
          <w:sz w:val="18"/>
          <w:szCs w:val="18"/>
        </w:rPr>
        <w:t>未分配利润</w:t>
      </w:r>
      <w:r>
        <w:rPr>
          <w:sz w:val="18"/>
          <w:szCs w:val="18"/>
        </w:rPr>
        <w:t>”</w:t>
      </w:r>
      <w:r>
        <w:rPr>
          <w:sz w:val="18"/>
          <w:szCs w:val="18"/>
        </w:rPr>
        <w:t>、</w:t>
      </w:r>
      <w:r>
        <w:rPr>
          <w:sz w:val="18"/>
          <w:szCs w:val="18"/>
        </w:rPr>
        <w:t>“</w:t>
      </w:r>
      <w:r>
        <w:rPr>
          <w:sz w:val="18"/>
          <w:szCs w:val="18"/>
        </w:rPr>
        <w:t>盈余公积</w:t>
      </w:r>
      <w:r>
        <w:rPr>
          <w:sz w:val="18"/>
          <w:szCs w:val="18"/>
        </w:rPr>
        <w:t>”</w:t>
      </w:r>
      <w:r>
        <w:rPr>
          <w:sz w:val="18"/>
          <w:szCs w:val="18"/>
        </w:rPr>
        <w:t>和</w:t>
      </w:r>
      <w:r>
        <w:rPr>
          <w:sz w:val="18"/>
          <w:szCs w:val="18"/>
        </w:rPr>
        <w:t>“</w:t>
      </w:r>
      <w:r>
        <w:rPr>
          <w:sz w:val="18"/>
          <w:szCs w:val="18"/>
        </w:rPr>
        <w:t>其他</w:t>
      </w:r>
      <w:r>
        <w:rPr>
          <w:sz w:val="18"/>
          <w:szCs w:val="18"/>
        </w:rPr>
        <w:t>”</w:t>
      </w:r>
      <w:r>
        <w:rPr>
          <w:sz w:val="18"/>
          <w:szCs w:val="18"/>
        </w:rPr>
        <w:t>仅</w:t>
      </w:r>
      <w:r>
        <w:rPr>
          <w:rFonts w:hint="eastAsia"/>
          <w:sz w:val="18"/>
          <w:szCs w:val="18"/>
        </w:rPr>
        <w:t>境外第一层级特殊目的公司</w:t>
      </w:r>
      <w:r>
        <w:rPr>
          <w:sz w:val="18"/>
          <w:szCs w:val="18"/>
        </w:rPr>
        <w:t>汇总</w:t>
      </w:r>
      <w:r>
        <w:rPr>
          <w:rFonts w:hint="eastAsia"/>
          <w:sz w:val="18"/>
          <w:szCs w:val="18"/>
        </w:rPr>
        <w:t>其</w:t>
      </w:r>
      <w:r>
        <w:rPr>
          <w:sz w:val="18"/>
          <w:szCs w:val="18"/>
        </w:rPr>
        <w:t>境</w:t>
      </w:r>
      <w:r>
        <w:rPr>
          <w:rFonts w:hint="eastAsia"/>
          <w:sz w:val="18"/>
          <w:szCs w:val="18"/>
        </w:rPr>
        <w:t>外全部</w:t>
      </w:r>
      <w:r>
        <w:rPr>
          <w:sz w:val="18"/>
          <w:szCs w:val="18"/>
        </w:rPr>
        <w:t>子公司数据填写。境</w:t>
      </w:r>
      <w:r>
        <w:rPr>
          <w:rFonts w:hint="eastAsia"/>
          <w:sz w:val="18"/>
          <w:szCs w:val="18"/>
        </w:rPr>
        <w:t>外</w:t>
      </w:r>
      <w:r>
        <w:rPr>
          <w:sz w:val="18"/>
          <w:szCs w:val="18"/>
        </w:rPr>
        <w:t>存在多家子公司的须填写合计权益金额。计算公式为：</w:t>
      </w:r>
      <w:r>
        <w:rPr>
          <w:rFonts w:hint="eastAsia"/>
          <w:sz w:val="18"/>
          <w:szCs w:val="18"/>
        </w:rPr>
        <w:t>中方</w:t>
      </w:r>
      <w:r>
        <w:rPr>
          <w:sz w:val="18"/>
          <w:szCs w:val="18"/>
        </w:rPr>
        <w:t>投资者实际享有权益</w:t>
      </w:r>
      <w:r>
        <w:rPr>
          <w:sz w:val="18"/>
          <w:szCs w:val="18"/>
        </w:rPr>
        <w:t>=</w:t>
      </w:r>
      <w:r>
        <w:rPr>
          <w:sz w:val="18"/>
          <w:szCs w:val="18"/>
        </w:rPr>
        <w:t>境</w:t>
      </w:r>
      <w:r>
        <w:rPr>
          <w:rFonts w:hint="eastAsia"/>
          <w:sz w:val="18"/>
          <w:szCs w:val="18"/>
        </w:rPr>
        <w:t>外</w:t>
      </w:r>
      <w:r>
        <w:rPr>
          <w:sz w:val="18"/>
          <w:szCs w:val="18"/>
        </w:rPr>
        <w:t>子公司权益</w:t>
      </w:r>
      <w:r>
        <w:rPr>
          <w:sz w:val="18"/>
          <w:szCs w:val="18"/>
        </w:rPr>
        <w:t>×</w:t>
      </w:r>
      <w:r>
        <w:rPr>
          <w:rFonts w:hint="eastAsia"/>
          <w:sz w:val="18"/>
          <w:szCs w:val="18"/>
        </w:rPr>
        <w:t>特殊目的公司</w:t>
      </w:r>
      <w:r>
        <w:rPr>
          <w:sz w:val="18"/>
          <w:szCs w:val="18"/>
        </w:rPr>
        <w:t>中国投资者股权比例或约定比例（符合相关法律法规的规定）</w:t>
      </w:r>
      <w:r>
        <w:rPr>
          <w:sz w:val="18"/>
          <w:szCs w:val="18"/>
        </w:rPr>
        <w:t>×</w:t>
      </w:r>
      <w:r>
        <w:rPr>
          <w:sz w:val="18"/>
          <w:szCs w:val="18"/>
        </w:rPr>
        <w:t>境</w:t>
      </w:r>
      <w:r>
        <w:rPr>
          <w:rFonts w:hint="eastAsia"/>
          <w:sz w:val="18"/>
          <w:szCs w:val="18"/>
        </w:rPr>
        <w:t>外</w:t>
      </w:r>
      <w:r>
        <w:rPr>
          <w:sz w:val="18"/>
          <w:szCs w:val="18"/>
        </w:rPr>
        <w:t>子公司中</w:t>
      </w:r>
      <w:r>
        <w:rPr>
          <w:rFonts w:hint="eastAsia"/>
          <w:sz w:val="18"/>
          <w:szCs w:val="18"/>
        </w:rPr>
        <w:t>特殊目的公司</w:t>
      </w:r>
      <w:r>
        <w:rPr>
          <w:sz w:val="18"/>
          <w:szCs w:val="18"/>
        </w:rPr>
        <w:t>股权比例或约定比例（符合相关法律法规的规定）。</w:t>
      </w:r>
    </w:p>
    <w:p w:rsidR="00E43F2C" w:rsidRPr="00A57DCD" w:rsidRDefault="00E43F2C" w:rsidP="00E43F2C"/>
    <w:p w:rsidR="009C4266" w:rsidRPr="00E43F2C" w:rsidRDefault="009C4266" w:rsidP="00E43F2C">
      <w:pPr>
        <w:widowControl/>
        <w:jc w:val="left"/>
        <w:rPr>
          <w:b/>
          <w:bCs/>
          <w:sz w:val="28"/>
          <w:szCs w:val="28"/>
        </w:rPr>
      </w:pPr>
    </w:p>
    <w:sectPr w:rsidR="009C4266" w:rsidRPr="00E43F2C" w:rsidSect="009C42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AF4" w:rsidRDefault="009D0AF4" w:rsidP="001360FF">
      <w:r>
        <w:separator/>
      </w:r>
    </w:p>
  </w:endnote>
  <w:endnote w:type="continuationSeparator" w:id="0">
    <w:p w:rsidR="009D0AF4" w:rsidRDefault="009D0AF4" w:rsidP="00136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AF4" w:rsidRDefault="009D0AF4" w:rsidP="001360FF">
      <w:r>
        <w:separator/>
      </w:r>
    </w:p>
  </w:footnote>
  <w:footnote w:type="continuationSeparator" w:id="0">
    <w:p w:rsidR="009D0AF4" w:rsidRDefault="009D0AF4" w:rsidP="00136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F2C"/>
    <w:rsid w:val="001360FF"/>
    <w:rsid w:val="009C4266"/>
    <w:rsid w:val="009D0AF4"/>
    <w:rsid w:val="00E43F2C"/>
    <w:rsid w:val="00E54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2C"/>
    <w:pPr>
      <w:widowControl w:val="0"/>
      <w:jc w:val="both"/>
    </w:pPr>
    <w:rPr>
      <w:rFonts w:ascii="Times New Roman" w:eastAsia="宋体" w:hAnsi="Times New Roman" w:cs="Times New Roman"/>
      <w:szCs w:val="24"/>
    </w:rPr>
  </w:style>
  <w:style w:type="paragraph" w:styleId="2">
    <w:name w:val="heading 2"/>
    <w:basedOn w:val="a"/>
    <w:next w:val="a"/>
    <w:link w:val="2Char"/>
    <w:qFormat/>
    <w:rsid w:val="00E43F2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E43F2C"/>
    <w:rPr>
      <w:rFonts w:ascii="Cambria" w:eastAsia="宋体" w:hAnsi="Cambria" w:cs="Times New Roman"/>
      <w:b/>
      <w:bCs/>
      <w:sz w:val="32"/>
      <w:szCs w:val="32"/>
    </w:rPr>
  </w:style>
  <w:style w:type="paragraph" w:styleId="a3">
    <w:name w:val="header"/>
    <w:basedOn w:val="a"/>
    <w:link w:val="Char"/>
    <w:uiPriority w:val="99"/>
    <w:semiHidden/>
    <w:unhideWhenUsed/>
    <w:rsid w:val="00136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60FF"/>
    <w:rPr>
      <w:rFonts w:ascii="Times New Roman" w:eastAsia="宋体" w:hAnsi="Times New Roman" w:cs="Times New Roman"/>
      <w:sz w:val="18"/>
      <w:szCs w:val="18"/>
    </w:rPr>
  </w:style>
  <w:style w:type="paragraph" w:styleId="a4">
    <w:name w:val="footer"/>
    <w:basedOn w:val="a"/>
    <w:link w:val="Char0"/>
    <w:uiPriority w:val="99"/>
    <w:semiHidden/>
    <w:unhideWhenUsed/>
    <w:rsid w:val="001360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60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打印员</dc:creator>
  <cp:lastModifiedBy>打印员</cp:lastModifiedBy>
  <cp:revision>2</cp:revision>
  <dcterms:created xsi:type="dcterms:W3CDTF">2018-03-21T02:42:00Z</dcterms:created>
  <dcterms:modified xsi:type="dcterms:W3CDTF">2018-05-14T06:13:00Z</dcterms:modified>
</cp:coreProperties>
</file>