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编号：57002-1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四川省分局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4"/>
          <w:szCs w:val="34"/>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（四）《国家外汇管理局关于印发&lt;支付机构外汇业务管理办法&gt;的通知》（汇发〔2019〕13号）。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w:t>
      </w:r>
      <w:r>
        <w:rPr>
          <w:rFonts w:hint="eastAsia" w:ascii="仿宋_GB2312" w:hAnsi="Times New Roman" w:eastAsia="仿宋_GB2312"/>
          <w:sz w:val="30"/>
          <w:szCs w:val="30"/>
        </w:rPr>
        <w:t>《国家外汇管理局关于印发&lt;经常项目外汇业务指引(2020年版)&gt;的通知》（汇发〔2020〕14号）</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申请人注册所在地国家外汇管理局分支局（支付机构限于</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申请人注册所在地国家外汇管理局分支局（支付机构、审核交易电子信息的银行限于</w:t>
      </w:r>
      <w:r>
        <w:rPr>
          <w:rFonts w:hint="eastAsia" w:ascii="Times New Roman" w:hAnsi="Times New Roman" w:eastAsia="仿宋_GB2312" w:cs="Times New Roman"/>
          <w:sz w:val="30"/>
          <w:szCs w:val="30"/>
          <w:lang w:eastAsia="zh-CN"/>
        </w:rPr>
        <w:t>省</w:t>
      </w:r>
      <w:bookmarkStart w:id="0" w:name="_GoBack"/>
      <w:bookmarkEnd w:id="0"/>
      <w:r>
        <w:rPr>
          <w:rFonts w:hint="eastAsia"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支付机构主动终止外汇业务，发生下列情况之一应在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hint="eastAsia" w:ascii="Times New Roman" w:hAnsi="Times New Roman" w:eastAsia="仿宋_GB2312" w:cs="Times New Roman"/>
          <w:color w:val="000000"/>
          <w:kern w:val="0"/>
          <w:sz w:val="28"/>
          <w:szCs w:val="28"/>
        </w:rPr>
        <w:t>出口单位名录登记</w:t>
      </w:r>
      <w:r>
        <w:rPr>
          <w:rFonts w:hint="eastAsia" w:ascii="Times New Roman" w:hAnsi="Times New Roman" w:eastAsia="仿宋_GB2312" w:cs="Times New Roman"/>
          <w:sz w:val="30"/>
          <w:szCs w:val="30"/>
        </w:rPr>
        <w:t>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Style w:val="7"/>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p>
    <w:p>
      <w:pPr>
        <w:adjustRightInd w:val="0"/>
        <w:snapToGrid w:val="0"/>
        <w:spacing w:line="360" w:lineRule="auto"/>
        <w:rPr>
          <w:rFonts w:ascii="仿宋_GB2312" w:eastAsia="仿宋_GB2312"/>
          <w:sz w:val="30"/>
          <w:szCs w:val="30"/>
        </w:rPr>
      </w:pPr>
      <w:r>
        <w:rPr>
          <w:rFonts w:hint="eastAsia" w:ascii="仿宋_GB2312" w:eastAsia="仿宋_GB2312"/>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lang w:eastAsia="zh-CN"/>
        </w:rPr>
        <w:t>、国家外汇管理局政务服务网上办理系统（zwfw.safe.gov.cn/asone）</w:t>
      </w:r>
      <w:r>
        <w:rPr>
          <w:rFonts w:hint="eastAsia" w:ascii="Times New Roman" w:hAnsi="Times New Roman" w:eastAsia="仿宋_GB2312" w:cs="Times New Roman"/>
          <w:sz w:val="30"/>
          <w:szCs w:val="30"/>
        </w:rPr>
        <w:t>等方式</w:t>
      </w:r>
      <w:r>
        <w:rPr>
          <w:rFonts w:hint="eastAsia" w:ascii="Times New Roman" w:hAnsi="Times New Roman" w:eastAsia="仿宋_GB2312" w:cs="Times New Roman"/>
          <w:sz w:val="30"/>
          <w:szCs w:val="30"/>
          <w:lang w:eastAsia="zh-CN"/>
        </w:rPr>
        <w:t>向其注册所在地</w:t>
      </w:r>
      <w:r>
        <w:rPr>
          <w:rFonts w:hint="eastAsia" w:ascii="Times New Roman" w:hAnsi="Times New Roman" w:eastAsia="仿宋_GB2312" w:cs="Times New Roman"/>
          <w:sz w:val="30"/>
          <w:szCs w:val="30"/>
        </w:rPr>
        <w:t>国家外汇管理局分支局提交申请材料。</w:t>
      </w:r>
    </w:p>
    <w:p>
      <w:pPr>
        <w:ind w:firstLine="600"/>
        <w:jc w:val="left"/>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四川省分局</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窗口接收：</w:t>
      </w:r>
      <w:r>
        <w:rPr>
          <w:rFonts w:hint="eastAsia" w:ascii="Times New Roman" w:hAnsi="Times New Roman" w:eastAsia="仿宋_GB2312" w:cs="Times New Roman"/>
          <w:sz w:val="30"/>
          <w:szCs w:val="30"/>
          <w:lang w:eastAsia="zh-CN"/>
        </w:rPr>
        <w:t>成都市武侯区二环路南二段15号</w:t>
      </w:r>
      <w:r>
        <w:rPr>
          <w:rFonts w:hint="eastAsia" w:ascii="Times New Roman" w:hAnsi="Times New Roman" w:eastAsia="仿宋_GB2312" w:cs="Times New Roman"/>
          <w:sz w:val="30"/>
          <w:szCs w:val="30"/>
          <w:lang w:val="en-US" w:eastAsia="zh-CN"/>
        </w:rPr>
        <w:t>3002办公室</w:t>
      </w:r>
      <w:r>
        <w:rPr>
          <w:rFonts w:hint="eastAsia" w:ascii="Times New Roman" w:hAnsi="Times New Roman" w:eastAsia="仿宋_GB2312" w:cs="Times New Roman"/>
          <w:sz w:val="30"/>
          <w:szCs w:val="30"/>
        </w:rPr>
        <w:t>，联系电话（0</w:t>
      </w:r>
      <w:r>
        <w:rPr>
          <w:rFonts w:hint="eastAsia" w:ascii="Times New Roman" w:hAnsi="Times New Roman" w:eastAsia="仿宋_GB2312" w:cs="Times New Roman"/>
          <w:sz w:val="30"/>
          <w:szCs w:val="30"/>
          <w:lang w:val="en-US" w:eastAsia="zh-CN"/>
        </w:rPr>
        <w:t>28</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85261002</w:t>
      </w:r>
      <w:r>
        <w:rPr>
          <w:rFonts w:hint="eastAsia" w:ascii="Times New Roman" w:hAnsi="Times New Roman" w:eastAsia="仿宋_GB2312" w:cs="Times New Roman"/>
          <w:sz w:val="30"/>
          <w:szCs w:val="30"/>
        </w:rPr>
        <w:t>。</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邮寄接收：国家外汇管理局四川省分局</w:t>
      </w:r>
      <w:r>
        <w:rPr>
          <w:rFonts w:hint="eastAsia" w:ascii="Times New Roman" w:hAnsi="Times New Roman" w:eastAsia="仿宋_GB2312" w:cs="Times New Roman"/>
          <w:sz w:val="30"/>
          <w:szCs w:val="30"/>
          <w:lang w:eastAsia="zh-CN"/>
        </w:rPr>
        <w:t>经常项目处，</w:t>
      </w:r>
      <w:r>
        <w:rPr>
          <w:rFonts w:hint="eastAsia" w:ascii="Times New Roman" w:hAnsi="Times New Roman" w:eastAsia="仿宋_GB2312" w:cs="Times New Roman"/>
          <w:sz w:val="30"/>
          <w:szCs w:val="30"/>
        </w:rPr>
        <w:t>成都市武侯区二环路南二段15号，邮政编码</w:t>
      </w:r>
      <w:r>
        <w:rPr>
          <w:rFonts w:hint="eastAsia" w:ascii="Times New Roman" w:hAnsi="Times New Roman" w:eastAsia="仿宋_GB2312" w:cs="Times New Roman"/>
          <w:sz w:val="30"/>
          <w:szCs w:val="30"/>
          <w:lang w:val="en-US" w:eastAsia="zh-CN"/>
        </w:rPr>
        <w:t>610041</w:t>
      </w:r>
      <w:r>
        <w:rPr>
          <w:rFonts w:hint="eastAsia" w:ascii="Times New Roman" w:hAnsi="Times New Roman" w:eastAsia="仿宋_GB2312" w:cs="Times New Roman"/>
          <w:sz w:val="30"/>
          <w:szCs w:val="30"/>
        </w:rPr>
        <w:t>。</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2.四川省各市（州）分局、支局</w:t>
      </w:r>
      <w:r>
        <w:rPr>
          <w:rFonts w:hint="eastAsia" w:ascii="Times New Roman" w:hAnsi="Times New Roman" w:eastAsia="仿宋_GB2312" w:cs="Times New Roman"/>
          <w:sz w:val="30"/>
          <w:szCs w:val="30"/>
        </w:rPr>
        <w:t>接收</w:t>
      </w:r>
      <w:r>
        <w:rPr>
          <w:rFonts w:hint="eastAsia" w:ascii="Times New Roman" w:hAnsi="Times New Roman" w:eastAsia="仿宋_GB2312" w:cs="Times New Roman"/>
          <w:sz w:val="30"/>
          <w:szCs w:val="30"/>
          <w:lang w:eastAsia="zh-CN"/>
        </w:rPr>
        <w:t>方式</w:t>
      </w:r>
      <w:r>
        <w:rPr>
          <w:rFonts w:hint="eastAsia" w:ascii="Times New Roman" w:hAnsi="Times New Roman" w:eastAsia="仿宋_GB2312" w:cs="Times New Roman"/>
          <w:sz w:val="30"/>
          <w:szCs w:val="30"/>
          <w:lang w:val="en-US" w:eastAsia="zh-CN"/>
        </w:rPr>
        <w:t>间见省分局互联网站特色服务栏目。</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（二）决定是否予以受理；</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（三）不属于本机构受理范围的，出具不予受理行政许可通知书；</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shd w:val="pct10" w:color="auto" w:fill="FFFFFF"/>
        </w:rPr>
      </w:pPr>
      <w:r>
        <w:rPr>
          <w:rFonts w:hint="eastAsia" w:ascii="Times New Roman" w:hAnsi="Times New Roman" w:eastAsia="仿宋_GB2312" w:cs="Times New Roman"/>
          <w:sz w:val="30"/>
          <w:szCs w:val="30"/>
        </w:rPr>
        <w:t>其中：</w:t>
      </w:r>
      <w:r>
        <w:rPr>
          <w:rFonts w:hint="eastAsia" w:ascii="仿宋_GB2312" w:eastAsia="仿宋_GB2312"/>
          <w:sz w:val="30"/>
          <w:szCs w:val="30"/>
        </w:rPr>
        <w:t>支付机构及审核交易电子信息的银行相关业务需要现场办理，不支持</w:t>
      </w:r>
      <w:r>
        <w:rPr>
          <w:rFonts w:hint="eastAsia" w:ascii="Times New Roman" w:hAnsi="Times New Roman" w:eastAsia="仿宋_GB2312" w:cs="Times New Roman"/>
          <w:sz w:val="30"/>
          <w:szCs w:val="30"/>
        </w:rPr>
        <w:t>政务服务网上办理平台线上办理</w:t>
      </w:r>
      <w:r>
        <w:rPr>
          <w:rFonts w:hint="eastAsia" w:ascii="仿宋_GB2312" w:eastAsia="仿宋_GB2312"/>
          <w:sz w:val="30"/>
          <w:szCs w:val="30"/>
        </w:rPr>
        <w:t>。</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w:t>
      </w:r>
      <w:r>
        <w:rPr>
          <w:rFonts w:hint="eastAsia" w:ascii="仿宋_GB2312" w:eastAsia="仿宋_GB2312"/>
          <w:sz w:val="30"/>
          <w:szCs w:val="30"/>
        </w:rPr>
        <w:t>及审核交易电子信息的银行</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向国家外汇管理局四川省分局进行咨询、进程查询、监督和投诉等可通过</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分局互联网站的相应栏目进行。网址为http://www.safe.gov.cn/sichuan/,也可通过</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分局互联网站上公布的电话028-85261002进行咨询。</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办公地址：四川省成都市武侯区二环路南二段15号</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办公时间：法定工作日 上午8:30-11:30，下午14:00-17:30</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联系电话：028-85261002</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四川省各市（州）</w:t>
      </w:r>
      <w:r>
        <w:rPr>
          <w:rFonts w:hint="eastAsia" w:ascii="Times New Roman" w:hAnsi="Times New Roman" w:eastAsia="仿宋_GB2312" w:cs="Times New Roman"/>
          <w:sz w:val="30"/>
          <w:szCs w:val="30"/>
          <w:lang w:eastAsia="zh-CN"/>
        </w:rPr>
        <w:t>分局</w:t>
      </w:r>
      <w:r>
        <w:rPr>
          <w:rFonts w:hint="eastAsia" w:ascii="Times New Roman" w:hAnsi="Times New Roman" w:eastAsia="仿宋_GB2312" w:cs="Times New Roman"/>
          <w:sz w:val="30"/>
          <w:szCs w:val="30"/>
        </w:rPr>
        <w:t>、支局办公地址和办公时间见</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分局互联网站特色服务栏目。</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名录登记是否需</w:t>
      </w:r>
      <w:r>
        <w:rPr>
          <w:rFonts w:hint="eastAsia" w:ascii="Times New Roman" w:hAnsi="Times New Roman" w:eastAsia="仿宋_GB2312" w:cs="Times New Roman"/>
          <w:kern w:val="0"/>
          <w:sz w:val="30"/>
          <w:szCs w:val="30"/>
        </w:rPr>
        <w:t>同时完成“出口单位名录登记”及“进口单位名录登记”</w:t>
      </w:r>
      <w:r>
        <w:rPr>
          <w:rFonts w:ascii="Times New Roman" w:hAnsi="Times New Roman" w:eastAsia="仿宋_GB2312" w:cs="Times New Roman"/>
          <w:kern w:val="0"/>
          <w:sz w:val="30"/>
          <w:szCs w:val="30"/>
        </w:rPr>
        <w:t>两项</w:t>
      </w:r>
      <w:r>
        <w:rPr>
          <w:rFonts w:hint="eastAsia" w:ascii="Times New Roman" w:hAnsi="Times New Roman" w:eastAsia="仿宋_GB2312" w:cs="Times New Roman"/>
          <w:kern w:val="0"/>
          <w:sz w:val="30"/>
          <w:szCs w:val="30"/>
        </w:rPr>
        <w:t>申请</w:t>
      </w:r>
      <w:r>
        <w:rPr>
          <w:rFonts w:ascii="Times New Roman" w:hAnsi="Times New Roman" w:eastAsia="仿宋_GB2312" w:cs="Times New Roman"/>
          <w:kern w:val="0"/>
          <w:sz w:val="30"/>
          <w:szCs w:val="30"/>
        </w:rPr>
        <w:t>？</w:t>
      </w:r>
    </w:p>
    <w:p>
      <w:pPr>
        <w:ind w:firstLine="600" w:firstLineChars="200"/>
        <w:rPr>
          <w:rFonts w:ascii="Times New Roman" w:hAnsi="Times New Roman" w:eastAsia="仿宋_GB2312" w:cs="Times New Roman"/>
          <w:color w:val="FF0000"/>
          <w:kern w:val="0"/>
          <w:sz w:val="30"/>
          <w:szCs w:val="30"/>
        </w:rPr>
      </w:pP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w:t>
      </w:r>
      <w:r>
        <w:rPr>
          <w:rFonts w:hint="eastAsia" w:ascii="Times New Roman" w:hAnsi="Times New Roman" w:eastAsia="仿宋_GB2312" w:cs="Times New Roman"/>
          <w:kern w:val="0"/>
          <w:sz w:val="30"/>
          <w:szCs w:val="30"/>
        </w:rPr>
        <w:t>时，</w:t>
      </w:r>
      <w:r>
        <w:rPr>
          <w:rFonts w:ascii="Times New Roman" w:hAnsi="Times New Roman" w:eastAsia="仿宋_GB2312" w:cs="Times New Roman"/>
          <w:kern w:val="0"/>
          <w:sz w:val="30"/>
          <w:szCs w:val="30"/>
        </w:rPr>
        <w:t>完成</w:t>
      </w:r>
      <w:r>
        <w:rPr>
          <w:rFonts w:hint="eastAsia" w:ascii="Times New Roman" w:hAnsi="Times New Roman" w:eastAsia="仿宋_GB2312" w:cs="Times New Roman"/>
          <w:kern w:val="0"/>
          <w:sz w:val="30"/>
          <w:szCs w:val="30"/>
        </w:rPr>
        <w:t>“出口单位名录登记”和“进口单位名录登记”</w:t>
      </w:r>
      <w:r>
        <w:rPr>
          <w:rFonts w:ascii="Times New Roman" w:hAnsi="Times New Roman" w:eastAsia="仿宋_GB2312" w:cs="Times New Roman"/>
          <w:kern w:val="0"/>
          <w:sz w:val="30"/>
          <w:szCs w:val="30"/>
        </w:rPr>
        <w:t>两项中</w:t>
      </w:r>
      <w:r>
        <w:rPr>
          <w:rFonts w:hint="eastAsia" w:ascii="Times New Roman" w:hAnsi="Times New Roman" w:eastAsia="仿宋_GB2312" w:cs="Times New Roman"/>
          <w:kern w:val="0"/>
          <w:sz w:val="30"/>
          <w:szCs w:val="30"/>
        </w:rPr>
        <w:t>任</w:t>
      </w:r>
      <w:r>
        <w:rPr>
          <w:rFonts w:ascii="Times New Roman" w:hAnsi="Times New Roman" w:eastAsia="仿宋_GB2312" w:cs="Times New Roman"/>
          <w:kern w:val="0"/>
          <w:sz w:val="30"/>
          <w:szCs w:val="30"/>
        </w:rPr>
        <w:t>一项</w:t>
      </w:r>
      <w:r>
        <w:rPr>
          <w:rFonts w:hint="eastAsia" w:ascii="Times New Roman" w:hAnsi="Times New Roman" w:eastAsia="仿宋_GB2312" w:cs="Times New Roman"/>
          <w:kern w:val="0"/>
          <w:sz w:val="30"/>
          <w:szCs w:val="30"/>
        </w:rPr>
        <w:t>即可成为名录企业，无需重复办理</w:t>
      </w:r>
      <w:r>
        <w:rPr>
          <w:rFonts w:ascii="Times New Roman" w:hAnsi="Times New Roman" w:eastAsia="仿宋_GB2312" w:cs="Times New Roman"/>
          <w:kern w:val="0"/>
          <w:sz w:val="30"/>
          <w:szCs w:val="30"/>
        </w:rPr>
        <w:t>。</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企业在填写《贸易外汇收支企业名录登记申请</w:t>
      </w:r>
      <w:r>
        <w:rPr>
          <w:rFonts w:hint="eastAsia" w:ascii="Times New Roman" w:hAnsi="Times New Roman" w:eastAsia="仿宋_GB2312" w:cs="Times New Roman"/>
          <w:kern w:val="0"/>
          <w:sz w:val="30"/>
          <w:szCs w:val="30"/>
        </w:rPr>
        <w:t>表</w:t>
      </w:r>
      <w:r>
        <w:rPr>
          <w:rFonts w:ascii="Times New Roman" w:hAnsi="Times New Roman" w:eastAsia="仿宋_GB2312" w:cs="Times New Roman"/>
          <w:kern w:val="0"/>
          <w:sz w:val="30"/>
          <w:szCs w:val="30"/>
        </w:rPr>
        <w:t>》时，应注意“经济类型”填写有限责任公司等内容，“行业类型”填写批发业、建筑业等内容，不要误将行业类型的内容填入经济类型的栏目。</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2" o:spid="_x0000_s1027" type="#_x0000_t116" style="position:absolute;left:0;margin-left:-5.55pt;margin-top:25.7pt;height:74.55pt;width:99.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11" o:spid="_x0000_s1028" type="#_x0000_t32" style="position:absolute;left:0;margin-left:40.6pt;margin-top:6.65pt;height:55.8pt;width:0.9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5" o:spid="_x0000_s1029" type="#_x0000_t32" style="position:absolute;left:0;flip:x;margin-left:41.45pt;margin-top:21.05pt;height:0.05pt;width:232.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4" o:spid="_x0000_s1030"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Flowchart: Terminator 9" o:spid="_x0000_s1031" type="#_x0000_t116" style="position:absolute;left:0;margin-left:216.2pt;margin-top:373.05pt;height:53.5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10" o:spid="_x0000_s1032" type="#_x0000_t116" style="position:absolute;left:0;margin-left:-10.2pt;margin-top:373.05pt;height:53.55pt;width:197.6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16" o:spid="_x0000_s1033" type="#_x0000_t32" style="position:absolute;left:0;margin-left:179.6pt;margin-top:221.95pt;height:31.2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7" o:spid="_x0000_s1034" style="position:absolute;left:0;margin-left:81.7pt;margin-top:158.75pt;height:63.2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13" o:spid="_x0000_s1035" type="#_x0000_t32" style="position:absolute;left:0;margin-left:81.7pt;margin-top:115.4pt;height:0.05pt;width:70.4pt;rotation:0f;z-index:25166950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2" o:spid="_x0000_s1036" type="#_x0000_t32" style="position:absolute;left:0;margin-left:88.6pt;margin-top:61.45pt;height:0.05pt;width:63.3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7" o:spid="_x0000_s1037" type="#_x0000_t32" style="position:absolute;left:0;margin-left:247pt;margin-top:322.15pt;height:50.9pt;width:0.85pt;rotation:0f;z-index:25167360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8" o:spid="_x0000_s1038" type="#_x0000_t32" style="position:absolute;left:0;margin-left:124.45pt;margin-top:327.8pt;height:45.2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 o:spid="_x0000_s1039" type="#_x0000_t4" style="position:absolute;left:0;margin-left:93.35pt;margin-top:253.15pt;height:108.1pt;width:176.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Diamond 3" o:spid="_x0000_s1040" type="#_x0000_t4" style="position:absolute;left:0;margin-left:-41pt;margin-top:31.25pt;height:112.45pt;width:165.4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19" o:spid="_x0000_s1041" type="#_x0000_t32" style="position:absolute;left:0;margin-left:40.6pt;margin-top:143.7pt;height:39.15pt;width:0.05pt;rotation:0f;z-index:25167564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20" o:spid="_x0000_s1042" type="#_x0000_t32" style="position:absolute;left:0;margin-left:40.6pt;margin-top:182.85pt;height:0.05pt;width:41.1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6" o:spid="_x0000_s1043" type="#_x0000_t109" style="position:absolute;left:0;margin-left:151.95pt;margin-top:91.5pt;height:45.3pt;width:268.1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kern w:val="2"/>
          <w:sz w:val="30"/>
          <w:szCs w:val="30"/>
          <w:lang w:val="en-US" w:eastAsia="zh-CN" w:bidi="ar-SA"/>
        </w:rPr>
        <w:pict>
          <v:shape id="Straight Connector 14" o:spid="_x0000_s1044" type="#_x0000_t32" style="position:absolute;left:0;flip:y;margin-left:345.35pt;margin-top:4.1pt;height:44.7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5" o:spid="_x0000_s1045" type="#_x0000_t109" style="position:absolute;left:0;margin-left:151.95pt;margin-top:48.85pt;height:25pt;width:26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Style w:val="7"/>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Straight Connector 22" o:spid="_x0000_s1046" type="#_x0000_t32" style="position:absolute;left:0;flip:y;margin-left:122.9pt;margin-top:-0.25pt;height:15.65pt;width:233.1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r>
              <w:rPr>
                <w:rFonts w:ascii="仿宋_GB2312" w:hAnsi="Times New Roman" w:eastAsia="仿宋_GB2312" w:cs="Times New Roman"/>
                <w:kern w:val="0"/>
                <w:sz w:val="24"/>
                <w:szCs w:val="24"/>
              </w:rPr>
              <w:t xml:space="preserve"> </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71EB8"/>
    <w:rsid w:val="00003D69"/>
    <w:rsid w:val="00007167"/>
    <w:rsid w:val="000112DB"/>
    <w:rsid w:val="00013797"/>
    <w:rsid w:val="00023162"/>
    <w:rsid w:val="0002464A"/>
    <w:rsid w:val="00033020"/>
    <w:rsid w:val="00034D5D"/>
    <w:rsid w:val="00035BF8"/>
    <w:rsid w:val="00041BE4"/>
    <w:rsid w:val="00045D06"/>
    <w:rsid w:val="000638EC"/>
    <w:rsid w:val="00064189"/>
    <w:rsid w:val="00073221"/>
    <w:rsid w:val="00076826"/>
    <w:rsid w:val="000854FC"/>
    <w:rsid w:val="00087E73"/>
    <w:rsid w:val="0009522D"/>
    <w:rsid w:val="000B654B"/>
    <w:rsid w:val="000C068E"/>
    <w:rsid w:val="000D6FD9"/>
    <w:rsid w:val="000F2169"/>
    <w:rsid w:val="000F3004"/>
    <w:rsid w:val="000F3F2E"/>
    <w:rsid w:val="001011EC"/>
    <w:rsid w:val="0010248C"/>
    <w:rsid w:val="001045D9"/>
    <w:rsid w:val="00117033"/>
    <w:rsid w:val="00117A1A"/>
    <w:rsid w:val="00117DE2"/>
    <w:rsid w:val="00122C3A"/>
    <w:rsid w:val="00127C13"/>
    <w:rsid w:val="00142554"/>
    <w:rsid w:val="00144D91"/>
    <w:rsid w:val="0014656F"/>
    <w:rsid w:val="0014747A"/>
    <w:rsid w:val="0017212A"/>
    <w:rsid w:val="0017569A"/>
    <w:rsid w:val="001846F8"/>
    <w:rsid w:val="001A3F88"/>
    <w:rsid w:val="001A45AB"/>
    <w:rsid w:val="001C3027"/>
    <w:rsid w:val="001D5EEB"/>
    <w:rsid w:val="001E5DE2"/>
    <w:rsid w:val="001E6D6F"/>
    <w:rsid w:val="0023196A"/>
    <w:rsid w:val="00233898"/>
    <w:rsid w:val="00236980"/>
    <w:rsid w:val="00241A34"/>
    <w:rsid w:val="00243FAD"/>
    <w:rsid w:val="00245151"/>
    <w:rsid w:val="002601FB"/>
    <w:rsid w:val="00266BD1"/>
    <w:rsid w:val="00267534"/>
    <w:rsid w:val="002813E0"/>
    <w:rsid w:val="002831EF"/>
    <w:rsid w:val="00283E51"/>
    <w:rsid w:val="002A77BC"/>
    <w:rsid w:val="002B3261"/>
    <w:rsid w:val="002D0308"/>
    <w:rsid w:val="002D1698"/>
    <w:rsid w:val="002D43AB"/>
    <w:rsid w:val="002E0599"/>
    <w:rsid w:val="002F0411"/>
    <w:rsid w:val="002F43D0"/>
    <w:rsid w:val="003020D3"/>
    <w:rsid w:val="00314861"/>
    <w:rsid w:val="00316276"/>
    <w:rsid w:val="00321DEE"/>
    <w:rsid w:val="00324518"/>
    <w:rsid w:val="0032574B"/>
    <w:rsid w:val="00325CFC"/>
    <w:rsid w:val="003363C6"/>
    <w:rsid w:val="00345FC7"/>
    <w:rsid w:val="003645B4"/>
    <w:rsid w:val="00364F5D"/>
    <w:rsid w:val="0036739D"/>
    <w:rsid w:val="00380EE5"/>
    <w:rsid w:val="003831DE"/>
    <w:rsid w:val="00395346"/>
    <w:rsid w:val="003A219D"/>
    <w:rsid w:val="003A2508"/>
    <w:rsid w:val="003A6408"/>
    <w:rsid w:val="003B1CD4"/>
    <w:rsid w:val="003C3108"/>
    <w:rsid w:val="003E2801"/>
    <w:rsid w:val="003F2446"/>
    <w:rsid w:val="0040714C"/>
    <w:rsid w:val="00407A9E"/>
    <w:rsid w:val="00411943"/>
    <w:rsid w:val="004162EF"/>
    <w:rsid w:val="00432338"/>
    <w:rsid w:val="00432CE2"/>
    <w:rsid w:val="00435881"/>
    <w:rsid w:val="00437CAF"/>
    <w:rsid w:val="004530BC"/>
    <w:rsid w:val="00462A52"/>
    <w:rsid w:val="00464C2E"/>
    <w:rsid w:val="0047094B"/>
    <w:rsid w:val="00476AA4"/>
    <w:rsid w:val="004818C1"/>
    <w:rsid w:val="004822E2"/>
    <w:rsid w:val="00482BB3"/>
    <w:rsid w:val="00483627"/>
    <w:rsid w:val="00491602"/>
    <w:rsid w:val="004A09E7"/>
    <w:rsid w:val="004A1143"/>
    <w:rsid w:val="004A2DF9"/>
    <w:rsid w:val="004A3554"/>
    <w:rsid w:val="004A7D6A"/>
    <w:rsid w:val="004B1782"/>
    <w:rsid w:val="004B2BE0"/>
    <w:rsid w:val="004B3825"/>
    <w:rsid w:val="004C0D11"/>
    <w:rsid w:val="004C1FDE"/>
    <w:rsid w:val="004C35F1"/>
    <w:rsid w:val="004C567D"/>
    <w:rsid w:val="004D441E"/>
    <w:rsid w:val="004E0089"/>
    <w:rsid w:val="004E0B64"/>
    <w:rsid w:val="004F0AEC"/>
    <w:rsid w:val="004F6E0E"/>
    <w:rsid w:val="004F7E6F"/>
    <w:rsid w:val="00500324"/>
    <w:rsid w:val="0050033F"/>
    <w:rsid w:val="00514F0A"/>
    <w:rsid w:val="00515817"/>
    <w:rsid w:val="0052044D"/>
    <w:rsid w:val="00520D17"/>
    <w:rsid w:val="00537FA6"/>
    <w:rsid w:val="00551E6E"/>
    <w:rsid w:val="00561387"/>
    <w:rsid w:val="00574E67"/>
    <w:rsid w:val="0057646C"/>
    <w:rsid w:val="00583B2D"/>
    <w:rsid w:val="00583E2D"/>
    <w:rsid w:val="00586B3E"/>
    <w:rsid w:val="005909C6"/>
    <w:rsid w:val="005A1AA9"/>
    <w:rsid w:val="005A5D7C"/>
    <w:rsid w:val="005A7F81"/>
    <w:rsid w:val="005B25E1"/>
    <w:rsid w:val="005B4A1F"/>
    <w:rsid w:val="005B56A0"/>
    <w:rsid w:val="005D0372"/>
    <w:rsid w:val="005D05BD"/>
    <w:rsid w:val="005E0DE7"/>
    <w:rsid w:val="005E757C"/>
    <w:rsid w:val="005F1543"/>
    <w:rsid w:val="005F1C2E"/>
    <w:rsid w:val="00602C26"/>
    <w:rsid w:val="006113EF"/>
    <w:rsid w:val="00614813"/>
    <w:rsid w:val="00620265"/>
    <w:rsid w:val="00621703"/>
    <w:rsid w:val="0062773A"/>
    <w:rsid w:val="006320E6"/>
    <w:rsid w:val="00632442"/>
    <w:rsid w:val="00634B8A"/>
    <w:rsid w:val="00637C20"/>
    <w:rsid w:val="00647C18"/>
    <w:rsid w:val="006631F5"/>
    <w:rsid w:val="00671EB8"/>
    <w:rsid w:val="00672689"/>
    <w:rsid w:val="0068023C"/>
    <w:rsid w:val="00680D6F"/>
    <w:rsid w:val="006907E6"/>
    <w:rsid w:val="006916C1"/>
    <w:rsid w:val="0069368F"/>
    <w:rsid w:val="006A5923"/>
    <w:rsid w:val="006B2041"/>
    <w:rsid w:val="006C0B0B"/>
    <w:rsid w:val="006C14A4"/>
    <w:rsid w:val="006C2B4B"/>
    <w:rsid w:val="006C453E"/>
    <w:rsid w:val="006C5B4A"/>
    <w:rsid w:val="006D26B6"/>
    <w:rsid w:val="006D4FE7"/>
    <w:rsid w:val="006D6429"/>
    <w:rsid w:val="006E17D9"/>
    <w:rsid w:val="006E787B"/>
    <w:rsid w:val="006F5ED2"/>
    <w:rsid w:val="0070383F"/>
    <w:rsid w:val="00703BDC"/>
    <w:rsid w:val="00703EC1"/>
    <w:rsid w:val="00704602"/>
    <w:rsid w:val="007131DD"/>
    <w:rsid w:val="00713F5A"/>
    <w:rsid w:val="007170E3"/>
    <w:rsid w:val="0071757F"/>
    <w:rsid w:val="00721780"/>
    <w:rsid w:val="00734E65"/>
    <w:rsid w:val="007434D5"/>
    <w:rsid w:val="00747EDC"/>
    <w:rsid w:val="007523EB"/>
    <w:rsid w:val="007526DE"/>
    <w:rsid w:val="007607F6"/>
    <w:rsid w:val="00773E6A"/>
    <w:rsid w:val="00792AF3"/>
    <w:rsid w:val="00794FCC"/>
    <w:rsid w:val="007975CB"/>
    <w:rsid w:val="007A21D7"/>
    <w:rsid w:val="007B6376"/>
    <w:rsid w:val="007C24CC"/>
    <w:rsid w:val="007D025D"/>
    <w:rsid w:val="007D50B1"/>
    <w:rsid w:val="007D573B"/>
    <w:rsid w:val="007E3935"/>
    <w:rsid w:val="007E45F2"/>
    <w:rsid w:val="007F5B2E"/>
    <w:rsid w:val="008037CD"/>
    <w:rsid w:val="00807846"/>
    <w:rsid w:val="00810F3A"/>
    <w:rsid w:val="00832DED"/>
    <w:rsid w:val="00835303"/>
    <w:rsid w:val="008364FD"/>
    <w:rsid w:val="0084163D"/>
    <w:rsid w:val="00845F7C"/>
    <w:rsid w:val="0086223B"/>
    <w:rsid w:val="00873440"/>
    <w:rsid w:val="00877AC2"/>
    <w:rsid w:val="00884F8B"/>
    <w:rsid w:val="00886866"/>
    <w:rsid w:val="008A0E84"/>
    <w:rsid w:val="008A1B8A"/>
    <w:rsid w:val="008A6C96"/>
    <w:rsid w:val="008B5E2F"/>
    <w:rsid w:val="008C3E93"/>
    <w:rsid w:val="008C4140"/>
    <w:rsid w:val="008C55E5"/>
    <w:rsid w:val="008D41D8"/>
    <w:rsid w:val="008E3FED"/>
    <w:rsid w:val="008E7110"/>
    <w:rsid w:val="008F43AC"/>
    <w:rsid w:val="00915296"/>
    <w:rsid w:val="00915B4D"/>
    <w:rsid w:val="00917FEE"/>
    <w:rsid w:val="00927EB6"/>
    <w:rsid w:val="0094126A"/>
    <w:rsid w:val="00955896"/>
    <w:rsid w:val="00962EB7"/>
    <w:rsid w:val="009654D2"/>
    <w:rsid w:val="00967AC7"/>
    <w:rsid w:val="009834F4"/>
    <w:rsid w:val="00992C6C"/>
    <w:rsid w:val="00993564"/>
    <w:rsid w:val="009A2E4F"/>
    <w:rsid w:val="009A7EAC"/>
    <w:rsid w:val="009B7903"/>
    <w:rsid w:val="009C3A99"/>
    <w:rsid w:val="009D7ED7"/>
    <w:rsid w:val="00A01255"/>
    <w:rsid w:val="00A07E31"/>
    <w:rsid w:val="00A1244F"/>
    <w:rsid w:val="00A171AC"/>
    <w:rsid w:val="00A2375D"/>
    <w:rsid w:val="00A31162"/>
    <w:rsid w:val="00A4125B"/>
    <w:rsid w:val="00A42A41"/>
    <w:rsid w:val="00A42F74"/>
    <w:rsid w:val="00A47DDA"/>
    <w:rsid w:val="00A53B54"/>
    <w:rsid w:val="00A5574C"/>
    <w:rsid w:val="00A60CB9"/>
    <w:rsid w:val="00A6408D"/>
    <w:rsid w:val="00A647CA"/>
    <w:rsid w:val="00A84E5F"/>
    <w:rsid w:val="00A93587"/>
    <w:rsid w:val="00A95315"/>
    <w:rsid w:val="00A95395"/>
    <w:rsid w:val="00A965AD"/>
    <w:rsid w:val="00AA5E29"/>
    <w:rsid w:val="00AC252B"/>
    <w:rsid w:val="00AD27FE"/>
    <w:rsid w:val="00AD501B"/>
    <w:rsid w:val="00AE0710"/>
    <w:rsid w:val="00AE0883"/>
    <w:rsid w:val="00AE410D"/>
    <w:rsid w:val="00B001AA"/>
    <w:rsid w:val="00B005EA"/>
    <w:rsid w:val="00B05057"/>
    <w:rsid w:val="00B07771"/>
    <w:rsid w:val="00B304B6"/>
    <w:rsid w:val="00B3189F"/>
    <w:rsid w:val="00B4034D"/>
    <w:rsid w:val="00B42C07"/>
    <w:rsid w:val="00B50A4C"/>
    <w:rsid w:val="00B54F3E"/>
    <w:rsid w:val="00B555D0"/>
    <w:rsid w:val="00B6405A"/>
    <w:rsid w:val="00B905CB"/>
    <w:rsid w:val="00B910A4"/>
    <w:rsid w:val="00B91CE8"/>
    <w:rsid w:val="00B94D8E"/>
    <w:rsid w:val="00B954E6"/>
    <w:rsid w:val="00BB3263"/>
    <w:rsid w:val="00BC16B5"/>
    <w:rsid w:val="00BC2FB9"/>
    <w:rsid w:val="00BD2855"/>
    <w:rsid w:val="00BD4999"/>
    <w:rsid w:val="00BE4E85"/>
    <w:rsid w:val="00BE54DC"/>
    <w:rsid w:val="00BF792B"/>
    <w:rsid w:val="00C364C4"/>
    <w:rsid w:val="00C40F7C"/>
    <w:rsid w:val="00C44C5E"/>
    <w:rsid w:val="00C50307"/>
    <w:rsid w:val="00C72817"/>
    <w:rsid w:val="00C729E5"/>
    <w:rsid w:val="00C82011"/>
    <w:rsid w:val="00C8286E"/>
    <w:rsid w:val="00C832ED"/>
    <w:rsid w:val="00C86D43"/>
    <w:rsid w:val="00CA03A7"/>
    <w:rsid w:val="00CA35C5"/>
    <w:rsid w:val="00CA75F2"/>
    <w:rsid w:val="00CA7820"/>
    <w:rsid w:val="00CB6620"/>
    <w:rsid w:val="00CC7E6B"/>
    <w:rsid w:val="00CD5D21"/>
    <w:rsid w:val="00CE1CA7"/>
    <w:rsid w:val="00CE55B2"/>
    <w:rsid w:val="00CF1AC9"/>
    <w:rsid w:val="00CF2E7F"/>
    <w:rsid w:val="00CF4084"/>
    <w:rsid w:val="00CF43CC"/>
    <w:rsid w:val="00CF5146"/>
    <w:rsid w:val="00D048E6"/>
    <w:rsid w:val="00D11CC5"/>
    <w:rsid w:val="00D20027"/>
    <w:rsid w:val="00D32AA4"/>
    <w:rsid w:val="00D42AD8"/>
    <w:rsid w:val="00D51201"/>
    <w:rsid w:val="00D53E2D"/>
    <w:rsid w:val="00D57620"/>
    <w:rsid w:val="00D83A78"/>
    <w:rsid w:val="00D9381A"/>
    <w:rsid w:val="00D9515A"/>
    <w:rsid w:val="00D95A56"/>
    <w:rsid w:val="00DA1926"/>
    <w:rsid w:val="00DC1B42"/>
    <w:rsid w:val="00DC4EDB"/>
    <w:rsid w:val="00DD25EE"/>
    <w:rsid w:val="00DE0816"/>
    <w:rsid w:val="00DE296F"/>
    <w:rsid w:val="00DF5EE5"/>
    <w:rsid w:val="00DF64F7"/>
    <w:rsid w:val="00E01981"/>
    <w:rsid w:val="00E14026"/>
    <w:rsid w:val="00E312D2"/>
    <w:rsid w:val="00E419F8"/>
    <w:rsid w:val="00E4272E"/>
    <w:rsid w:val="00E45B6E"/>
    <w:rsid w:val="00E51966"/>
    <w:rsid w:val="00E5653C"/>
    <w:rsid w:val="00E640E0"/>
    <w:rsid w:val="00E656EA"/>
    <w:rsid w:val="00E671EE"/>
    <w:rsid w:val="00E80890"/>
    <w:rsid w:val="00E85FE2"/>
    <w:rsid w:val="00EA354F"/>
    <w:rsid w:val="00EB335E"/>
    <w:rsid w:val="00EC4864"/>
    <w:rsid w:val="00ED43D9"/>
    <w:rsid w:val="00ED7EFA"/>
    <w:rsid w:val="00EF22E8"/>
    <w:rsid w:val="00EF5EC4"/>
    <w:rsid w:val="00F24EDF"/>
    <w:rsid w:val="00F42D9C"/>
    <w:rsid w:val="00F51FA1"/>
    <w:rsid w:val="00F520C8"/>
    <w:rsid w:val="00F53DD0"/>
    <w:rsid w:val="00F5649B"/>
    <w:rsid w:val="00F64F72"/>
    <w:rsid w:val="00F6519F"/>
    <w:rsid w:val="00F84C71"/>
    <w:rsid w:val="00F8700A"/>
    <w:rsid w:val="00FA5383"/>
    <w:rsid w:val="00FB53DB"/>
    <w:rsid w:val="00FF501B"/>
    <w:rsid w:val="02730AC1"/>
    <w:rsid w:val="21CF66D4"/>
    <w:rsid w:val="24A4042D"/>
    <w:rsid w:val="332F7EB1"/>
    <w:rsid w:val="34B212F5"/>
    <w:rsid w:val="552F4050"/>
    <w:rsid w:val="7E294F89"/>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1"/>
        <o:r id="V:Rule2" type="connector" idref="#Straight Connector 15"/>
        <o:r id="V:Rule3" type="connector" idref="#Straight Connector 16"/>
        <o:r id="V:Rule4" type="connector" idref="#Straight Connector 13"/>
        <o:r id="V:Rule5" type="connector" idref="#Straight Connector 12"/>
        <o:r id="V:Rule6" type="connector" idref="#Straight Connector 17"/>
        <o:r id="V:Rule7" type="connector" idref="#Straight Connector 18"/>
        <o:r id="V:Rule8" type="connector" idref="#Straight Connector 19"/>
        <o:r id="V:Rule9" type="connector" idref="#Straight Connector 20"/>
        <o:r id="V:Rule10" type="connector" idref="#Straight Connector 14"/>
        <o:r id="V:Rule11" type="connector" idref="#Straight Connector 22"/>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705</Words>
  <Characters>4025</Characters>
  <Lines>33</Lines>
  <Paragraphs>9</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陈杨</cp:lastModifiedBy>
  <cp:lastPrinted>2020-05-07T10:41:00Z</cp:lastPrinted>
  <dcterms:modified xsi:type="dcterms:W3CDTF">2023-08-18T02:17:07Z</dcterms:modified>
  <dc:title>编号：57002-1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