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编号：57007</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hint="eastAsia" w:ascii="Times New Roman" w:hAnsi="Times New Roman" w:eastAsia="黑体" w:cs="Times New Roman"/>
          <w:sz w:val="52"/>
          <w:szCs w:val="52"/>
        </w:rPr>
      </w:pPr>
      <w:r>
        <w:rPr>
          <w:rFonts w:ascii="Times New Roman" w:hAnsi="Times New Roman" w:eastAsia="黑体" w:cs="Times New Roman"/>
          <w:sz w:val="52"/>
          <w:szCs w:val="52"/>
        </w:rPr>
        <w:t>“境内机构（不含商业银行）向境外提供商业贷款审批与登记”</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四、融资租赁对外债权登记</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（一）办理依据</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2.《国家外汇管理局关于进一步改进和调整资本项目外汇管理政策的通知》（汇发[2014]2号）。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（二）受理机构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（四）审批数量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无数量限制。</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1.融资租赁类公司包括银行业监管部门批准设立的金融租赁公司、商务主管部门审批设立的外商投资租赁公司，以及商务部和国家税务总局联合确认的内资融资租赁公司等三类主体。</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2.融资租赁类公司或其项目公司开展对外融资租赁业务时，应在融资租赁对外债权发生后15个工作日内，到所在地外汇局办理融资租赁对外债权登记。</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3.禁止性要求：如符合上述条件，不存在不予许可的情况。</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（六）申请材料</w:t>
      </w:r>
    </w:p>
    <w:tbl>
      <w:tblPr>
        <w:tblStyle w:val="17"/>
        <w:tblW w:w="8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3544"/>
        <w:gridCol w:w="1417"/>
        <w:gridCol w:w="425"/>
        <w:gridCol w:w="993"/>
        <w:gridCol w:w="425"/>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44" w:type="dxa"/>
            <w:vAlign w:val="center"/>
          </w:tcPr>
          <w:p>
            <w:pPr>
              <w:ind w:right="-11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ind w:left="-113" w:leftChars="-54"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ind w:left="-113" w:leftChars="-54"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ind w:left="-103" w:leftChars="-49" w:right="-104"/>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tabs>
                <w:tab w:val="left" w:pos="776"/>
              </w:tabs>
              <w:ind w:left="-97" w:leftChars="-46" w:right="-11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tabs>
                <w:tab w:val="left" w:pos="776"/>
              </w:tabs>
              <w:ind w:left="-97" w:leftChars="-46" w:right="-11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425" w:type="dxa"/>
            <w:vAlign w:val="center"/>
          </w:tcPr>
          <w:p>
            <w:pPr>
              <w:ind w:left="-101" w:leftChars="-48" w:right="-10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7" w:type="dxa"/>
            <w:vAlign w:val="center"/>
          </w:tcPr>
          <w:p>
            <w:pPr>
              <w:ind w:left="-107" w:leftChars="-51"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包括公司及租赁项目基本情况</w:t>
            </w:r>
            <w:r>
              <w:rPr>
                <w:rFonts w:hint="eastAsia" w:ascii="Times New Roman" w:hAnsi="Times New Roman" w:eastAsia="仿宋_GB2312" w:cs="Times New Roman"/>
                <w:sz w:val="24"/>
                <w:szCs w:val="24"/>
              </w:rPr>
              <w:t>）</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07" w:leftChars="-51" w:right="-115"/>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最近一期财务报表</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租赁合同及租赁物转移的证明材料（如报关单、备案清单、发票等）</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黑体" w:eastAsia="黑体" w:cs="Times New Roman"/>
          <w:sz w:val="30"/>
          <w:szCs w:val="30"/>
        </w:rPr>
        <w:t>（七）申请接受</w:t>
      </w:r>
    </w:p>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黑体" w:eastAsia="黑体" w:cs="Times New Roman"/>
          <w:sz w:val="30"/>
          <w:szCs w:val="30"/>
        </w:rPr>
        <w:t>（八）基本办理流程</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（九）办理方式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一般程序：申请、告知补正、受理、审核、办理登记或不予许可、出具相关业务办理凭证。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（十一）审批收费依据及标准</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不收费。</w:t>
      </w:r>
    </w:p>
    <w:p>
      <w:pPr>
        <w:adjustRightInd w:val="0"/>
        <w:snapToGrid w:val="0"/>
        <w:spacing w:line="360" w:lineRule="auto"/>
        <w:ind w:firstLine="590"/>
        <w:rPr>
          <w:rFonts w:ascii="Times New Roman" w:hAnsi="Times New Roman" w:eastAsia="黑体" w:cs="Times New Roman"/>
          <w:sz w:val="30"/>
          <w:szCs w:val="30"/>
        </w:rPr>
      </w:pPr>
      <w:r>
        <w:rPr>
          <w:rFonts w:ascii="Times New Roman" w:hAnsi="黑体"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（十五）咨询途径、监督和投诉、公开查询方式等</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hint="eastAsia" w:ascii="Times New Roman" w:hAnsi="Times New Roman" w:eastAsia="黑体" w:cs="Times New Roman"/>
          <w:sz w:val="30"/>
          <w:szCs w:val="30"/>
        </w:rPr>
        <w:t>办公地址和时间</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上午8:30至中午12:00</w:t>
      </w:r>
    </w:p>
    <w:p>
      <w:pPr>
        <w:widowControl/>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下午14:00至下午17:30</w:t>
      </w: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bookmarkStart w:id="0" w:name="_GoBack"/>
      <w:bookmarkEnd w:id="0"/>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115" o:spid="_x0000_s1027" style="position:absolute;left:0;margin-left:-11.65pt;margin-top:15.1pt;height:586.05pt;width:446.05pt;rotation:0f;z-index:251658240;" coordorigin="0,0" coordsize="8921,11721">
            <o:lock v:ext="edit" position="f" selection="f" grouping="f" rotation="f" cropping="f" text="f" aspectratio="f"/>
            <v:rect id="Rectangle 1116"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17"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18"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19"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20"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21"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22"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23"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24" o:spid="_x0000_s1036" style="position:absolute;left:0;top:0;height:7693;width:8921;rotation:0f;" coordorigin="0,0" coordsize="8921,7693">
              <o:lock v:ext="edit" position="f" selection="f" grouping="f" rotation="f" cropping="f" text="f" aspectratio="f"/>
              <v:shape id="AutoShape 1125"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126" o:spid="_x0000_s1038" style="position:absolute;left:0;top:0;height:7693;width:8921;rotation:0f;" coordorigin="0,0" coordsize="8921,7693">
                <o:lock v:ext="edit" position="f" selection="f" grouping="f" rotation="f" cropping="f" text="f" aspectratio="f"/>
                <v:shape id="AutoShape 1127"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128"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29"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30"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31"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132"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133"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34"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135" o:spid="_x0000_s1047" style="position:absolute;left:0;top:0;height:7424;width:4594;rotation:0f;" coordorigin="0,0" coordsize="4594,7424">
                  <o:lock v:ext="edit" position="f" selection="f" grouping="f" rotation="f" cropping="f" text="f" aspectratio="f"/>
                  <v:shape id="AutoShape 1136"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37"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38" o:spid="_x0000_s1050" style="position:absolute;left:0;top:0;height:3986;width:3629;rotation:0f;" coordorigin="0,0" coordsize="3629,3986">
                    <o:lock v:ext="edit" position="f" selection="f" grouping="f" rotation="f" cropping="f" text="f" aspectratio="f"/>
                    <v:shape id="AutoShape 1139"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40"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41"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42"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43"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44"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45"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46"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47"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48"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问：融资租赁类公司开展对外融资租赁业务时，是否有额度限制？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答：融资租赁类公司开展对外融资租赁业务时，不受现行境内企业境外放款额度限制。</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13</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23DF"/>
    <w:rsid w:val="00023783"/>
    <w:rsid w:val="00041960"/>
    <w:rsid w:val="00042B58"/>
    <w:rsid w:val="00054B00"/>
    <w:rsid w:val="00055270"/>
    <w:rsid w:val="0006560A"/>
    <w:rsid w:val="00072F8A"/>
    <w:rsid w:val="000750C8"/>
    <w:rsid w:val="00080630"/>
    <w:rsid w:val="00091661"/>
    <w:rsid w:val="00092D53"/>
    <w:rsid w:val="00096CBB"/>
    <w:rsid w:val="00097F7B"/>
    <w:rsid w:val="000A161C"/>
    <w:rsid w:val="000B6901"/>
    <w:rsid w:val="000B728B"/>
    <w:rsid w:val="000C15B3"/>
    <w:rsid w:val="000C2B33"/>
    <w:rsid w:val="000D1995"/>
    <w:rsid w:val="000D7478"/>
    <w:rsid w:val="0012271F"/>
    <w:rsid w:val="00130519"/>
    <w:rsid w:val="00132A7E"/>
    <w:rsid w:val="00135BEE"/>
    <w:rsid w:val="0014667A"/>
    <w:rsid w:val="00154B58"/>
    <w:rsid w:val="00157C64"/>
    <w:rsid w:val="00157E81"/>
    <w:rsid w:val="001625DF"/>
    <w:rsid w:val="00170126"/>
    <w:rsid w:val="00177059"/>
    <w:rsid w:val="00180135"/>
    <w:rsid w:val="00181D3E"/>
    <w:rsid w:val="00196FAE"/>
    <w:rsid w:val="001A3E49"/>
    <w:rsid w:val="001A72AA"/>
    <w:rsid w:val="001B1E2C"/>
    <w:rsid w:val="001C44C7"/>
    <w:rsid w:val="001C6CBD"/>
    <w:rsid w:val="001C7306"/>
    <w:rsid w:val="001D65A2"/>
    <w:rsid w:val="001E1407"/>
    <w:rsid w:val="001E2203"/>
    <w:rsid w:val="001E3099"/>
    <w:rsid w:val="001F4BD4"/>
    <w:rsid w:val="001F7297"/>
    <w:rsid w:val="00205D07"/>
    <w:rsid w:val="00212F39"/>
    <w:rsid w:val="00217116"/>
    <w:rsid w:val="00231EED"/>
    <w:rsid w:val="00233841"/>
    <w:rsid w:val="00235F24"/>
    <w:rsid w:val="002417D2"/>
    <w:rsid w:val="00241FE8"/>
    <w:rsid w:val="0024527E"/>
    <w:rsid w:val="00253F7B"/>
    <w:rsid w:val="00263B1F"/>
    <w:rsid w:val="00291C17"/>
    <w:rsid w:val="0029313A"/>
    <w:rsid w:val="002B0B1C"/>
    <w:rsid w:val="002B598D"/>
    <w:rsid w:val="002B61C1"/>
    <w:rsid w:val="002C0FF3"/>
    <w:rsid w:val="002E1323"/>
    <w:rsid w:val="002F3868"/>
    <w:rsid w:val="00302119"/>
    <w:rsid w:val="00302E87"/>
    <w:rsid w:val="00310261"/>
    <w:rsid w:val="00312CA6"/>
    <w:rsid w:val="00343044"/>
    <w:rsid w:val="00344B01"/>
    <w:rsid w:val="00353AC4"/>
    <w:rsid w:val="003570D7"/>
    <w:rsid w:val="003616B4"/>
    <w:rsid w:val="00380E36"/>
    <w:rsid w:val="00383001"/>
    <w:rsid w:val="00387F6E"/>
    <w:rsid w:val="003A57B2"/>
    <w:rsid w:val="003A626F"/>
    <w:rsid w:val="003B05BF"/>
    <w:rsid w:val="003C7132"/>
    <w:rsid w:val="003D77A5"/>
    <w:rsid w:val="003E6BF6"/>
    <w:rsid w:val="003F0EBE"/>
    <w:rsid w:val="003F221D"/>
    <w:rsid w:val="003F3097"/>
    <w:rsid w:val="00402AE8"/>
    <w:rsid w:val="00405FE6"/>
    <w:rsid w:val="004105BC"/>
    <w:rsid w:val="00421C27"/>
    <w:rsid w:val="00423D7C"/>
    <w:rsid w:val="00440A1F"/>
    <w:rsid w:val="00443603"/>
    <w:rsid w:val="00443604"/>
    <w:rsid w:val="004472DB"/>
    <w:rsid w:val="004501EA"/>
    <w:rsid w:val="004504C7"/>
    <w:rsid w:val="00460458"/>
    <w:rsid w:val="0046792D"/>
    <w:rsid w:val="00476692"/>
    <w:rsid w:val="004767DF"/>
    <w:rsid w:val="00487F57"/>
    <w:rsid w:val="0049008B"/>
    <w:rsid w:val="00493CCC"/>
    <w:rsid w:val="004A0218"/>
    <w:rsid w:val="004A7840"/>
    <w:rsid w:val="004B38F2"/>
    <w:rsid w:val="004B545A"/>
    <w:rsid w:val="004B7E80"/>
    <w:rsid w:val="004C457E"/>
    <w:rsid w:val="004C48D5"/>
    <w:rsid w:val="004D03B7"/>
    <w:rsid w:val="004D1436"/>
    <w:rsid w:val="004D1CAF"/>
    <w:rsid w:val="004D57AE"/>
    <w:rsid w:val="00503B59"/>
    <w:rsid w:val="005056D4"/>
    <w:rsid w:val="00523A02"/>
    <w:rsid w:val="00526B2B"/>
    <w:rsid w:val="005279E3"/>
    <w:rsid w:val="005362B0"/>
    <w:rsid w:val="00537E39"/>
    <w:rsid w:val="00542447"/>
    <w:rsid w:val="00564312"/>
    <w:rsid w:val="005801FA"/>
    <w:rsid w:val="005A2981"/>
    <w:rsid w:val="005C6937"/>
    <w:rsid w:val="005C7F02"/>
    <w:rsid w:val="005E35C5"/>
    <w:rsid w:val="005F0A86"/>
    <w:rsid w:val="005F144A"/>
    <w:rsid w:val="005F1C00"/>
    <w:rsid w:val="00605BF9"/>
    <w:rsid w:val="00607F26"/>
    <w:rsid w:val="0061621E"/>
    <w:rsid w:val="00621A3B"/>
    <w:rsid w:val="00630AA8"/>
    <w:rsid w:val="00630B2E"/>
    <w:rsid w:val="00643D2A"/>
    <w:rsid w:val="00651530"/>
    <w:rsid w:val="00654B92"/>
    <w:rsid w:val="00664E11"/>
    <w:rsid w:val="006707B0"/>
    <w:rsid w:val="00673B30"/>
    <w:rsid w:val="00674A78"/>
    <w:rsid w:val="00693524"/>
    <w:rsid w:val="00696E5D"/>
    <w:rsid w:val="006A252F"/>
    <w:rsid w:val="006B5B86"/>
    <w:rsid w:val="006C5908"/>
    <w:rsid w:val="006C633E"/>
    <w:rsid w:val="006D734F"/>
    <w:rsid w:val="006E043F"/>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768E"/>
    <w:rsid w:val="0078225F"/>
    <w:rsid w:val="00785F45"/>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05630"/>
    <w:rsid w:val="0082168E"/>
    <w:rsid w:val="00821968"/>
    <w:rsid w:val="00834A14"/>
    <w:rsid w:val="008358C5"/>
    <w:rsid w:val="008471B6"/>
    <w:rsid w:val="00851521"/>
    <w:rsid w:val="0085686A"/>
    <w:rsid w:val="0086077B"/>
    <w:rsid w:val="00860878"/>
    <w:rsid w:val="008731FF"/>
    <w:rsid w:val="0088294A"/>
    <w:rsid w:val="0089282A"/>
    <w:rsid w:val="008A4538"/>
    <w:rsid w:val="008A704B"/>
    <w:rsid w:val="008B08D2"/>
    <w:rsid w:val="008B4EE5"/>
    <w:rsid w:val="008B5807"/>
    <w:rsid w:val="008D5FA0"/>
    <w:rsid w:val="008D6FF0"/>
    <w:rsid w:val="008E2D38"/>
    <w:rsid w:val="008F5724"/>
    <w:rsid w:val="00902633"/>
    <w:rsid w:val="009027D8"/>
    <w:rsid w:val="0090372F"/>
    <w:rsid w:val="00911E27"/>
    <w:rsid w:val="0092129A"/>
    <w:rsid w:val="00925BB2"/>
    <w:rsid w:val="00930C8C"/>
    <w:rsid w:val="009360EA"/>
    <w:rsid w:val="00944262"/>
    <w:rsid w:val="00947C57"/>
    <w:rsid w:val="00951149"/>
    <w:rsid w:val="00960EDB"/>
    <w:rsid w:val="009622DB"/>
    <w:rsid w:val="0096394B"/>
    <w:rsid w:val="009664BC"/>
    <w:rsid w:val="00980F02"/>
    <w:rsid w:val="00991B77"/>
    <w:rsid w:val="00997523"/>
    <w:rsid w:val="009A0C5D"/>
    <w:rsid w:val="009C4672"/>
    <w:rsid w:val="009C491B"/>
    <w:rsid w:val="009D0911"/>
    <w:rsid w:val="009D24F8"/>
    <w:rsid w:val="009D688C"/>
    <w:rsid w:val="009E6765"/>
    <w:rsid w:val="009F7A36"/>
    <w:rsid w:val="00A249C2"/>
    <w:rsid w:val="00A24FAB"/>
    <w:rsid w:val="00A301E7"/>
    <w:rsid w:val="00A42E69"/>
    <w:rsid w:val="00A45CA7"/>
    <w:rsid w:val="00A51415"/>
    <w:rsid w:val="00A6014E"/>
    <w:rsid w:val="00A60356"/>
    <w:rsid w:val="00A76CFB"/>
    <w:rsid w:val="00A81DF1"/>
    <w:rsid w:val="00A90EF3"/>
    <w:rsid w:val="00AA7717"/>
    <w:rsid w:val="00AB131E"/>
    <w:rsid w:val="00AB478B"/>
    <w:rsid w:val="00AB644F"/>
    <w:rsid w:val="00AC3F5E"/>
    <w:rsid w:val="00AE0729"/>
    <w:rsid w:val="00AE7ACF"/>
    <w:rsid w:val="00AF4988"/>
    <w:rsid w:val="00AF5675"/>
    <w:rsid w:val="00AF5DE3"/>
    <w:rsid w:val="00B06409"/>
    <w:rsid w:val="00B17D66"/>
    <w:rsid w:val="00B35D3A"/>
    <w:rsid w:val="00B422F1"/>
    <w:rsid w:val="00B640E8"/>
    <w:rsid w:val="00B71531"/>
    <w:rsid w:val="00B7456C"/>
    <w:rsid w:val="00B84131"/>
    <w:rsid w:val="00B8630E"/>
    <w:rsid w:val="00B931F4"/>
    <w:rsid w:val="00B95573"/>
    <w:rsid w:val="00B96395"/>
    <w:rsid w:val="00BA2AF8"/>
    <w:rsid w:val="00BB2650"/>
    <w:rsid w:val="00BB5BDC"/>
    <w:rsid w:val="00BB7B76"/>
    <w:rsid w:val="00BD233D"/>
    <w:rsid w:val="00BD41DF"/>
    <w:rsid w:val="00BF4EF0"/>
    <w:rsid w:val="00C00144"/>
    <w:rsid w:val="00C02E44"/>
    <w:rsid w:val="00C062E2"/>
    <w:rsid w:val="00C147D2"/>
    <w:rsid w:val="00C2075F"/>
    <w:rsid w:val="00C23799"/>
    <w:rsid w:val="00C274C9"/>
    <w:rsid w:val="00C31E02"/>
    <w:rsid w:val="00C52336"/>
    <w:rsid w:val="00C54291"/>
    <w:rsid w:val="00C672C3"/>
    <w:rsid w:val="00C712B2"/>
    <w:rsid w:val="00C96BEE"/>
    <w:rsid w:val="00C97FED"/>
    <w:rsid w:val="00CA1DBB"/>
    <w:rsid w:val="00CA2622"/>
    <w:rsid w:val="00CA7F2C"/>
    <w:rsid w:val="00CA7FF8"/>
    <w:rsid w:val="00CB5DE7"/>
    <w:rsid w:val="00CC068D"/>
    <w:rsid w:val="00CC4922"/>
    <w:rsid w:val="00CD1FF6"/>
    <w:rsid w:val="00CD779C"/>
    <w:rsid w:val="00CE25C7"/>
    <w:rsid w:val="00CE3335"/>
    <w:rsid w:val="00CE4849"/>
    <w:rsid w:val="00CE5C8E"/>
    <w:rsid w:val="00CE5F49"/>
    <w:rsid w:val="00D01626"/>
    <w:rsid w:val="00D06E69"/>
    <w:rsid w:val="00D3357D"/>
    <w:rsid w:val="00D33A4D"/>
    <w:rsid w:val="00D33F76"/>
    <w:rsid w:val="00D41F5E"/>
    <w:rsid w:val="00D43DC0"/>
    <w:rsid w:val="00D54E56"/>
    <w:rsid w:val="00D56F11"/>
    <w:rsid w:val="00D56F1C"/>
    <w:rsid w:val="00D6407D"/>
    <w:rsid w:val="00D93E78"/>
    <w:rsid w:val="00DC6E91"/>
    <w:rsid w:val="00DC7514"/>
    <w:rsid w:val="00DD3845"/>
    <w:rsid w:val="00DE2AE2"/>
    <w:rsid w:val="00E06E9C"/>
    <w:rsid w:val="00E1687A"/>
    <w:rsid w:val="00E20A2E"/>
    <w:rsid w:val="00E277DE"/>
    <w:rsid w:val="00E27EE9"/>
    <w:rsid w:val="00E3239D"/>
    <w:rsid w:val="00E32C95"/>
    <w:rsid w:val="00E3439B"/>
    <w:rsid w:val="00E42C5F"/>
    <w:rsid w:val="00E65A1B"/>
    <w:rsid w:val="00E72F1F"/>
    <w:rsid w:val="00E934AB"/>
    <w:rsid w:val="00EA06AC"/>
    <w:rsid w:val="00EA08BF"/>
    <w:rsid w:val="00EA24FB"/>
    <w:rsid w:val="00EA745F"/>
    <w:rsid w:val="00EB0760"/>
    <w:rsid w:val="00EB3204"/>
    <w:rsid w:val="00EB50BA"/>
    <w:rsid w:val="00EC3D33"/>
    <w:rsid w:val="00ED302A"/>
    <w:rsid w:val="00ED3A42"/>
    <w:rsid w:val="00EE02BC"/>
    <w:rsid w:val="00EE6970"/>
    <w:rsid w:val="00EE6A18"/>
    <w:rsid w:val="00EF38D0"/>
    <w:rsid w:val="00EF3DDF"/>
    <w:rsid w:val="00EF4A8C"/>
    <w:rsid w:val="00F23F3C"/>
    <w:rsid w:val="00F2678C"/>
    <w:rsid w:val="00F27B38"/>
    <w:rsid w:val="00F40278"/>
    <w:rsid w:val="00F41832"/>
    <w:rsid w:val="00F56988"/>
    <w:rsid w:val="00F620FB"/>
    <w:rsid w:val="00F624BD"/>
    <w:rsid w:val="00F6571F"/>
    <w:rsid w:val="00F8687E"/>
    <w:rsid w:val="00F87EB8"/>
    <w:rsid w:val="00F93331"/>
    <w:rsid w:val="00F95549"/>
    <w:rsid w:val="00FA1E24"/>
    <w:rsid w:val="00FA24FB"/>
    <w:rsid w:val="00FA632B"/>
    <w:rsid w:val="00FB38EA"/>
    <w:rsid w:val="00FB41F2"/>
    <w:rsid w:val="00FB5E0F"/>
    <w:rsid w:val="00FB6AFF"/>
    <w:rsid w:val="00FC4D8F"/>
    <w:rsid w:val="00FD06D3"/>
    <w:rsid w:val="00FD0B80"/>
    <w:rsid w:val="00FE3157"/>
    <w:rsid w:val="00FE6865"/>
    <w:rsid w:val="00FE6993"/>
    <w:rsid w:val="09B848B7"/>
    <w:rsid w:val="5E557974"/>
    <w:rsid w:val="5EB6501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119"/>
        <o:r id="V:Rule2" type="connector" idref="#AutoShape 1120"/>
        <o:r id="V:Rule3" type="connector" idref="#AutoShape 1121"/>
        <o:r id="V:Rule4" type="connector" idref="#AutoShape 1122"/>
        <o:r id="V:Rule5" type="connector" idref="#AutoShape 1123"/>
        <o:r id="V:Rule6" type="connector" idref="#AutoShape 1125"/>
        <o:r id="V:Rule7" type="connector" idref="#AutoShape 1127"/>
        <o:r id="V:Rule8" type="connector" idref="#AutoShape 1129"/>
        <o:r id="V:Rule9" type="connector" idref="#AutoShape 1136"/>
        <o:r id="V:Rule10" type="connector" idref="#AutoShape 1137"/>
        <o:r id="V:Rule11" type="connector" idref="#AutoShape 1139"/>
        <o:r id="V:Rule12" type="connector" idref="#AutoShape 1140"/>
        <o:r id="V:Rule13" type="connector" idref="#AutoShape 1143"/>
        <o:r id="V:Rule14" type="connector" idref="#AutoShape 1144"/>
        <o:r id="V:Rule15" type="connector" idref="#AutoShape 1145"/>
        <o:r id="V:Rule16" type="connector" idref="#AutoShape 114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99"/>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274</Words>
  <Characters>1562</Characters>
  <Lines>13</Lines>
  <Paragraphs>3</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2020-03-17T07:54:00Z</dcterms:created>
  <dc:creator>裴建君2</dc:creator>
  <cp:lastModifiedBy>史学岗</cp:lastModifiedBy>
  <cp:lastPrinted>2017-11-24T00:22:00Z</cp:lastPrinted>
  <dcterms:modified xsi:type="dcterms:W3CDTF">2021-05-27T07:24:25Z</dcterms:modified>
  <dc:title>编号：57007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