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bookmarkStart w:id="5" w:name="_GoBack"/>
      <w:bookmarkEnd w:id="5"/>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四、境外上市公司境内股东持股登记及变更登记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.《国家外汇管理局关于境外上市外汇管理有关问题的通知》（汇发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《H股公司境内未上市股份申请“全流通”业务指引》（证监会公告〔2019〕22号）；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4.《国家外汇管理局关于全面推开H股“全流通”改革所涉及外汇管理工作的批复》（汇复〔2020〕1号）。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申请人为持有境外上市公司股份的境内股东，应在拟增持或减持前20个工作日内，到境内股东所在地外汇局办理境外持股登记。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1、境外上市公司境内股东持股登记申请材料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关于增持或减持事项的董事会或股东大会决议（如有）</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相关部门的批准文件（需经财政部门、国有资产管理部门等相关部门批准的提供）</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2、境外上市公司境内股东持股变更登记申请材料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bookmarkStart w:id="0" w:name="_Toc485285483"/>
      <w:bookmarkStart w:id="1" w:name="_Toc428779974"/>
      <w:bookmarkStart w:id="2" w:name="_Toc487492186"/>
      <w:bookmarkStart w:id="3" w:name="_Toc492328428"/>
      <w:bookmarkStart w:id="4" w:name="_Toc495992545"/>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hint="eastAsia" w:ascii="黑体" w:hAnsi="黑体" w:eastAsia="黑体" w:cs="黑体"/>
          <w:b w:val="0"/>
          <w:bCs w:val="0"/>
          <w:sz w:val="30"/>
          <w:szCs w:val="30"/>
          <w:lang w:eastAsia="zh-CN"/>
        </w:rPr>
      </w:pPr>
    </w:p>
    <w:p>
      <w:pPr>
        <w:ind w:right="300"/>
        <w:rPr>
          <w:rFonts w:ascii="仿宋_GB2312" w:eastAsia="仿宋_GB2312"/>
          <w:sz w:val="30"/>
          <w:szCs w:val="30"/>
        </w:rPr>
      </w:pP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黑体" w:hAnsi="Calibri" w:eastAsia="黑体" w:cs="黑体"/>
          <w:kern w:val="2"/>
          <w:sz w:val="30"/>
          <w:szCs w:val="30"/>
          <w:lang w:val="en-US" w:eastAsia="zh-CN" w:bidi="ar-SA"/>
        </w:rPr>
        <w:pict>
          <v:group id="Group 680" o:spid="_x0000_s1027" style="position:absolute;left:0;margin-left:-21pt;margin-top:14.85pt;height:586.05pt;width:455.05pt;rotation:0f;z-index:251662336;"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rPr>
          <w:rFonts w:ascii="Times New Roman" w:hAnsi="Times New Roman" w:eastAsia="仿宋_GB2312" w:cs="Times New Roman"/>
          <w:sz w:val="30"/>
          <w:szCs w:val="30"/>
        </w:rPr>
      </w:pPr>
      <w:r>
        <w:rPr>
          <w:rFonts w:ascii="仿宋_GB2312" w:eastAsia="仿宋_GB2312"/>
          <w:sz w:val="30"/>
          <w:szCs w:val="30"/>
        </w:rPr>
        <w:br w:type="page"/>
      </w:r>
      <w:r>
        <w:rPr>
          <w:rFonts w:ascii="Calibri" w:hAnsi="Calibri" w:eastAsia="宋体" w:cs="Times New Roman"/>
          <w:kern w:val="2"/>
          <w:sz w:val="21"/>
          <w:szCs w:val="22"/>
          <w:lang w:val="en-US" w:eastAsia="zh-CN" w:bidi="ar-SA"/>
        </w:rPr>
        <w:pict>
          <v:roundrect id="AutoShape 667" o:spid="_x0000_s1061" style="position:absolute;left:0;margin-left:202.4pt;margin-top:277.65pt;height:71.35pt;width:180.85pt;rotation:0f;z-index:251661312;"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w:t>
      </w:r>
      <w:bookmarkEnd w:id="0"/>
      <w:bookmarkEnd w:id="1"/>
      <w:bookmarkEnd w:id="2"/>
      <w:bookmarkEnd w:id="3"/>
      <w:bookmarkEnd w:id="4"/>
      <w:r>
        <w:rPr>
          <w:rFonts w:ascii="Times New Roman" w:hAnsi="Times New Roman" w:eastAsia="黑体" w:cs="Times New Roman"/>
          <w:sz w:val="30"/>
          <w:szCs w:val="30"/>
        </w:rPr>
        <w:t>（示范文本）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rect id="矩形 192" o:spid="_x0000_s1062" style="position:absolute;left:0;margin-left:-66.15pt;margin-top:21.1pt;height:91.5pt;width:59.5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此处填写金额不能为空</w:t>
                        </w:r>
                      </w:p>
                    </w:txbxContent>
                  </v:textbox>
                </v:rect>
              </w:pict>
            </w:r>
            <w:r>
              <w:rPr>
                <w:rFonts w:ascii="Times New Roman" w:hAnsi="Times New Roman" w:eastAsia="华文楷体" w:cs="Times New Roman"/>
                <w:kern w:val="2"/>
                <w:sz w:val="24"/>
                <w:szCs w:val="22"/>
                <w:lang w:val="en-US" w:eastAsia="zh-CN" w:bidi="ar-SA"/>
              </w:rPr>
              <w:pict>
                <v:shape id="直接箭头连接符 191" o:spid="_x0000_s1063" type="#_x0000_t32" style="position:absolute;left:0;flip:x;margin-left:-7.1pt;margin-top:70.1pt;height:4.95pt;width:6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shape id="椭圆 190" o:spid="_x0000_s1064" type="#_x0000_t3" style="position:absolute;left:0;margin-left:17.25pt;margin-top:26.9pt;height:36pt;width:62.2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 xml:space="preserve">问：境外上市公司的境内股东针对其增持、减持或转让境外上市公司股份等业务，在境内银行开立什么专户，办理相关业务的资金汇兑与划转？                 </w:t>
      </w: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 w:name="华文仿宋">
    <w:altName w:val="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6926"/>
    <w:rsid w:val="000D7478"/>
    <w:rsid w:val="000F70D4"/>
    <w:rsid w:val="0012267E"/>
    <w:rsid w:val="0012271F"/>
    <w:rsid w:val="00130519"/>
    <w:rsid w:val="00131565"/>
    <w:rsid w:val="00135BEE"/>
    <w:rsid w:val="0014667A"/>
    <w:rsid w:val="00154B58"/>
    <w:rsid w:val="00157C64"/>
    <w:rsid w:val="00157E81"/>
    <w:rsid w:val="00170126"/>
    <w:rsid w:val="00177059"/>
    <w:rsid w:val="00177D41"/>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2EA9"/>
    <w:rsid w:val="00253F7B"/>
    <w:rsid w:val="00263B1F"/>
    <w:rsid w:val="00276F39"/>
    <w:rsid w:val="00291C17"/>
    <w:rsid w:val="0029313A"/>
    <w:rsid w:val="002B0B1C"/>
    <w:rsid w:val="002B598D"/>
    <w:rsid w:val="002B61C1"/>
    <w:rsid w:val="002E1323"/>
    <w:rsid w:val="002E4F44"/>
    <w:rsid w:val="002F3868"/>
    <w:rsid w:val="002F4243"/>
    <w:rsid w:val="00302119"/>
    <w:rsid w:val="00302E87"/>
    <w:rsid w:val="0030707B"/>
    <w:rsid w:val="00310261"/>
    <w:rsid w:val="0031289E"/>
    <w:rsid w:val="00317879"/>
    <w:rsid w:val="00343044"/>
    <w:rsid w:val="00344B01"/>
    <w:rsid w:val="003467FF"/>
    <w:rsid w:val="00353AC4"/>
    <w:rsid w:val="003616B4"/>
    <w:rsid w:val="0037314C"/>
    <w:rsid w:val="0037756E"/>
    <w:rsid w:val="003A21CD"/>
    <w:rsid w:val="003A4738"/>
    <w:rsid w:val="003A57B2"/>
    <w:rsid w:val="003C7132"/>
    <w:rsid w:val="003D77A5"/>
    <w:rsid w:val="003E627D"/>
    <w:rsid w:val="003E6BF6"/>
    <w:rsid w:val="003E6DB2"/>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C4965"/>
    <w:rsid w:val="004D03B7"/>
    <w:rsid w:val="004D1436"/>
    <w:rsid w:val="004D57AE"/>
    <w:rsid w:val="004F59B4"/>
    <w:rsid w:val="005056D4"/>
    <w:rsid w:val="00515263"/>
    <w:rsid w:val="00526B2B"/>
    <w:rsid w:val="005362B0"/>
    <w:rsid w:val="00542447"/>
    <w:rsid w:val="00557FD0"/>
    <w:rsid w:val="00564312"/>
    <w:rsid w:val="0059362C"/>
    <w:rsid w:val="005A177F"/>
    <w:rsid w:val="005A2981"/>
    <w:rsid w:val="005B55AD"/>
    <w:rsid w:val="005C5659"/>
    <w:rsid w:val="005C6937"/>
    <w:rsid w:val="005C7F02"/>
    <w:rsid w:val="005D1C27"/>
    <w:rsid w:val="005E1C0F"/>
    <w:rsid w:val="005F0A86"/>
    <w:rsid w:val="005F144A"/>
    <w:rsid w:val="005F1C00"/>
    <w:rsid w:val="005F62C1"/>
    <w:rsid w:val="0061621E"/>
    <w:rsid w:val="00630AA8"/>
    <w:rsid w:val="00630B2E"/>
    <w:rsid w:val="00643D2A"/>
    <w:rsid w:val="00664E11"/>
    <w:rsid w:val="006674AC"/>
    <w:rsid w:val="00673B30"/>
    <w:rsid w:val="00696E5D"/>
    <w:rsid w:val="006B5B86"/>
    <w:rsid w:val="006C5908"/>
    <w:rsid w:val="006C633E"/>
    <w:rsid w:val="006D2FD6"/>
    <w:rsid w:val="006D462A"/>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15A3"/>
    <w:rsid w:val="00785F45"/>
    <w:rsid w:val="007904A0"/>
    <w:rsid w:val="007A2780"/>
    <w:rsid w:val="007A68EA"/>
    <w:rsid w:val="007B06FC"/>
    <w:rsid w:val="007B0FEF"/>
    <w:rsid w:val="007B2DB5"/>
    <w:rsid w:val="007D2C11"/>
    <w:rsid w:val="007D6171"/>
    <w:rsid w:val="007D69EA"/>
    <w:rsid w:val="007E2C7B"/>
    <w:rsid w:val="007E411B"/>
    <w:rsid w:val="007F0863"/>
    <w:rsid w:val="007F2F3B"/>
    <w:rsid w:val="00802307"/>
    <w:rsid w:val="00815491"/>
    <w:rsid w:val="0082168E"/>
    <w:rsid w:val="00821968"/>
    <w:rsid w:val="00837CA6"/>
    <w:rsid w:val="008471B6"/>
    <w:rsid w:val="00851521"/>
    <w:rsid w:val="0085686A"/>
    <w:rsid w:val="00860878"/>
    <w:rsid w:val="008731FF"/>
    <w:rsid w:val="0088294A"/>
    <w:rsid w:val="0089282A"/>
    <w:rsid w:val="008A37C7"/>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64BC"/>
    <w:rsid w:val="009766BB"/>
    <w:rsid w:val="00980F02"/>
    <w:rsid w:val="009903F9"/>
    <w:rsid w:val="00991B77"/>
    <w:rsid w:val="0099225C"/>
    <w:rsid w:val="00997523"/>
    <w:rsid w:val="009A0C5D"/>
    <w:rsid w:val="009B69A7"/>
    <w:rsid w:val="009C4672"/>
    <w:rsid w:val="009C491B"/>
    <w:rsid w:val="009D0911"/>
    <w:rsid w:val="009D24F8"/>
    <w:rsid w:val="009D688C"/>
    <w:rsid w:val="009F7A36"/>
    <w:rsid w:val="00A00C5C"/>
    <w:rsid w:val="00A249C2"/>
    <w:rsid w:val="00A24FAB"/>
    <w:rsid w:val="00A26D7A"/>
    <w:rsid w:val="00A301E7"/>
    <w:rsid w:val="00A40838"/>
    <w:rsid w:val="00A42E69"/>
    <w:rsid w:val="00A45CA7"/>
    <w:rsid w:val="00A51415"/>
    <w:rsid w:val="00A6014E"/>
    <w:rsid w:val="00A60356"/>
    <w:rsid w:val="00A71B3E"/>
    <w:rsid w:val="00A81DF1"/>
    <w:rsid w:val="00A90EF3"/>
    <w:rsid w:val="00A95830"/>
    <w:rsid w:val="00AA7717"/>
    <w:rsid w:val="00AB131E"/>
    <w:rsid w:val="00AB142C"/>
    <w:rsid w:val="00AB644F"/>
    <w:rsid w:val="00AC3F5E"/>
    <w:rsid w:val="00AE0390"/>
    <w:rsid w:val="00AE416D"/>
    <w:rsid w:val="00AE7ACF"/>
    <w:rsid w:val="00B054BC"/>
    <w:rsid w:val="00B06409"/>
    <w:rsid w:val="00B17D66"/>
    <w:rsid w:val="00B35D3A"/>
    <w:rsid w:val="00B422F1"/>
    <w:rsid w:val="00B71531"/>
    <w:rsid w:val="00B730D9"/>
    <w:rsid w:val="00B7456C"/>
    <w:rsid w:val="00B84131"/>
    <w:rsid w:val="00B8630E"/>
    <w:rsid w:val="00B931F4"/>
    <w:rsid w:val="00B95573"/>
    <w:rsid w:val="00B96395"/>
    <w:rsid w:val="00BA2AF8"/>
    <w:rsid w:val="00BB2650"/>
    <w:rsid w:val="00BB5BDC"/>
    <w:rsid w:val="00BB7B76"/>
    <w:rsid w:val="00BD233D"/>
    <w:rsid w:val="00BD5789"/>
    <w:rsid w:val="00BF039C"/>
    <w:rsid w:val="00BF4EF0"/>
    <w:rsid w:val="00C02E44"/>
    <w:rsid w:val="00C147D2"/>
    <w:rsid w:val="00C2075F"/>
    <w:rsid w:val="00C23799"/>
    <w:rsid w:val="00C274C9"/>
    <w:rsid w:val="00C31E02"/>
    <w:rsid w:val="00C32823"/>
    <w:rsid w:val="00C34BC8"/>
    <w:rsid w:val="00C54291"/>
    <w:rsid w:val="00C65F28"/>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6C8"/>
    <w:rsid w:val="00D01626"/>
    <w:rsid w:val="00D022CC"/>
    <w:rsid w:val="00D33A4D"/>
    <w:rsid w:val="00D33F76"/>
    <w:rsid w:val="00D41F5E"/>
    <w:rsid w:val="00D43DC0"/>
    <w:rsid w:val="00D47486"/>
    <w:rsid w:val="00D54E56"/>
    <w:rsid w:val="00D634A9"/>
    <w:rsid w:val="00D6407D"/>
    <w:rsid w:val="00D67CAC"/>
    <w:rsid w:val="00D754EE"/>
    <w:rsid w:val="00D93E78"/>
    <w:rsid w:val="00D9684F"/>
    <w:rsid w:val="00DB304F"/>
    <w:rsid w:val="00DC6E91"/>
    <w:rsid w:val="00DC700C"/>
    <w:rsid w:val="00DC7514"/>
    <w:rsid w:val="00DD3845"/>
    <w:rsid w:val="00E002F1"/>
    <w:rsid w:val="00E1687A"/>
    <w:rsid w:val="00E20A2E"/>
    <w:rsid w:val="00E2573A"/>
    <w:rsid w:val="00E277DE"/>
    <w:rsid w:val="00E27EE9"/>
    <w:rsid w:val="00E3239D"/>
    <w:rsid w:val="00E3439B"/>
    <w:rsid w:val="00E42C5F"/>
    <w:rsid w:val="00E45CCF"/>
    <w:rsid w:val="00E65A1B"/>
    <w:rsid w:val="00E72F1F"/>
    <w:rsid w:val="00E83051"/>
    <w:rsid w:val="00E934AB"/>
    <w:rsid w:val="00E97B71"/>
    <w:rsid w:val="00EA06AC"/>
    <w:rsid w:val="00EA08BF"/>
    <w:rsid w:val="00EA24FB"/>
    <w:rsid w:val="00EB0A09"/>
    <w:rsid w:val="00EB3204"/>
    <w:rsid w:val="00EB50BA"/>
    <w:rsid w:val="00EC1EE6"/>
    <w:rsid w:val="00EC3D33"/>
    <w:rsid w:val="00ED302A"/>
    <w:rsid w:val="00ED3A42"/>
    <w:rsid w:val="00EE02BC"/>
    <w:rsid w:val="00EE6970"/>
    <w:rsid w:val="00EF38D0"/>
    <w:rsid w:val="00EF3DDF"/>
    <w:rsid w:val="00EF4A8C"/>
    <w:rsid w:val="00F2678C"/>
    <w:rsid w:val="00F27B38"/>
    <w:rsid w:val="00F321F0"/>
    <w:rsid w:val="00F40278"/>
    <w:rsid w:val="00F41832"/>
    <w:rsid w:val="00F41ABD"/>
    <w:rsid w:val="00F504AF"/>
    <w:rsid w:val="00F54278"/>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028F6BB7"/>
    <w:rsid w:val="2EF51E82"/>
    <w:rsid w:val="3C6A595A"/>
    <w:rsid w:val="458E4994"/>
    <w:rsid w:val="490A071D"/>
    <w:rsid w:val="5DA35116"/>
    <w:rsid w:val="6D420BC4"/>
    <w:rsid w:val="7D9C399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668</Words>
  <Characters>3809</Characters>
  <Lines>31</Lines>
  <Paragraphs>8</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2020-08-25T01:23:00Z</dcterms:created>
  <dc:creator>裴建君2</dc:creator>
  <cp:lastModifiedBy>郑博涵</cp:lastModifiedBy>
  <cp:lastPrinted>2021-08-06T09:36:00Z</cp:lastPrinted>
  <dcterms:modified xsi:type="dcterms:W3CDTF">2023-08-24T09:30:35Z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