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黑体" w:cs="Times New Roman"/>
          <w:sz w:val="48"/>
          <w:szCs w:val="48"/>
        </w:rPr>
      </w:pPr>
      <w:r>
        <w:rPr>
          <w:rFonts w:hint="eastAsia" w:ascii="Times New Roman" w:hAnsi="Times New Roman" w:eastAsia="黑体" w:cs="Times New Roman"/>
          <w:sz w:val="48"/>
          <w:szCs w:val="48"/>
        </w:rPr>
        <w:t xml:space="preserve">              </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内保外贷登记</w:t>
      </w:r>
      <w:r>
        <w:rPr>
          <w:rFonts w:ascii="Times New Roman" w:hAnsi="Times New Roman" w:eastAsia="黑体" w:cs="Times New Roman"/>
          <w:sz w:val="52"/>
          <w:szCs w:val="52"/>
        </w:rPr>
        <w:t>” 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发布机构：</w:t>
      </w:r>
      <w:r>
        <w:rPr>
          <w:rFonts w:hint="eastAsia" w:ascii="Times New Roman" w:hAnsi="Times New Roman" w:eastAsia="仿宋_GB2312" w:cs="Times New Roman"/>
          <w:sz w:val="32"/>
          <w:szCs w:val="32"/>
        </w:rPr>
        <w:t>国家外汇管理局陕西省分局</w:t>
      </w:r>
    </w:p>
    <w:p>
      <w:pPr>
        <w:ind w:right="300"/>
        <w:rPr>
          <w:rFonts w:ascii="Times New Roman" w:hAnsi="Times New Roman" w:eastAsia="仿宋_GB2312" w:cs="Times New Roman"/>
          <w:sz w:val="30"/>
          <w:szCs w:val="30"/>
        </w:rPr>
      </w:pPr>
    </w:p>
    <w:p>
      <w:pPr>
        <w:pStyle w:val="20"/>
        <w:adjustRightInd w:val="0"/>
        <w:snapToGrid w:val="0"/>
        <w:spacing w:line="360" w:lineRule="auto"/>
        <w:ind w:firstLine="0" w:firstLineChars="0"/>
        <w:outlineLvl w:val="0"/>
        <w:rPr>
          <w:rFonts w:ascii="Times New Roman" w:hAnsi="Times New Roman" w:eastAsia="黑体"/>
          <w:sz w:val="30"/>
          <w:szCs w:val="30"/>
        </w:rPr>
      </w:pPr>
      <w:r>
        <w:rPr>
          <w:rFonts w:ascii="Times New Roman" w:hAnsi="Times New Roman" w:eastAsia="黑体"/>
          <w:sz w:val="30"/>
          <w:szCs w:val="30"/>
        </w:rPr>
        <w:t xml:space="preserve">    </w:t>
      </w:r>
    </w:p>
    <w:p>
      <w:pPr>
        <w:pStyle w:val="20"/>
        <w:adjustRightInd w:val="0"/>
        <w:snapToGrid w:val="0"/>
        <w:spacing w:line="360" w:lineRule="auto"/>
        <w:ind w:firstLine="0" w:firstLineChars="0"/>
        <w:outlineLvl w:val="0"/>
        <w:rPr>
          <w:rFonts w:ascii="Times New Roman" w:hAnsi="Times New Roman" w:eastAsia="黑体"/>
          <w:sz w:val="30"/>
          <w:szCs w:val="30"/>
        </w:rPr>
      </w:pPr>
    </w:p>
    <w:p>
      <w:pPr>
        <w:pStyle w:val="20"/>
        <w:adjustRightInd w:val="0"/>
        <w:snapToGrid w:val="0"/>
        <w:spacing w:line="360" w:lineRule="auto"/>
        <w:ind w:firstLine="0" w:firstLineChars="0"/>
        <w:outlineLvl w:val="0"/>
        <w:rPr>
          <w:rFonts w:ascii="Times New Roman" w:hAnsi="Times New Roman" w:eastAsia="黑体"/>
          <w:sz w:val="30"/>
          <w:szCs w:val="30"/>
        </w:rPr>
      </w:pPr>
    </w:p>
    <w:p>
      <w:pPr>
        <w:pStyle w:val="20"/>
        <w:widowControl w:val="0"/>
        <w:wordWrap/>
        <w:adjustRightInd w:val="0"/>
        <w:snapToGrid w:val="0"/>
        <w:spacing w:line="360" w:lineRule="auto"/>
        <w:ind w:left="0" w:leftChars="0" w:right="0" w:firstLine="600" w:firstLineChars="200"/>
        <w:jc w:val="both"/>
        <w:textAlignment w:val="auto"/>
        <w:outlineLvl w:val="0"/>
        <w:rPr>
          <w:rFonts w:ascii="Times New Roman" w:hAnsi="Times New Roman" w:eastAsia="黑体"/>
          <w:sz w:val="30"/>
          <w:szCs w:val="30"/>
        </w:rPr>
      </w:pPr>
      <w:r>
        <w:rPr>
          <w:rFonts w:ascii="Times New Roman" w:hAnsi="Times New Roman" w:eastAsia="黑体"/>
          <w:sz w:val="30"/>
          <w:szCs w:val="30"/>
        </w:rPr>
        <w:t>一、项目信息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项目名称：境内机构外债、对外或有负债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审批、登记及履约核准；</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项目编号：57006；</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审批类别：行政许可；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审查类型：前审后批。</w:t>
      </w:r>
    </w:p>
    <w:p>
      <w:pPr>
        <w:numPr>
          <w:ilvl w:val="0"/>
          <w:numId w:val="1"/>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适用范围</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仿宋_GB2312" w:cs="Times New Roman"/>
          <w:sz w:val="30"/>
          <w:szCs w:val="30"/>
        </w:rPr>
        <w:t xml:space="preserve">    本指南适用于“境内机构外债、对外或有负债</w:t>
      </w:r>
      <w:r>
        <w:rPr>
          <w:rFonts w:hint="eastAsia" w:ascii="Times New Roman" w:hAnsi="Times New Roman" w:eastAsia="仿宋_GB2312" w:cs="Times New Roman"/>
          <w:sz w:val="30"/>
          <w:szCs w:val="30"/>
        </w:rPr>
        <w:t>、外债转贷款</w:t>
      </w:r>
      <w:r>
        <w:rPr>
          <w:rFonts w:ascii="Times New Roman" w:hAnsi="Times New Roman" w:eastAsia="仿宋_GB2312" w:cs="Times New Roman"/>
          <w:sz w:val="30"/>
          <w:szCs w:val="30"/>
        </w:rPr>
        <w:t>审批、登记及履约核准”的申请和办理。</w:t>
      </w:r>
    </w:p>
    <w:p>
      <w:pPr>
        <w:numPr>
          <w:ilvl w:val="0"/>
          <w:numId w:val="2"/>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（一）《中华人民共和国外汇管理条例》（国务院令第532号）第十八条：“国家对外债实行规模管理。借用外债应当按照国家有关规定办理，并到外汇管理机关办理外债登记”；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九条：“提供对外担保，应当向外汇管理机关提出申请，由外汇管理机关根据申请人的资产负债等情况作出批准或者不批准的决定。申请人签订对外担保合同后，应到外汇管理机关办理对外担保登记。经国务院批准为使用外国政府或者国际金融组织贷款进行转贷提供对外担保的除外。国家规定境内机构的经营范围需经有关主管部门批准的，应当在向外汇管理机关提出申请前办理批准手续”；</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（三）《国务院对确需保留的行政审批项目设定行政许可的决定》（国务院令第412号）附件第471项“境内机构外债、外债转贷款、对外担保履约核准”；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（四）《国务院对确需保留的行政审批项目设定行政许可的决定》（国务院令第412号）附件第485项“境内外资金融机构短期外债核准”；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（五）《外债管理暂行办法》（国家发展计划委员会、财政部、国家外汇管理局令第28号）第十六条：“国家对境内中资机构举借短期国际商业贷款实行余额管理，余额由国家外汇管理局核定”。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四、内保外贷登记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2.《国家外汇管理局关于发布〈跨境担保外汇管理规定〉的通知》（汇发〔2014〕29号）。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3.《国家外汇管理局关于对部分非银行机构内保外贷业务实行集中登记管理的通知》（汇发〔2015〕15号）。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4.《国家外汇管理局关于进一步推进外汇管理改革完善真实合规性审核的通知》（汇发〔2017〕3号）。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5.《国家外汇管理局关于优化外汇管理支持涉外业务发展的通知》（汇发〔2020〕8号）。</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sz w:val="30"/>
          <w:szCs w:val="30"/>
        </w:rPr>
        <w:t>境内担保人为个人的，由个人户籍所在地外汇局办理。</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hint="eastAsia" w:ascii="Times New Roman" w:hAnsi="Times New Roman" w:eastAsia="仿宋_GB2312" w:cs="Times New Roman"/>
          <w:color w:val="auto"/>
          <w:sz w:val="30"/>
          <w:szCs w:val="30"/>
          <w:lang w:eastAsia="zh-CN"/>
        </w:rPr>
        <w:t>。</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内保外贷是指担保人注册地在境内、债务人和债权人注册地均在境外的跨境担保。</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1.登记</w:t>
      </w:r>
    </w:p>
    <w:p>
      <w:pPr>
        <w:adjustRightInd w:val="0"/>
        <w:snapToGrid w:val="0"/>
        <w:spacing w:line="360" w:lineRule="auto"/>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担保人为非银行金融机构或企业（以下简称非银行机构）的，</w:t>
      </w:r>
      <w:r>
        <w:rPr>
          <w:rFonts w:hint="eastAsia" w:ascii="Times New Roman" w:hAnsi="Times New Roman" w:eastAsia="仿宋_GB2312" w:cs="Times New Roman"/>
          <w:sz w:val="30"/>
          <w:szCs w:val="30"/>
        </w:rPr>
        <w:t>应在签订担保合同后</w:t>
      </w:r>
      <w:r>
        <w:rPr>
          <w:rFonts w:ascii="Times New Roman" w:hAnsi="Times New Roman" w:eastAsia="仿宋_GB2312" w:cs="Times New Roman"/>
          <w:sz w:val="30"/>
          <w:szCs w:val="30"/>
        </w:rPr>
        <w:t>15</w:t>
      </w:r>
      <w:r>
        <w:rPr>
          <w:rFonts w:hint="eastAsia" w:ascii="Times New Roman" w:hAnsi="Times New Roman" w:eastAsia="仿宋_GB2312" w:cs="Times New Roman"/>
          <w:sz w:val="30"/>
          <w:szCs w:val="30"/>
        </w:rPr>
        <w:t>个工作日内到所在地外汇局办理内保外贷签约登记手续。</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2.变更登记</w:t>
      </w:r>
    </w:p>
    <w:p>
      <w:pPr>
        <w:adjustRightInd w:val="0"/>
        <w:snapToGrid w:val="0"/>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担保合同或担保项下主债务合同主要条款发生变更的（包括债务合同展期以及债务或担保金额、债务或担保期限、债权人等发生变更），应当在15个工作日办理内保外贷签约变更登记手续。</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3.同一内保外贷业务下存在多个境内担保人的，可自行约定其中一个担保人到所在地外汇局办理登记手续。</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非银行金融机构作为担保人提供内保外贷，按照行业主管部门规定，应具有相应担保业务经营资格。符合条件的境内个人可作为担保人并参照非金融机构办理内保外贷业务。</w:t>
      </w:r>
    </w:p>
    <w:p>
      <w:pPr>
        <w:adjustRightInd w:val="0"/>
        <w:snapToGrid w:val="0"/>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.债务人为境内居民直接或间接控制的境外机构的，应按规定办理相应的境外投资外汇登记。</w:t>
      </w:r>
    </w:p>
    <w:p>
      <w:pPr>
        <w:numPr>
          <w:numId w:val="0"/>
        </w:numPr>
        <w:adjustRightInd w:val="0"/>
        <w:snapToGrid w:val="0"/>
        <w:spacing w:line="360" w:lineRule="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6.</w:t>
      </w:r>
      <w:r>
        <w:rPr>
          <w:rFonts w:hint="eastAsia" w:ascii="Times New Roman" w:hAnsi="Times New Roman" w:eastAsia="仿宋_GB2312" w:cs="Times New Roman"/>
          <w:sz w:val="30"/>
          <w:szCs w:val="30"/>
        </w:rPr>
        <w:t>担保人为第三方债务人向债权人提供物权担保，构成内保外贷的，应当按照内保外贷相关规定办理担保登记手续，并遵守相关限制性规定。</w:t>
      </w:r>
    </w:p>
    <w:p>
      <w:pPr>
        <w:numPr>
          <w:numId w:val="0"/>
        </w:numPr>
        <w:adjustRightInd w:val="0"/>
        <w:snapToGrid w:val="0"/>
        <w:spacing w:line="360" w:lineRule="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7.</w:t>
      </w:r>
      <w:r>
        <w:rPr>
          <w:rFonts w:hint="eastAsia" w:ascii="Times New Roman" w:hAnsi="Times New Roman" w:eastAsia="仿宋_GB2312" w:cs="Times New Roman"/>
          <w:sz w:val="30"/>
          <w:szCs w:val="30"/>
        </w:rPr>
        <w:t>担保人、债务人不得在明知或者应知担保履约义务确定发生的情况下签订跨境担保合同。</w:t>
      </w:r>
    </w:p>
    <w:p>
      <w:pPr>
        <w:widowControl/>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8.</w:t>
      </w:r>
      <w:r>
        <w:rPr>
          <w:rFonts w:hint="eastAsia" w:ascii="Times New Roman" w:hAnsi="Times New Roman" w:eastAsia="仿宋_GB2312" w:cs="Times New Roman"/>
          <w:sz w:val="30"/>
          <w:szCs w:val="30"/>
          <w:lang w:eastAsia="zh-CN"/>
        </w:rPr>
        <w:t>担保人为第三方债务人向债权人提供物权担保，构成内保外贷的，应当按照内保外贷相关规定办理担保登记手续，并遵守相关限制性规定。经外汇局登记的物权担保未合法设立的，担保人应按规定办理注销登记。</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9.</w:t>
      </w:r>
      <w:r>
        <w:rPr>
          <w:rFonts w:ascii="Times New Roman" w:hAnsi="Times New Roman" w:eastAsia="仿宋_GB2312" w:cs="Times New Roman"/>
          <w:sz w:val="30"/>
          <w:szCs w:val="30"/>
        </w:rPr>
        <w:t>企业内保外贷责任已解除且未发生内保外贷履约的情况下，可</w:t>
      </w:r>
      <w:r>
        <w:rPr>
          <w:rFonts w:hint="eastAsia" w:ascii="Times New Roman" w:hAnsi="Times New Roman" w:eastAsia="仿宋_GB2312" w:cs="Times New Roman"/>
          <w:sz w:val="30"/>
          <w:szCs w:val="30"/>
          <w:lang w:eastAsia="zh-CN"/>
        </w:rPr>
        <w:t>由国家外汇管理局陕西省分局</w:t>
      </w:r>
      <w:r>
        <w:rPr>
          <w:rFonts w:ascii="Times New Roman" w:hAnsi="Times New Roman" w:eastAsia="仿宋_GB2312" w:cs="Times New Roman"/>
          <w:sz w:val="30"/>
          <w:szCs w:val="30"/>
        </w:rPr>
        <w:t>辖内银行直接办理内保外贷注销登记。不符合相应条件的，由担保人注册所在地或户籍所在地外汇局办理。</w:t>
      </w:r>
    </w:p>
    <w:p>
      <w:pPr>
        <w:widowControl/>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禁止性要求：如符合上述条件，不存在不予许可的情况。</w:t>
      </w:r>
    </w:p>
    <w:p>
      <w:pPr>
        <w:widowControl/>
        <w:ind w:firstLine="600" w:firstLineChars="200"/>
        <w:rPr>
          <w:rFonts w:ascii="Times New Roman" w:hAnsi="Times New Roman" w:eastAsia="黑体" w:cs="Times New Roman"/>
          <w:sz w:val="30"/>
          <w:szCs w:val="30"/>
        </w:rPr>
      </w:pPr>
      <w:r>
        <w:rPr>
          <w:rFonts w:hint="eastAsia" w:ascii="Times New Roman" w:hAnsi="Times New Roman" w:eastAsia="仿宋_GB2312" w:cs="Times New Roman"/>
          <w:sz w:val="30"/>
          <w:szCs w:val="30"/>
        </w:rPr>
        <w:t>（</w:t>
      </w:r>
      <w:r>
        <w:rPr>
          <w:rFonts w:ascii="Times New Roman" w:hAnsi="Times New Roman" w:eastAsia="黑体" w:cs="Times New Roman"/>
          <w:sz w:val="30"/>
          <w:szCs w:val="30"/>
        </w:rPr>
        <w:t>六）申请材料</w:t>
      </w:r>
    </w:p>
    <w:p>
      <w:pPr>
        <w:widowControl/>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1.内保外贷签约(变更)登记申请材料</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1276"/>
        <w:gridCol w:w="567"/>
        <w:gridCol w:w="851"/>
        <w:gridCol w:w="70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5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2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5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127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5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加盖公章的担保合同和担保项下主债务合同主要条款复印件</w:t>
            </w:r>
          </w:p>
        </w:tc>
        <w:tc>
          <w:tcPr>
            <w:tcW w:w="127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5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发改委、商务部门关于境外投资项目的批准文件、被担保人主体资格合法性证明、担保的商业合理性证明、被担保人还款能力证明等材料</w:t>
            </w:r>
          </w:p>
        </w:tc>
        <w:tc>
          <w:tcPr>
            <w:tcW w:w="127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34" w:type="dxa"/>
            <w:vAlign w:val="center"/>
          </w:tcPr>
          <w:p>
            <w:pPr>
              <w:jc w:val="center"/>
              <w:rPr>
                <w:rFonts w:ascii="Times New Roman" w:hAnsi="Times New Roman" w:eastAsia="仿宋_GB2312" w:cs="Times New Roman"/>
                <w:sz w:val="24"/>
                <w:szCs w:val="24"/>
              </w:rPr>
            </w:pPr>
            <w:bookmarkStart w:id="0" w:name="OLE_LINK4"/>
            <w:bookmarkStart w:id="1" w:name="OLE_LINK3"/>
            <w:r>
              <w:rPr>
                <w:rFonts w:ascii="Times New Roman" w:hAnsi="Times New Roman" w:eastAsia="仿宋_GB2312" w:cs="Times New Roman"/>
                <w:sz w:val="24"/>
                <w:szCs w:val="24"/>
              </w:rPr>
              <w:t>4</w:t>
            </w:r>
          </w:p>
        </w:tc>
        <w:tc>
          <w:tcPr>
            <w:tcW w:w="3543" w:type="dxa"/>
            <w:vAlign w:val="center"/>
          </w:tcPr>
          <w:p>
            <w:pPr>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办理内保外贷签约变更登记时，还应提供变更事项的真实性证明材料</w:t>
            </w:r>
          </w:p>
        </w:tc>
        <w:tc>
          <w:tcPr>
            <w:tcW w:w="127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p>
        </w:tc>
      </w:tr>
    </w:tbl>
    <w:p>
      <w:pPr>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内保外贷注销登记申请材料</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1559"/>
        <w:gridCol w:w="992"/>
        <w:gridCol w:w="851"/>
        <w:gridCol w:w="70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83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5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83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书面申请，并附原《内保外贷登记表》</w:t>
            </w:r>
          </w:p>
        </w:tc>
        <w:tc>
          <w:tcPr>
            <w:tcW w:w="15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835" w:type="dxa"/>
            <w:vAlign w:val="center"/>
          </w:tcPr>
          <w:p>
            <w:pPr>
              <w:autoSpaceDE w:val="0"/>
              <w:autoSpaceDN w:val="0"/>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内保外贷责任解除的相关证明材料</w:t>
            </w:r>
          </w:p>
        </w:tc>
        <w:tc>
          <w:tcPr>
            <w:tcW w:w="15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8" w:type="dxa"/>
            <w:vAlign w:val="center"/>
          </w:tcPr>
          <w:p>
            <w:pPr>
              <w:jc w:val="left"/>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w:t>
      </w:r>
      <w:r>
        <w:rPr>
          <w:rFonts w:hint="eastAsia" w:ascii="Times New Roman" w:hAnsi="Times New Roman" w:eastAsia="仿宋_GB2312" w:cs="Times New Roman"/>
          <w:sz w:val="30"/>
          <w:szCs w:val="30"/>
          <w:lang w:eastAsia="zh-CN"/>
        </w:rPr>
        <w:t>国家外汇管理局陕西省分局</w:t>
      </w:r>
      <w:r>
        <w:rPr>
          <w:rFonts w:ascii="Times New Roman" w:hAnsi="Times New Roman" w:eastAsia="仿宋_GB2312" w:cs="Times New Roman"/>
          <w:sz w:val="30"/>
          <w:szCs w:val="30"/>
        </w:rPr>
        <w:t>业务窗口提交材料。</w:t>
      </w:r>
    </w:p>
    <w:p>
      <w:pPr>
        <w:adjustRightIn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pacing w:line="360" w:lineRule="auto"/>
        <w:ind w:firstLine="900" w:firstLineChars="3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pacing w:line="360" w:lineRule="auto"/>
        <w:ind w:firstLine="900" w:firstLineChars="3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pacing w:line="360" w:lineRule="auto"/>
        <w:ind w:firstLine="900" w:firstLineChars="3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pacing w:line="360" w:lineRule="auto"/>
        <w:ind w:firstLine="900" w:firstLineChars="3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（十一）审批收费依据及标准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（十二）审批结果</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黑体" w:cs="Times New Roman"/>
          <w:sz w:val="30"/>
          <w:szCs w:val="30"/>
        </w:rPr>
        <w:t>（十五）咨询途径、监督和投诉、公开查询等由所在地分局办理</w:t>
      </w:r>
    </w:p>
    <w:p>
      <w:pPr>
        <w:adjustRightInd w:val="0"/>
        <w:snapToGrid w:val="0"/>
        <w:spacing w:line="360" w:lineRule="auto"/>
        <w:ind w:firstLine="6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向国家外汇管理局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咨询、</w:t>
      </w:r>
      <w:r>
        <w:rPr>
          <w:rFonts w:hint="eastAsia" w:ascii="Times New Roman" w:hAnsi="Times New Roman" w:eastAsia="仿宋_GB2312" w:cs="Times New Roman"/>
          <w:color w:val="auto"/>
          <w:sz w:val="30"/>
          <w:szCs w:val="30"/>
        </w:rPr>
        <w:t>进度查询、</w:t>
      </w:r>
      <w:r>
        <w:rPr>
          <w:rFonts w:ascii="Times New Roman" w:hAnsi="Times New Roman" w:eastAsia="仿宋_GB2312" w:cs="Times New Roman"/>
          <w:color w:val="auto"/>
          <w:sz w:val="30"/>
          <w:szCs w:val="30"/>
        </w:rPr>
        <w:t>监督</w:t>
      </w:r>
      <w:r>
        <w:rPr>
          <w:rFonts w:hint="eastAsia" w:ascii="Times New Roman" w:hAnsi="Times New Roman" w:eastAsia="仿宋_GB2312" w:cs="Times New Roman"/>
          <w:color w:val="auto"/>
          <w:sz w:val="30"/>
          <w:szCs w:val="30"/>
        </w:rPr>
        <w:t>和</w:t>
      </w:r>
      <w:r>
        <w:rPr>
          <w:rFonts w:ascii="Times New Roman" w:hAnsi="Times New Roman" w:eastAsia="仿宋_GB2312" w:cs="Times New Roman"/>
          <w:color w:val="auto"/>
          <w:sz w:val="30"/>
          <w:szCs w:val="30"/>
        </w:rPr>
        <w:t>投诉等可通过</w:t>
      </w:r>
      <w:r>
        <w:rPr>
          <w:rFonts w:hint="eastAsia" w:ascii="Times New Roman" w:hAnsi="Times New Roman" w:eastAsia="仿宋_GB2312" w:cs="Times New Roman"/>
          <w:color w:val="auto"/>
          <w:sz w:val="30"/>
          <w:szCs w:val="30"/>
        </w:rPr>
        <w:t>电话、</w:t>
      </w:r>
      <w:r>
        <w:rPr>
          <w:rFonts w:ascii="Times New Roman" w:hAnsi="Times New Roman" w:eastAsia="仿宋_GB2312" w:cs="Times New Roman"/>
          <w:color w:val="auto"/>
          <w:sz w:val="30"/>
          <w:szCs w:val="30"/>
        </w:rPr>
        <w:t>国家外汇管理局</w:t>
      </w:r>
      <w:r>
        <w:rPr>
          <w:rFonts w:hint="eastAsia" w:ascii="Times New Roman" w:hAnsi="Times New Roman" w:eastAsia="仿宋_GB2312" w:cs="Times New Roman"/>
          <w:color w:val="auto"/>
          <w:sz w:val="30"/>
          <w:szCs w:val="30"/>
        </w:rPr>
        <w:t>陕西省分局</w:t>
      </w:r>
      <w:r>
        <w:rPr>
          <w:rFonts w:ascii="Times New Roman" w:hAnsi="Times New Roman" w:eastAsia="仿宋_GB2312" w:cs="Times New Roman"/>
          <w:color w:val="auto"/>
          <w:sz w:val="30"/>
          <w:szCs w:val="30"/>
        </w:rPr>
        <w:t>官方互联网站</w:t>
      </w:r>
      <w:r>
        <w:rPr>
          <w:rFonts w:hint="eastAsia" w:ascii="Times New Roman" w:hAnsi="Times New Roman" w:eastAsia="仿宋_GB2312" w:cs="Times New Roman"/>
          <w:color w:val="auto"/>
          <w:sz w:val="30"/>
          <w:szCs w:val="30"/>
        </w:rPr>
        <w:t>咨询反馈</w:t>
      </w:r>
      <w:r>
        <w:rPr>
          <w:rFonts w:ascii="Times New Roman" w:hAnsi="Times New Roman" w:eastAsia="仿宋_GB2312" w:cs="Times New Roman"/>
          <w:color w:val="auto"/>
          <w:sz w:val="30"/>
          <w:szCs w:val="30"/>
        </w:rPr>
        <w:t>栏目进行。</w:t>
      </w:r>
    </w:p>
    <w:p>
      <w:pPr>
        <w:adjustRightInd w:val="0"/>
        <w:snapToGrid w:val="0"/>
        <w:spacing w:line="360" w:lineRule="auto"/>
        <w:ind w:firstLine="600"/>
        <w:rPr>
          <w:rFonts w:hint="default"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rPr>
        <w:t>电话：029-88</w:t>
      </w:r>
      <w:r>
        <w:rPr>
          <w:rFonts w:hint="eastAsia" w:ascii="Times New Roman" w:hAnsi="Times New Roman" w:eastAsia="仿宋_GB2312" w:cs="Times New Roman"/>
          <w:color w:val="auto"/>
          <w:sz w:val="30"/>
          <w:szCs w:val="30"/>
          <w:lang w:val="en-US" w:eastAsia="zh-CN"/>
        </w:rPr>
        <w:t>150558；029-88150690</w:t>
      </w:r>
    </w:p>
    <w:p>
      <w:pPr>
        <w:adjustRightInd w:val="0"/>
        <w:snapToGrid w:val="0"/>
        <w:spacing w:line="360" w:lineRule="auto"/>
        <w:ind w:firstLine="600"/>
        <w:rPr>
          <w:rFonts w:ascii="Times New Roman" w:hAnsi="Times New Roman" w:eastAsia="仿宋_GB2312" w:cs="Times New Roman"/>
          <w:color w:val="auto"/>
          <w:sz w:val="30"/>
        </w:rPr>
      </w:pPr>
      <w:r>
        <w:rPr>
          <w:rFonts w:hint="eastAsia" w:ascii="Times New Roman" w:hAnsi="Times New Roman" w:eastAsia="仿宋_GB2312" w:cs="Times New Roman"/>
          <w:color w:val="auto"/>
          <w:sz w:val="30"/>
          <w:szCs w:val="30"/>
        </w:rPr>
        <w:t>网址：</w:t>
      </w:r>
      <w:r>
        <w:rPr>
          <w:rFonts w:ascii="Calibri" w:hAnsi="Calibri" w:eastAsia="宋体" w:cs="黑体"/>
          <w:color w:val="auto"/>
        </w:rPr>
        <w:fldChar w:fldCharType="begin"/>
      </w:r>
      <w:r>
        <w:rPr>
          <w:rFonts w:ascii="Calibri" w:hAnsi="Calibri" w:eastAsia="宋体" w:cs="黑体"/>
          <w:color w:val="auto"/>
        </w:rPr>
        <w:instrText xml:space="preserve"> HYPERLINK "http://www.safe.gov.cn" </w:instrText>
      </w:r>
      <w:r>
        <w:rPr>
          <w:rFonts w:ascii="Calibri" w:hAnsi="Calibri" w:eastAsia="宋体" w:cs="黑体"/>
          <w:color w:val="auto"/>
        </w:rPr>
        <w:fldChar w:fldCharType="separate"/>
      </w:r>
      <w:r>
        <w:rPr>
          <w:rFonts w:ascii="Times New Roman" w:hAnsi="Times New Roman" w:eastAsia="仿宋_GB2312" w:cs="Times New Roman"/>
          <w:color w:val="auto"/>
          <w:sz w:val="30"/>
        </w:rPr>
        <w:t>www.safe.gov.cn</w:t>
      </w:r>
      <w:r>
        <w:rPr>
          <w:rFonts w:ascii="Times New Roman" w:hAnsi="Times New Roman" w:eastAsia="仿宋_GB2312" w:cs="Times New Roman"/>
          <w:color w:val="auto"/>
          <w:sz w:val="30"/>
        </w:rPr>
        <w:fldChar w:fldCharType="end"/>
      </w:r>
      <w:r>
        <w:rPr>
          <w:rFonts w:hint="eastAsia" w:ascii="Times New Roman" w:hAnsi="Times New Roman" w:eastAsia="仿宋_GB2312" w:cs="Times New Roman"/>
          <w:color w:val="auto"/>
          <w:sz w:val="30"/>
        </w:rPr>
        <w:t>/shaanxi</w:t>
      </w:r>
    </w:p>
    <w:p>
      <w:pPr>
        <w:adjustRightInd w:val="0"/>
        <w:snapToGrid w:val="0"/>
        <w:spacing w:line="360" w:lineRule="auto"/>
        <w:ind w:firstLine="600"/>
        <w:rPr>
          <w:rFonts w:hint="eastAsia" w:ascii="黑体" w:hAnsi="黑体" w:eastAsia="黑体" w:cs="黑体"/>
          <w:color w:val="auto"/>
          <w:sz w:val="30"/>
          <w:szCs w:val="30"/>
        </w:rPr>
      </w:pPr>
      <w:r>
        <w:rPr>
          <w:rFonts w:hint="eastAsia" w:ascii="黑体" w:hAnsi="黑体" w:eastAsia="黑体" w:cs="黑体"/>
          <w:color w:val="auto"/>
          <w:sz w:val="30"/>
          <w:szCs w:val="30"/>
        </w:rPr>
        <w:t>（十</w:t>
      </w: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）办公地址和时间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办公地址：西安市高新路49号，中国人民银行</w:t>
      </w:r>
      <w:r>
        <w:rPr>
          <w:rFonts w:hint="eastAsia" w:ascii="Times New Roman" w:hAnsi="Times New Roman" w:eastAsia="仿宋_GB2312" w:cs="Times New Roman"/>
          <w:color w:val="auto"/>
          <w:sz w:val="30"/>
          <w:szCs w:val="30"/>
          <w:lang w:eastAsia="zh-CN"/>
        </w:rPr>
        <w:t>陕西省</w:t>
      </w:r>
      <w:bookmarkStart w:id="2" w:name="_GoBack"/>
      <w:bookmarkEnd w:id="2"/>
      <w:r>
        <w:rPr>
          <w:rFonts w:hint="eastAsia" w:ascii="Times New Roman" w:hAnsi="Times New Roman" w:eastAsia="仿宋_GB2312" w:cs="Times New Roman"/>
          <w:color w:val="auto"/>
          <w:sz w:val="30"/>
          <w:szCs w:val="30"/>
        </w:rPr>
        <w:t>分行</w:t>
      </w:r>
      <w:r>
        <w:rPr>
          <w:rFonts w:hint="eastAsia" w:ascii="Times New Roman" w:hAnsi="Times New Roman" w:eastAsia="仿宋_GB2312" w:cs="Times New Roman"/>
          <w:color w:val="auto"/>
          <w:sz w:val="30"/>
          <w:szCs w:val="30"/>
          <w:lang w:eastAsia="zh-CN"/>
        </w:rPr>
        <w:t>机关大楼</w:t>
      </w:r>
      <w:r>
        <w:rPr>
          <w:rFonts w:hint="eastAsia" w:ascii="Times New Roman" w:hAnsi="Times New Roman" w:eastAsia="仿宋_GB2312" w:cs="Times New Roman"/>
          <w:color w:val="auto"/>
          <w:sz w:val="30"/>
          <w:szCs w:val="30"/>
          <w:lang w:val="en-US" w:eastAsia="zh-CN"/>
        </w:rPr>
        <w:t>908</w:t>
      </w:r>
      <w:r>
        <w:rPr>
          <w:rFonts w:hint="eastAsia" w:ascii="Times New Roman" w:hAnsi="Times New Roman" w:eastAsia="仿宋_GB2312" w:cs="Times New Roman"/>
          <w:color w:val="auto"/>
          <w:sz w:val="30"/>
          <w:szCs w:val="30"/>
        </w:rPr>
        <w:t>房间。</w:t>
      </w:r>
    </w:p>
    <w:p>
      <w:pPr>
        <w:adjustRightInd w:val="0"/>
        <w:snapToGrid w:val="0"/>
        <w:spacing w:line="360" w:lineRule="auto"/>
        <w:ind w:firstLine="600"/>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办公时间：工作日8:30-11:30,13:30-17:00。</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group id="组合 170" o:spid="_x0000_s1026" style="position:absolute;left:0;margin-left:-18pt;margin-top:-0.95pt;height:586.05pt;width:453.65pt;rotation:0f;z-index:251658240;" coordorigin="1195,3000" coordsize="9073,11721">
            <o:lock v:ext="edit" position="f" selection="f" grouping="f" rotation="f" cropping="f" text="f" aspectratio="f"/>
            <v:rect id="Rectangle 6" o:spid="_x0000_s1027"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7" o:spid="_x0000_s1028"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8" o:spid="_x0000_s1029"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9" o:spid="_x0000_s1030" type="#_x0000_t32" style="position:absolute;left:5729;top:10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 o:spid="_x0000_s1031" type="#_x0000_t32" style="position:absolute;left:7678;top:12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 o:spid="_x0000_s1032" type="#_x0000_t32" style="position:absolute;left:3705;top:12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 o:spid="_x0000_s1033" type="#_x0000_t32" style="position:absolute;left:5730;top:11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 o:spid="_x0000_s1034" type="#_x0000_t32" style="position:absolute;left:3706;top:12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4" o:spid="_x0000_s1035" style="position:absolute;left:1195;top:3000;height:7693;width:9073;rotation:0f;" coordorigin="1195,3000" coordsize="9073,7693">
              <o:lock v:ext="edit" position="f" selection="f" grouping="f" rotation="f" cropping="f" text="f" aspectratio="f"/>
              <v:shape id="AutoShape 15" o:spid="_x0000_s1036" type="#_x0000_t32" style="position:absolute;left:7240;top:9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6" o:spid="_x0000_s1037" style="position:absolute;left:1195;top:3000;height:7693;width:9073;rotation:0f;" coordorigin="1195,3000" coordsize="9073,7693">
                <o:lock v:ext="edit" position="f" selection="f" grouping="f" rotation="f" cropping="f" text="f" aspectratio="f"/>
                <v:shape id="AutoShape 17" o:spid="_x0000_s1038" type="#_x0000_t34" style="position:absolute;left:7714;top:6155;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8" o:spid="_x0000_s1039"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19" o:spid="_x0000_s1040" type="#_x0000_t32" style="position:absolute;left:7240;top:7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20" o:spid="_x0000_s1041"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21" o:spid="_x0000_s1042" type="#_x0000_t4" style="position:absolute;left:5346;top:7833;height:1733;width:363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22" o:spid="_x0000_s1043"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23" o:spid="_x0000_s1044"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24" o:spid="_x0000_s1045" type="#_x0000_t116" style="position:absolute;left:5913;top:4050;height:1710;width:2922;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25" o:spid="_x0000_s1046" style="position:absolute;left:1195;top:3000;height:7424;width:4746;rotation:0f;" coordorigin="1195,3000" coordsize="4746,7424">
                  <o:lock v:ext="edit" position="f" selection="f" grouping="f" rotation="f" cropping="f" text="f" aspectratio="f"/>
                  <v:shape id="AutoShape 26" o:spid="_x0000_s1047" type="#_x0000_t32" style="position:absolute;left:5010;top:6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7" o:spid="_x0000_s1048" type="#_x0000_t32" style="position:absolute;left:2702;top:6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28" o:spid="_x0000_s1049" style="position:absolute;left:1195;top:3000;height:4066;width:3781;rotation:0f;" coordorigin="1195,3000" coordsize="3781,4066">
                    <o:lock v:ext="edit" position="f" selection="f" grouping="f" rotation="f" cropping="f" text="f" aspectratio="f"/>
                    <v:shape id="AutoShape 29" o:spid="_x0000_s1050" type="#_x0000_t32" style="position:absolute;left:2743;top:4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0" o:spid="_x0000_s1051" type="#_x0000_t32" style="position:absolute;left:4188;top:5967;flip:y;height:26;width:788;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1" o:spid="_x0000_s1052" type="#_x0000_t4" style="position:absolute;left:1195;top:4919;height:2147;width:299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32" o:spid="_x0000_s1053"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33" o:spid="_x0000_s1054" type="#_x0000_t32" style="position:absolute;left:2702;top:10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4" o:spid="_x0000_s1055" type="#_x0000_t32" style="position:absolute;left:5010;top:4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5" o:spid="_x0000_s1056" type="#_x0000_t32" style="position:absolute;left:5010;top:4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36" o:spid="_x0000_s1057"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37" o:spid="_x0000_s1058"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38" o:spid="_x0000_s1059" type="#_x0000_t32" style="position:absolute;left:8927;top:4886;flip:x;height:0;width:134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adjustRightInd w:val="0"/>
        <w:snapToGrid w:val="0"/>
        <w:spacing w:line="360" w:lineRule="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bookmarkEnd w:id="0"/>
      <w:bookmarkEnd w:id="1"/>
      <w:r>
        <w:rPr>
          <w:rFonts w:ascii="Times New Roman" w:hAnsi="Times New Roman" w:eastAsia="仿宋_GB2312" w:cs="Times New Roman"/>
          <w:kern w:val="0"/>
          <w:sz w:val="30"/>
          <w:szCs w:val="30"/>
        </w:rPr>
        <w:t xml:space="preserve">附录二            </w:t>
      </w:r>
    </w:p>
    <w:p>
      <w:pPr>
        <w:jc w:val="center"/>
        <w:rPr>
          <w:rFonts w:ascii="Times New Roman" w:hAnsi="黑体" w:eastAsia="黑体" w:cs="Times New Roman"/>
          <w:kern w:val="0"/>
          <w:sz w:val="30"/>
          <w:szCs w:val="30"/>
        </w:rPr>
      </w:pPr>
    </w:p>
    <w:p>
      <w:pPr>
        <w:jc w:val="center"/>
        <w:rPr>
          <w:rFonts w:ascii="Times New Roman" w:hAnsi="黑体" w:eastAsia="黑体" w:cs="Times New Roman"/>
          <w:kern w:val="0"/>
          <w:sz w:val="30"/>
          <w:szCs w:val="30"/>
        </w:rPr>
      </w:pPr>
      <w:r>
        <w:rPr>
          <w:rFonts w:ascii="Times New Roman" w:hAnsi="黑体" w:eastAsia="黑体" w:cs="Times New Roman"/>
          <w:kern w:val="0"/>
          <w:sz w:val="30"/>
          <w:szCs w:val="30"/>
        </w:rPr>
        <w:t>常见问题</w:t>
      </w:r>
    </w:p>
    <w:p>
      <w:pPr>
        <w:jc w:val="center"/>
        <w:rPr>
          <w:rFonts w:ascii="Times New Roman" w:hAnsi="Times New Roman" w:eastAsia="黑体" w:cs="Times New Roman"/>
          <w:kern w:val="0"/>
          <w:sz w:val="30"/>
          <w:szCs w:val="30"/>
        </w:rPr>
      </w:pP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1.问：内保外贷被担保事项涉及境外股权收购的，有什么特殊要求？</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答：担保事项涉及的境外股权收购需要境外投资主管部门批复的，企业应按照规定先获得境外投资主管部门相应批准。</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2.问：担保责任解除后还需要办理什么手续吗？</w:t>
      </w:r>
    </w:p>
    <w:p>
      <w:pPr>
        <w:rPr>
          <w:rFonts w:ascii="Times New Roman" w:hAnsi="Times New Roman" w:eastAsia="仿宋_GB2312" w:cs="Times New Roman"/>
          <w:sz w:val="30"/>
          <w:szCs w:val="30"/>
        </w:rPr>
      </w:pPr>
      <w:r>
        <w:rPr>
          <w:rFonts w:ascii="Times New Roman" w:hAnsi="Times New Roman" w:eastAsia="仿宋_GB2312" w:cs="Times New Roman"/>
          <w:kern w:val="0"/>
          <w:sz w:val="30"/>
          <w:szCs w:val="30"/>
        </w:rPr>
        <w:t xml:space="preserve">    答：非银行机构应在还清担保项下债务、担保人付款责任到期或发生担保履约后15个工作日内申请注销相关登记。</w:t>
      </w:r>
    </w:p>
    <w:sectPr>
      <w:headerReference r:id="rId4" w:type="default"/>
      <w:footerReference r:id="rId6" w:type="default"/>
      <w:head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59921">
    <w:nsid w:val="5A10F1D1"/>
    <w:multiLevelType w:val="singleLevel"/>
    <w:tmpl w:val="5A10F1D1"/>
    <w:lvl w:ilvl="0" w:tentative="1">
      <w:start w:val="2"/>
      <w:numFmt w:val="chineseCounting"/>
      <w:suff w:val="nothing"/>
      <w:lvlText w:val="%1、"/>
      <w:lvlJc w:val="left"/>
    </w:lvl>
  </w:abstractNum>
  <w:abstractNum w:abstractNumId="1511059936">
    <w:nsid w:val="5A10F1E0"/>
    <w:multiLevelType w:val="singleLevel"/>
    <w:tmpl w:val="5A10F1E0"/>
    <w:lvl w:ilvl="0" w:tentative="1">
      <w:start w:val="3"/>
      <w:numFmt w:val="chineseCounting"/>
      <w:suff w:val="nothing"/>
      <w:lvlText w:val="%1、"/>
      <w:lvlJc w:val="left"/>
    </w:lvl>
  </w:abstractNum>
  <w:num w:numId="1">
    <w:abstractNumId w:val="1511059921"/>
  </w:num>
  <w:num w:numId="2">
    <w:abstractNumId w:val="15110599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45DA"/>
    <w:rsid w:val="000B7295"/>
    <w:rsid w:val="000C2554"/>
    <w:rsid w:val="00101E49"/>
    <w:rsid w:val="001C7367"/>
    <w:rsid w:val="002045FA"/>
    <w:rsid w:val="00290139"/>
    <w:rsid w:val="002B69D4"/>
    <w:rsid w:val="002C6C8D"/>
    <w:rsid w:val="002D3E4C"/>
    <w:rsid w:val="002F285E"/>
    <w:rsid w:val="002F57B9"/>
    <w:rsid w:val="003401F8"/>
    <w:rsid w:val="0038340C"/>
    <w:rsid w:val="0039521E"/>
    <w:rsid w:val="003B49BA"/>
    <w:rsid w:val="003E46F2"/>
    <w:rsid w:val="003F7A07"/>
    <w:rsid w:val="0040267B"/>
    <w:rsid w:val="00420920"/>
    <w:rsid w:val="004279D1"/>
    <w:rsid w:val="00450634"/>
    <w:rsid w:val="004841A7"/>
    <w:rsid w:val="004C4AF3"/>
    <w:rsid w:val="004D624E"/>
    <w:rsid w:val="0055587C"/>
    <w:rsid w:val="00603A9A"/>
    <w:rsid w:val="00616F18"/>
    <w:rsid w:val="00624074"/>
    <w:rsid w:val="00631264"/>
    <w:rsid w:val="00643652"/>
    <w:rsid w:val="00653771"/>
    <w:rsid w:val="006A4D6F"/>
    <w:rsid w:val="006B2BB1"/>
    <w:rsid w:val="006B35CF"/>
    <w:rsid w:val="006D3061"/>
    <w:rsid w:val="006D3B9C"/>
    <w:rsid w:val="006D7E9F"/>
    <w:rsid w:val="006F41CA"/>
    <w:rsid w:val="00715C9E"/>
    <w:rsid w:val="00716FEB"/>
    <w:rsid w:val="00754FED"/>
    <w:rsid w:val="00756B35"/>
    <w:rsid w:val="00771D90"/>
    <w:rsid w:val="007813E1"/>
    <w:rsid w:val="00840D7B"/>
    <w:rsid w:val="008720C9"/>
    <w:rsid w:val="0088591A"/>
    <w:rsid w:val="00886AB5"/>
    <w:rsid w:val="008A0C9F"/>
    <w:rsid w:val="008A21BD"/>
    <w:rsid w:val="00904CD4"/>
    <w:rsid w:val="0091298F"/>
    <w:rsid w:val="00925C27"/>
    <w:rsid w:val="009E7C3D"/>
    <w:rsid w:val="009F0EE8"/>
    <w:rsid w:val="009F0F1D"/>
    <w:rsid w:val="00A02D33"/>
    <w:rsid w:val="00A511CB"/>
    <w:rsid w:val="00AC4D2C"/>
    <w:rsid w:val="00AD75BE"/>
    <w:rsid w:val="00AE4B98"/>
    <w:rsid w:val="00AE4D09"/>
    <w:rsid w:val="00B506C5"/>
    <w:rsid w:val="00B80652"/>
    <w:rsid w:val="00B818D8"/>
    <w:rsid w:val="00BA782C"/>
    <w:rsid w:val="00BC1B08"/>
    <w:rsid w:val="00BF2A76"/>
    <w:rsid w:val="00C125D3"/>
    <w:rsid w:val="00C50122"/>
    <w:rsid w:val="00C91A20"/>
    <w:rsid w:val="00C94951"/>
    <w:rsid w:val="00CB2C55"/>
    <w:rsid w:val="00CB573A"/>
    <w:rsid w:val="00CD76A0"/>
    <w:rsid w:val="00D217AF"/>
    <w:rsid w:val="00D342BA"/>
    <w:rsid w:val="00D61CE9"/>
    <w:rsid w:val="00D845DA"/>
    <w:rsid w:val="00DC7DB0"/>
    <w:rsid w:val="00DF4380"/>
    <w:rsid w:val="00E25654"/>
    <w:rsid w:val="00E83CA7"/>
    <w:rsid w:val="00EA7ADE"/>
    <w:rsid w:val="00EE7C23"/>
    <w:rsid w:val="00FA003D"/>
    <w:rsid w:val="00FB177B"/>
    <w:rsid w:val="00FC459F"/>
    <w:rsid w:val="00FF664E"/>
    <w:rsid w:val="074B22BD"/>
    <w:rsid w:val="0C262393"/>
    <w:rsid w:val="0CEA5C95"/>
    <w:rsid w:val="0F7450E6"/>
    <w:rsid w:val="107B69CF"/>
    <w:rsid w:val="2A3B1CD8"/>
    <w:rsid w:val="2DC1251E"/>
    <w:rsid w:val="30BC20AB"/>
    <w:rsid w:val="373166DD"/>
    <w:rsid w:val="3B2918BD"/>
    <w:rsid w:val="46594AA2"/>
    <w:rsid w:val="46652C8D"/>
    <w:rsid w:val="4A811448"/>
    <w:rsid w:val="4FA61ABB"/>
    <w:rsid w:val="595940CF"/>
    <w:rsid w:val="6767157F"/>
    <w:rsid w:val="6D193D0C"/>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9"/>
        <o:r id="V:Rule2" type="connector" idref="#AutoShape 10"/>
        <o:r id="V:Rule3" type="connector" idref="#AutoShape 11"/>
        <o:r id="V:Rule4" type="connector" idref="#AutoShape 12"/>
        <o:r id="V:Rule5" type="connector" idref="#AutoShape 13"/>
        <o:r id="V:Rule6" type="connector" idref="#AutoShape 15"/>
        <o:r id="V:Rule7" type="connector" idref="#AutoShape 17"/>
        <o:r id="V:Rule8" type="connector" idref="#AutoShape 19"/>
        <o:r id="V:Rule9" type="connector" idref="#AutoShape 26"/>
        <o:r id="V:Rule10" type="connector" idref="#AutoShape 27"/>
        <o:r id="V:Rule11" type="connector" idref="#AutoShape 29"/>
        <o:r id="V:Rule12" type="connector" idref="#AutoShape 30"/>
        <o:r id="V:Rule13" type="connector" idref="#AutoShape 33"/>
        <o:r id="V:Rule14" type="connector" idref="#AutoShape 34"/>
        <o:r id="V:Rule15" type="connector" idref="#AutoShape 35"/>
        <o:r id="V:Rule16" type="connector" idref="#AutoShape 38"/>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Document Map"/>
    <w:basedOn w:val="1"/>
    <w:link w:val="36"/>
    <w:unhideWhenUsed/>
    <w:qFormat/>
    <w:uiPriority w:val="0"/>
    <w:rPr>
      <w:rFonts w:ascii="宋体"/>
      <w:sz w:val="18"/>
      <w:szCs w:val="18"/>
    </w:rPr>
  </w:style>
  <w:style w:type="paragraph" w:styleId="6">
    <w:name w:val="annotation text"/>
    <w:basedOn w:val="1"/>
    <w:link w:val="33"/>
    <w:unhideWhenUsed/>
    <w:qFormat/>
    <w:uiPriority w:val="99"/>
    <w:pPr>
      <w:jc w:val="left"/>
    </w:pPr>
    <w:rPr>
      <w:rFonts w:ascii="Calibri" w:hAnsi="Calibri" w:eastAsia="宋体" w:cs="Times New Roman"/>
    </w:rPr>
  </w:style>
  <w:style w:type="paragraph" w:styleId="7">
    <w:name w:val="Balloon Text"/>
    <w:basedOn w:val="1"/>
    <w:link w:val="30"/>
    <w:unhideWhenUsed/>
    <w:uiPriority w:val="0"/>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rFonts w:ascii="Times New Roman" w:hAnsi="Times New Roman"/>
      <w:sz w:val="18"/>
      <w:szCs w:val="18"/>
    </w:rPr>
  </w:style>
  <w:style w:type="paragraph" w:styleId="11">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qFormat/>
    <w:uiPriority w:val="99"/>
    <w:rPr>
      <w:rFonts w:hint="default" w:ascii="ˎ̥" w:hAnsi="ˎ̥"/>
      <w:color w:val="0453CC"/>
      <w:sz w:val="20"/>
      <w:szCs w:val="20"/>
      <w:u w:val="none"/>
    </w:rPr>
  </w:style>
  <w:style w:type="character" w:styleId="15">
    <w:name w:val="footnote reference"/>
    <w:unhideWhenUsed/>
    <w:qFormat/>
    <w:uiPriority w:val="0"/>
    <w:rPr>
      <w:rFonts w:ascii="Times New Roman" w:hAnsi="Times New Roman" w:cs="Times New Roman"/>
      <w:vertAlign w:val="superscript"/>
    </w:rPr>
  </w:style>
  <w:style w:type="paragraph" w:customStyle="1" w:styleId="17">
    <w:name w:val="List Paragraph"/>
    <w:basedOn w:val="1"/>
    <w:qFormat/>
    <w:uiPriority w:val="99"/>
    <w:pPr>
      <w:ind w:firstLine="420" w:firstLineChars="200"/>
    </w:pPr>
  </w:style>
  <w:style w:type="paragraph" w:customStyle="1" w:styleId="18">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9">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列出段落4"/>
    <w:basedOn w:val="1"/>
    <w:qFormat/>
    <w:uiPriority w:val="0"/>
    <w:pPr>
      <w:ind w:firstLine="200" w:firstLineChars="200"/>
    </w:pPr>
    <w:rPr>
      <w:rFonts w:ascii="Calibri" w:hAnsi="Calibri" w:eastAsia="宋体" w:cs="Times New Roman"/>
    </w:rPr>
  </w:style>
  <w:style w:type="paragraph" w:customStyle="1" w:styleId="22">
    <w:name w:val="列出段落3"/>
    <w:basedOn w:val="1"/>
    <w:qFormat/>
    <w:uiPriority w:val="0"/>
    <w:pPr>
      <w:ind w:firstLine="420" w:firstLineChars="200"/>
    </w:pPr>
    <w:rPr>
      <w:rFonts w:ascii="Times New Roman" w:hAnsi="Times New Roman" w:eastAsia="宋体" w:cs="Times New Roman"/>
      <w:szCs w:val="24"/>
    </w:rPr>
  </w:style>
  <w:style w:type="paragraph" w:customStyle="1" w:styleId="23">
    <w:name w:val="p0"/>
    <w:basedOn w:val="1"/>
    <w:qFormat/>
    <w:uiPriority w:val="0"/>
    <w:pPr>
      <w:widowControl/>
    </w:pPr>
    <w:rPr>
      <w:rFonts w:ascii="Calibri" w:hAnsi="Calibri" w:eastAsia="宋体" w:cs="宋体"/>
      <w:kern w:val="0"/>
      <w:szCs w:val="21"/>
    </w:rPr>
  </w:style>
  <w:style w:type="paragraph" w:customStyle="1" w:styleId="24">
    <w:name w:val="Revision"/>
    <w:hidden/>
    <w:semiHidden/>
    <w:qFormat/>
    <w:uiPriority w:val="99"/>
    <w:rPr>
      <w:rFonts w:ascii="Calibri" w:hAnsi="Calibri" w:eastAsia="宋体" w:cs="黑体"/>
      <w:kern w:val="2"/>
      <w:sz w:val="21"/>
      <w:szCs w:val="22"/>
      <w:lang w:val="en-US" w:eastAsia="zh-CN" w:bidi="ar-SA"/>
    </w:rPr>
  </w:style>
  <w:style w:type="character" w:customStyle="1" w:styleId="25">
    <w:name w:val="标题 1 Char"/>
    <w:basedOn w:val="13"/>
    <w:link w:val="2"/>
    <w:qFormat/>
    <w:uiPriority w:val="9"/>
    <w:rPr>
      <w:rFonts w:ascii="黑体" w:hAnsi="黑体" w:eastAsia="黑体" w:cs="宋体"/>
      <w:color w:val="000000"/>
      <w:kern w:val="0"/>
      <w:sz w:val="30"/>
      <w:szCs w:val="30"/>
    </w:rPr>
  </w:style>
  <w:style w:type="character" w:customStyle="1" w:styleId="26">
    <w:name w:val="标题 2 Char"/>
    <w:basedOn w:val="13"/>
    <w:link w:val="3"/>
    <w:qFormat/>
    <w:uiPriority w:val="9"/>
    <w:rPr>
      <w:rFonts w:ascii="Cambria" w:hAnsi="Cambria" w:eastAsia="宋体" w:cs="Times New Roman"/>
      <w:b/>
      <w:bCs/>
      <w:sz w:val="32"/>
      <w:szCs w:val="32"/>
    </w:rPr>
  </w:style>
  <w:style w:type="character" w:customStyle="1" w:styleId="27">
    <w:name w:val="标题 3 Char"/>
    <w:basedOn w:val="13"/>
    <w:link w:val="4"/>
    <w:qFormat/>
    <w:uiPriority w:val="9"/>
    <w:rPr>
      <w:rFonts w:ascii="仿宋_GB2312" w:hAnsi="Calibri" w:eastAsia="仿宋_GB2312" w:cs="Times New Roman"/>
      <w:sz w:val="30"/>
      <w:szCs w:val="30"/>
    </w:rPr>
  </w:style>
  <w:style w:type="character" w:customStyle="1" w:styleId="28">
    <w:name w:val="页眉 Char"/>
    <w:basedOn w:val="13"/>
    <w:link w:val="9"/>
    <w:qFormat/>
    <w:uiPriority w:val="99"/>
    <w:rPr>
      <w:sz w:val="18"/>
      <w:szCs w:val="18"/>
    </w:rPr>
  </w:style>
  <w:style w:type="character" w:customStyle="1" w:styleId="29">
    <w:name w:val="页脚 Char"/>
    <w:basedOn w:val="13"/>
    <w:link w:val="8"/>
    <w:qFormat/>
    <w:uiPriority w:val="99"/>
    <w:rPr>
      <w:sz w:val="18"/>
      <w:szCs w:val="18"/>
    </w:rPr>
  </w:style>
  <w:style w:type="character" w:customStyle="1" w:styleId="30">
    <w:name w:val="批注框文本 Char"/>
    <w:basedOn w:val="13"/>
    <w:link w:val="7"/>
    <w:qFormat/>
    <w:uiPriority w:val="0"/>
    <w:rPr>
      <w:sz w:val="18"/>
      <w:szCs w:val="18"/>
    </w:rPr>
  </w:style>
  <w:style w:type="character" w:customStyle="1" w:styleId="31">
    <w:name w:val="批注框文本 Char1"/>
    <w:basedOn w:val="13"/>
    <w:semiHidden/>
    <w:qFormat/>
    <w:uiPriority w:val="99"/>
    <w:rPr>
      <w:sz w:val="18"/>
      <w:szCs w:val="18"/>
    </w:rPr>
  </w:style>
  <w:style w:type="character" w:customStyle="1" w:styleId="32">
    <w:name w:val="HTML 预设格式 Char"/>
    <w:basedOn w:val="13"/>
    <w:link w:val="11"/>
    <w:qFormat/>
    <w:uiPriority w:val="99"/>
    <w:rPr>
      <w:rFonts w:ascii="宋体" w:hAnsi="宋体" w:eastAsia="宋体" w:cs="宋体"/>
      <w:kern w:val="0"/>
      <w:sz w:val="24"/>
      <w:szCs w:val="24"/>
    </w:rPr>
  </w:style>
  <w:style w:type="character" w:customStyle="1" w:styleId="33">
    <w:name w:val="批注文字 Char"/>
    <w:basedOn w:val="13"/>
    <w:link w:val="6"/>
    <w:qFormat/>
    <w:uiPriority w:val="99"/>
    <w:rPr>
      <w:rFonts w:ascii="Calibri" w:hAnsi="Calibri" w:eastAsia="宋体" w:cs="Times New Roman"/>
    </w:rPr>
  </w:style>
  <w:style w:type="character" w:customStyle="1" w:styleId="34">
    <w:name w:val="脚注文本 Char"/>
    <w:basedOn w:val="13"/>
    <w:link w:val="10"/>
    <w:semiHidden/>
    <w:qFormat/>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w:basedOn w:val="13"/>
    <w:link w:val="5"/>
    <w:qFormat/>
    <w:uiPriority w:val="0"/>
    <w:rPr>
      <w:rFonts w:ascii="宋体"/>
      <w:sz w:val="18"/>
      <w:szCs w:val="18"/>
    </w:rPr>
  </w:style>
  <w:style w:type="character" w:customStyle="1" w:styleId="37">
    <w:name w:val="Intense Emphasis"/>
    <w:basedOn w:val="13"/>
    <w:qFormat/>
    <w:uiPriority w:val="21"/>
    <w:rPr>
      <w:b/>
      <w:bCs/>
      <w:i/>
      <w:iCs/>
      <w:color w:val="4F81BD"/>
    </w:rPr>
  </w:style>
  <w:style w:type="character" w:customStyle="1" w:styleId="38">
    <w:name w:val="文档结构图 Char1"/>
    <w:basedOn w:val="13"/>
    <w:semiHidden/>
    <w:qFormat/>
    <w:uiPriority w:val="99"/>
    <w:rPr>
      <w:rFonts w:ascii="宋体" w:eastAsia="宋体"/>
      <w:sz w:val="18"/>
      <w:szCs w:val="18"/>
    </w:rPr>
  </w:style>
  <w:style w:type="character" w:customStyle="1" w:styleId="39">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451</Words>
  <Characters>2577</Characters>
  <Lines>21</Lines>
  <Paragraphs>6</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2020-06-24T08:20:00Z</dcterms:created>
  <dc:creator>朱敏1</dc:creator>
  <cp:lastModifiedBy>陈炅炜</cp:lastModifiedBy>
  <cp:lastPrinted>2019-11-29T03:02:00Z</cp:lastPrinted>
  <dcterms:modified xsi:type="dcterms:W3CDTF">2023-08-18T08:21:39Z</dcterms:modified>
  <dc:title>编号：57006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