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内保外贷登记</w:t>
      </w:r>
      <w:r>
        <w:rPr>
          <w:rFonts w:ascii="Times New Roman" w:hAnsi="Times New Roman" w:eastAsia="黑体" w:cs="Times New Roman"/>
          <w:sz w:val="52"/>
          <w:szCs w:val="52"/>
        </w:rPr>
        <w:t>” 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sz w:val="30"/>
          <w:szCs w:val="30"/>
        </w:rPr>
      </w:pP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四、内保外贷登记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sz w:val="30"/>
          <w:szCs w:val="30"/>
        </w:rPr>
        <w:t>境内担保人为个人的，由个人户籍所在地外汇局办理。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w:t>
      </w:r>
      <w:r>
        <w:rPr>
          <w:rFonts w:hint="eastAsia" w:ascii="Times New Roman" w:hAnsi="Times New Roman" w:eastAsia="仿宋_GB2312" w:cs="Times New Roman"/>
          <w:sz w:val="30"/>
          <w:szCs w:val="30"/>
        </w:rPr>
        <w:t>应在签订担保合同后</w:t>
      </w:r>
      <w:r>
        <w:rPr>
          <w:rFonts w:ascii="Times New Roman" w:hAnsi="Times New Roman" w:eastAsia="仿宋_GB2312" w:cs="Times New Roman"/>
          <w:sz w:val="30"/>
          <w:szCs w:val="30"/>
        </w:rPr>
        <w:t>15</w:t>
      </w:r>
      <w:r>
        <w:rPr>
          <w:rFonts w:hint="eastAsia" w:ascii="Times New Roman" w:hAnsi="Times New Roman" w:eastAsia="仿宋_GB2312" w:cs="Times New Roman"/>
          <w:sz w:val="30"/>
          <w:szCs w:val="30"/>
        </w:rPr>
        <w:t>个工作日内到所在地外汇局办理内保外贷签约登记手续。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担保合同或担保项下主债务合同主要条款发生变更的（包括债务合同展期以及债务或担保金额、债务或担保期限、债权人等发生变更），应当在15个工作日办理内保外贷签约变更登记手续。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非银行金融机构作为担保人提供内保外贷，按照行业主管部门规定，应具有相应担保业务经营资格。符合条件的境内个人可作为担保人并参照非金融机构办理内保外贷业务。</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rPr>
        <w:t>.债务人为境内居民直接或间接控制的境外机构的，应按规定办理相应的境外投资外汇登记。</w:t>
      </w:r>
    </w:p>
    <w:p>
      <w:pPr>
        <w:numPr>
          <w:numId w:val="0"/>
        </w:numPr>
        <w:adjustRightInd w:val="0"/>
        <w:snapToGrid w:val="0"/>
        <w:spacing w:line="360" w:lineRule="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6.</w:t>
      </w:r>
      <w:r>
        <w:rPr>
          <w:rFonts w:hint="eastAsia" w:ascii="Times New Roman" w:hAnsi="Times New Roman" w:eastAsia="仿宋_GB2312" w:cs="Times New Roman"/>
          <w:sz w:val="30"/>
          <w:szCs w:val="30"/>
        </w:rPr>
        <w:t>担保人为第三方债务人向债权人提供物权担保，构成内保外贷的，应当按照内保外贷相关规定办理担保登记手续，并遵守相关限制性规定。</w:t>
      </w:r>
    </w:p>
    <w:p>
      <w:pPr>
        <w:numPr>
          <w:numId w:val="0"/>
        </w:numPr>
        <w:adjustRightInd w:val="0"/>
        <w:snapToGrid w:val="0"/>
        <w:spacing w:line="360" w:lineRule="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7.</w:t>
      </w:r>
      <w:r>
        <w:rPr>
          <w:rFonts w:hint="eastAsia" w:ascii="Times New Roman" w:hAnsi="Times New Roman" w:eastAsia="仿宋_GB2312" w:cs="Times New Roman"/>
          <w:sz w:val="30"/>
          <w:szCs w:val="30"/>
        </w:rPr>
        <w:t>担保人、债务人不得在明知或者应知担保履约义务确定发生的情况下签订跨境担保合同。</w:t>
      </w:r>
    </w:p>
    <w:p>
      <w:pPr>
        <w:widowControl/>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8.</w:t>
      </w:r>
      <w:r>
        <w:rPr>
          <w:rFonts w:hint="eastAsia" w:ascii="Times New Roman" w:hAnsi="Times New Roman" w:eastAsia="仿宋_GB2312" w:cs="Times New Roman"/>
          <w:sz w:val="30"/>
          <w:szCs w:val="30"/>
          <w:lang w:eastAsia="zh-CN"/>
        </w:rPr>
        <w:t>担保人为第三方债务人向债权人提供物权担保，构成内保外贷的，应当按照内保外贷相关规定办理担保登记手续，并遵守相关限制性规定。经外汇局登记的物权担保未合法设立的，担保人应按规定办理注销登记。</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9.</w:t>
      </w:r>
      <w:r>
        <w:rPr>
          <w:rFonts w:ascii="Times New Roman" w:hAnsi="Times New Roman" w:eastAsia="仿宋_GB2312" w:cs="Times New Roman"/>
          <w:sz w:val="30"/>
          <w:szCs w:val="30"/>
        </w:rPr>
        <w:t>企业内保外贷责任已解除且未发生内保外贷履约的情况下，可</w:t>
      </w:r>
      <w:r>
        <w:rPr>
          <w:rFonts w:hint="eastAsia" w:ascii="Times New Roman" w:hAnsi="Times New Roman" w:eastAsia="仿宋_GB2312" w:cs="Times New Roman"/>
          <w:sz w:val="30"/>
          <w:szCs w:val="30"/>
          <w:lang w:eastAsia="zh-CN"/>
        </w:rPr>
        <w:t>由国家外汇管理局陕西省分局</w:t>
      </w:r>
      <w:r>
        <w:rPr>
          <w:rFonts w:ascii="Times New Roman" w:hAnsi="Times New Roman" w:eastAsia="仿宋_GB2312" w:cs="Times New Roman"/>
          <w:sz w:val="30"/>
          <w:szCs w:val="30"/>
        </w:rPr>
        <w:t>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w:t>
      </w: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bookmarkStart w:id="0" w:name="OLE_LINK4"/>
            <w:bookmarkStart w:id="1" w:name="OLE_LINK3"/>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lang w:eastAsia="zh-CN"/>
        </w:rPr>
        <w:t>国家外汇管理局陕西省分局</w:t>
      </w:r>
      <w:r>
        <w:rPr>
          <w:rFonts w:ascii="Times New Roman" w:hAnsi="Times New Roman" w:eastAsia="仿宋_GB2312" w:cs="Times New Roman"/>
          <w:sz w:val="30"/>
          <w:szCs w:val="30"/>
        </w:rPr>
        <w:t>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2" w:name="_GoBack"/>
      <w:bookmarkEnd w:id="2"/>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6" style="position:absolute;left:0;margin-left:-18pt;margin-top:-0.9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bookmarkEnd w:id="0"/>
      <w:bookmarkEnd w:id="1"/>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答：非银行机构应在还清担保项下债务、担保人付款责任到期或发生担保履约后15个工作日内申请注销相关登记。</w:t>
      </w:r>
    </w:p>
    <w:sectPr>
      <w:headerReference r:id="rId4" w:type="default"/>
      <w:footerReference r:id="rId6" w:type="default"/>
      <w:headerReference r:id="rId5"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554"/>
    <w:rsid w:val="00101E49"/>
    <w:rsid w:val="001C7367"/>
    <w:rsid w:val="002045FA"/>
    <w:rsid w:val="00290139"/>
    <w:rsid w:val="002B69D4"/>
    <w:rsid w:val="002C6C8D"/>
    <w:rsid w:val="002D3E4C"/>
    <w:rsid w:val="002F285E"/>
    <w:rsid w:val="002F57B9"/>
    <w:rsid w:val="003401F8"/>
    <w:rsid w:val="0038340C"/>
    <w:rsid w:val="0039521E"/>
    <w:rsid w:val="003B49BA"/>
    <w:rsid w:val="003E46F2"/>
    <w:rsid w:val="003F7A07"/>
    <w:rsid w:val="0040267B"/>
    <w:rsid w:val="00420920"/>
    <w:rsid w:val="004279D1"/>
    <w:rsid w:val="00450634"/>
    <w:rsid w:val="004841A7"/>
    <w:rsid w:val="004C4AF3"/>
    <w:rsid w:val="004D624E"/>
    <w:rsid w:val="0055587C"/>
    <w:rsid w:val="00603A9A"/>
    <w:rsid w:val="00616F18"/>
    <w:rsid w:val="00624074"/>
    <w:rsid w:val="00631264"/>
    <w:rsid w:val="00643652"/>
    <w:rsid w:val="00653771"/>
    <w:rsid w:val="006A4D6F"/>
    <w:rsid w:val="006B2BB1"/>
    <w:rsid w:val="006B35CF"/>
    <w:rsid w:val="006D3061"/>
    <w:rsid w:val="006D3B9C"/>
    <w:rsid w:val="006D7E9F"/>
    <w:rsid w:val="006F41CA"/>
    <w:rsid w:val="00715C9E"/>
    <w:rsid w:val="00716FEB"/>
    <w:rsid w:val="00754FED"/>
    <w:rsid w:val="00756B35"/>
    <w:rsid w:val="00771D90"/>
    <w:rsid w:val="007813E1"/>
    <w:rsid w:val="00840D7B"/>
    <w:rsid w:val="008720C9"/>
    <w:rsid w:val="0088591A"/>
    <w:rsid w:val="00886AB5"/>
    <w:rsid w:val="008A0C9F"/>
    <w:rsid w:val="008A21BD"/>
    <w:rsid w:val="00904CD4"/>
    <w:rsid w:val="0091298F"/>
    <w:rsid w:val="00925C27"/>
    <w:rsid w:val="009E7C3D"/>
    <w:rsid w:val="009F0EE8"/>
    <w:rsid w:val="009F0F1D"/>
    <w:rsid w:val="00A02D33"/>
    <w:rsid w:val="00A511CB"/>
    <w:rsid w:val="00AC4D2C"/>
    <w:rsid w:val="00AD75BE"/>
    <w:rsid w:val="00AE4B98"/>
    <w:rsid w:val="00AE4D09"/>
    <w:rsid w:val="00B506C5"/>
    <w:rsid w:val="00B80652"/>
    <w:rsid w:val="00B818D8"/>
    <w:rsid w:val="00BA782C"/>
    <w:rsid w:val="00BC1B08"/>
    <w:rsid w:val="00BF2A76"/>
    <w:rsid w:val="00C125D3"/>
    <w:rsid w:val="00C50122"/>
    <w:rsid w:val="00C91A20"/>
    <w:rsid w:val="00C94951"/>
    <w:rsid w:val="00CB2C55"/>
    <w:rsid w:val="00CB573A"/>
    <w:rsid w:val="00CD76A0"/>
    <w:rsid w:val="00D217AF"/>
    <w:rsid w:val="00D342BA"/>
    <w:rsid w:val="00D61CE9"/>
    <w:rsid w:val="00D845DA"/>
    <w:rsid w:val="00DC7DB0"/>
    <w:rsid w:val="00DF4380"/>
    <w:rsid w:val="00E25654"/>
    <w:rsid w:val="00E83CA7"/>
    <w:rsid w:val="00EA7ADE"/>
    <w:rsid w:val="00EE7C23"/>
    <w:rsid w:val="00FA003D"/>
    <w:rsid w:val="00FB177B"/>
    <w:rsid w:val="00FC459F"/>
    <w:rsid w:val="00FF664E"/>
    <w:rsid w:val="074B22BD"/>
    <w:rsid w:val="0C262393"/>
    <w:rsid w:val="0CEA5C95"/>
    <w:rsid w:val="0F7450E6"/>
    <w:rsid w:val="107B69CF"/>
    <w:rsid w:val="2A3B1CD8"/>
    <w:rsid w:val="2DC1251E"/>
    <w:rsid w:val="30BC20AB"/>
    <w:rsid w:val="373166DD"/>
    <w:rsid w:val="3B2918BD"/>
    <w:rsid w:val="46594AA2"/>
    <w:rsid w:val="46652C8D"/>
    <w:rsid w:val="4A811448"/>
    <w:rsid w:val="4FA61ABB"/>
    <w:rsid w:val="595940CF"/>
    <w:rsid w:val="6767157F"/>
    <w:rsid w:val="6D193D0C"/>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qFormat/>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qFormat/>
    <w:uiPriority w:val="9"/>
    <w:rPr>
      <w:rFonts w:ascii="仿宋_GB2312" w:hAnsi="Calibri" w:eastAsia="仿宋_GB2312" w:cs="Times New Roman"/>
      <w:sz w:val="30"/>
      <w:szCs w:val="30"/>
    </w:rPr>
  </w:style>
  <w:style w:type="character" w:customStyle="1" w:styleId="28">
    <w:name w:val="页眉 Char"/>
    <w:basedOn w:val="13"/>
    <w:link w:val="9"/>
    <w:qFormat/>
    <w:uiPriority w:val="99"/>
    <w:rPr>
      <w:sz w:val="18"/>
      <w:szCs w:val="18"/>
    </w:rPr>
  </w:style>
  <w:style w:type="character" w:customStyle="1" w:styleId="29">
    <w:name w:val="页脚 Char"/>
    <w:basedOn w:val="13"/>
    <w:link w:val="8"/>
    <w:qFormat/>
    <w:uiPriority w:val="99"/>
    <w:rPr>
      <w:sz w:val="18"/>
      <w:szCs w:val="18"/>
    </w:rPr>
  </w:style>
  <w:style w:type="character" w:customStyle="1" w:styleId="30">
    <w:name w:val="批注框文本 Char"/>
    <w:basedOn w:val="13"/>
    <w:link w:val="7"/>
    <w:qFormat/>
    <w:uiPriority w:val="0"/>
    <w:rPr>
      <w:sz w:val="18"/>
      <w:szCs w:val="18"/>
    </w:rPr>
  </w:style>
  <w:style w:type="character" w:customStyle="1" w:styleId="31">
    <w:name w:val="批注框文本 Char1"/>
    <w:basedOn w:val="13"/>
    <w:semiHidden/>
    <w:qFormat/>
    <w:uiPriority w:val="99"/>
    <w:rPr>
      <w:sz w:val="18"/>
      <w:szCs w:val="18"/>
    </w:rPr>
  </w:style>
  <w:style w:type="character" w:customStyle="1" w:styleId="32">
    <w:name w:val="HTML 预设格式 Char"/>
    <w:basedOn w:val="13"/>
    <w:link w:val="11"/>
    <w:qFormat/>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qFormat/>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451</Words>
  <Characters>2577</Characters>
  <Lines>21</Lines>
  <Paragraphs>6</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陈炅炜</cp:lastModifiedBy>
  <cp:lastPrinted>2019-11-29T03:02:00Z</cp:lastPrinted>
  <dcterms:modified xsi:type="dcterms:W3CDTF">2023-08-18T08:21:39Z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