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银行经常项目收支登记新办</w:t>
      </w:r>
    </w:p>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【00017110100501】</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B43A8" w:rsidRDefault="004B43A8" w:rsidP="004B43A8">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银行经常项目收支登记新办(00017110100501)</w:t>
      </w:r>
    </w:p>
    <w:p w:rsidR="004B43A8" w:rsidRDefault="004B43A8" w:rsidP="004B43A8">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（1）《经常项目外汇业务指引（2020年版）》（汇发〔2020〕14号文印发）第一百二十一条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（2）《经常项目外汇业务指引（2020年版）》（汇发〔2020〕14号文印发）第一百二十二条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（3）《经常项目外汇业务指引（2020年版）》（汇发〔2020〕14号文印发）第一百二十四条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（4）《经常项目外汇业务指引（2020年版）》（汇发〔2020〕14号文印发）第一百二十五条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（5）《经常项目外汇业务指引（2020年版）》（汇发〔2020〕14号文印发）第一百二十六条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号文印发）第一百二十七条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（7）《国家外汇管理局行政许可实施办法》（国家外汇管理局公告2021年第1号）</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满足交易信息采集、真实性审核等条件；具有结售汇及相关资金收付业务合法资质；具有开展外汇业务的内部管理制度和相应技术条件；申请外汇业务的必要性和可行性；具有交易真实性、合法性审核能力和风险控制能力；至少5名熟悉外汇业务的人员（其中1名为外汇业务负责人）。</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81601"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w:t>
      </w:r>
      <w:r>
        <w:rPr>
          <w:rFonts w:ascii="方正仿宋_GBK" w:eastAsia="方正仿宋_GBK" w:hAnsi="方正仿宋_GBK" w:cs="方正仿宋_GBK"/>
          <w:sz w:val="28"/>
          <w:szCs w:val="28"/>
        </w:rPr>
        <w:lastRenderedPageBreak/>
        <w:t>文印发）第一百二十一条、第一百二十二条</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第一百二十一条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银行在满足交易信息采集、真实性审核等条件下，可参照支付机构向国家外汇管理局及其分局、外汇管理部申请凭交易电子信息为消费者提供结售汇及相关资金收付服务。全国性银行直接向国家外汇管理局申请，地方性银行向注册地外汇分局申请，外汇分局同时向国家外汇管理局备案。</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第一百二十二条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支付机构申请办理名录登记，应具备下列条件：具有相关支付业务合法资质；具有开展外汇业务的内部管理制度和相应技术条件；申请外汇业务的必要性和可行性；具有交易真实性、合法性审核能力和风险控制能力；至少5名熟悉外汇业务的人员（其中1名为外汇业务负责人）；与符合要求的银行合作。</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B43A8" w:rsidRPr="00681601" w:rsidRDefault="004B43A8" w:rsidP="0068160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r>
        <w:rPr>
          <w:rFonts w:ascii="方正仿宋_GBK" w:eastAsia="方正仿宋_GBK" w:hAnsi="方正仿宋_GBK" w:cs="方正仿宋_GBK" w:hint="eastAsia"/>
          <w:sz w:val="28"/>
          <w:szCs w:val="28"/>
        </w:rPr>
        <w:tab/>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加盖公章的法人有效身份证件复印件1份；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加盖公章的外汇业务人员履历及其外汇业务能力核实情况复印件1份；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加盖公章的承诺函原件1份。</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81601"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《经常项目外汇业务指引（2020年版）》（汇发〔2020〕14号文印发）第一百二十一条、第一百二十四条</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第一百二十一条 </w:t>
      </w:r>
      <w:r w:rsidR="004B43A8">
        <w:rPr>
          <w:rFonts w:ascii="方正仿宋_GBK" w:eastAsia="方正仿宋_GBK" w:hAnsi="方正仿宋_GBK" w:cs="方正仿宋_GBK" w:hint="eastAsia"/>
          <w:sz w:val="28"/>
          <w:szCs w:val="28"/>
        </w:rPr>
        <w:t>银行在满足交易信息采集、真实性审核等条件下，可参照支付机构向国家外汇管理局及其分局、外汇管理部申请凭交易电子信息为消费者提供结售汇及相关资金收付服务。全国性银行直接向国家外汇管理局申请，地方性银行向注册地外汇分局申请，外汇分局同时向国家外汇管理局备案。</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第一百二十四条 </w:t>
      </w:r>
      <w:r w:rsidR="004B43A8">
        <w:rPr>
          <w:rFonts w:ascii="方正仿宋_GBK" w:eastAsia="方正仿宋_GBK" w:hAnsi="方正仿宋_GBK" w:cs="方正仿宋_GBK" w:hint="eastAsia"/>
          <w:sz w:val="28"/>
          <w:szCs w:val="28"/>
        </w:rPr>
        <w:t>支付机构申请办理名录登记，应向注册地外汇分局提交下列申请材料：书面申请，包括但不限于公司基本情况（如治理结构、机构设置等）、合作银行情况、申请外汇业务范围及可行性研究报告、与主要客户的合作意向协议、业务流程、信息采集及真实性审核方案、抽查机制、风控制度模型及系统情况等；行业主管部</w:t>
      </w:r>
      <w:r w:rsidR="004B43A8">
        <w:rPr>
          <w:rFonts w:ascii="方正仿宋_GBK" w:eastAsia="方正仿宋_GBK" w:hAnsi="方正仿宋_GBK" w:cs="方正仿宋_GBK" w:hint="eastAsia"/>
          <w:sz w:val="28"/>
          <w:szCs w:val="28"/>
        </w:rPr>
        <w:lastRenderedPageBreak/>
        <w:t>门颁发的开展支付机构业务资质证明文件复印件、营业执照（统一社会信用代码证）（副本）复印件、法定代表人有效身份证件复印件等；与银行的合作协议（包括但不限于双方责任与义务，汇率报价规则，服务费收取方式，利息计算方式与归属，纠纷处理流程，合作银行对支付机构外汇业务合规审核能力、风险管理能力以及相关技术条件的评估认可情况等）；外汇业务人员履历及其外汇业务能力核实情况；承诺函，包括但不限于承诺申请材料真实可信、按时履行报告义务、积极配合外汇局监督管理等。如有其他有助于说明合规、风控能力的材料，也可提供。</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81601"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w:t>
      </w:r>
      <w:r>
        <w:rPr>
          <w:rFonts w:ascii="方正仿宋_GBK" w:eastAsia="方正仿宋_GBK" w:hAnsi="方正仿宋_GBK" w:cs="方正仿宋_GBK"/>
          <w:sz w:val="28"/>
          <w:szCs w:val="28"/>
        </w:rPr>
        <w:lastRenderedPageBreak/>
        <w:t>2021年第1号）第十条、第十四条</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外汇局收到行政许可申请后，应区分下列情况分别作出处理：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外汇局对行政许可申请审查后，应区分下列情况分别作出处理：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w:t>
      </w:r>
      <w:r>
        <w:rPr>
          <w:rFonts w:ascii="方正仿宋_GBK" w:eastAsia="方正仿宋_GBK" w:hAnsi="方正仿宋_GBK" w:cs="方正仿宋_GBK"/>
          <w:sz w:val="28"/>
          <w:szCs w:val="28"/>
        </w:rPr>
        <w:lastRenderedPageBreak/>
        <w:t>可人姓名或名称、行政许可事项、颁发日期、有效期（如有）等；</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w:t>
      </w:r>
      <w:r>
        <w:rPr>
          <w:rFonts w:ascii="方正仿宋_GBK" w:eastAsia="方正仿宋_GBK" w:hAnsi="方正仿宋_GBK" w:cs="方正仿宋_GBK"/>
          <w:sz w:val="28"/>
          <w:szCs w:val="28"/>
        </w:rPr>
        <w:lastRenderedPageBreak/>
        <w:t>定；20个工作日内不能作出决定的，经本级外汇局局长或者主管副局长批准，可延长10个工作日，并向申请人出具延长行政许可办理期限通知书，说明延长期限的理由。行政许可办理期限只能延长一次。</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5年</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B43A8" w:rsidRDefault="004B43A8" w:rsidP="004B43A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4B43A8" w:rsidRDefault="004B43A8">
      <w:pPr>
        <w:widowControl/>
        <w:jc w:val="left"/>
      </w:pPr>
      <w:r>
        <w:br w:type="page"/>
      </w:r>
    </w:p>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银行经常项目收支登记变更</w:t>
      </w:r>
    </w:p>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【00017110100502】</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B43A8" w:rsidRDefault="004B43A8" w:rsidP="004B43A8">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银行经常项目收支登记变更(00017110100502)</w:t>
      </w:r>
    </w:p>
    <w:p w:rsidR="004B43A8" w:rsidRDefault="004B43A8" w:rsidP="004B43A8">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（1）《经常项目外汇业务指引（2020年版）》（汇发〔2020〕14号文印发）第一百二十一条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（2）《经常项目外汇业务指引（2020年版）》（汇发〔2020〕14号文印发）第一百二十二条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（3）《经常项目外汇业务指引（2020年版）》（汇发〔2020〕14号文印发）第一百二十四条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（4）《经常项目外汇业务指引（2020年版）》（汇发〔2020〕14号文印发）第一百二十五条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（5）《经常项目外汇业务指引（2020年版）》（汇发〔2020〕14号文印发）第一百二十六条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号文印发）第一百二十七条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（7）《国家外汇管理局行政许可实施办法》（国家外汇管理局公告2021年第1号）</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变更业务范围或业务子项、业务流程、风控方案、单笔交易金额限额、交易信息采集及验证方案。</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《经常项目外汇业务指引（2020年版）》（汇发〔2020〕14号文印发）第一百二十六条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支付机构变更下列事项之一的，应事前向注册地分局提出登记变更申请，并提供相关说明材料：业务范围或业</w:t>
      </w:r>
      <w:r>
        <w:rPr>
          <w:rFonts w:ascii="方正仿宋_GBK" w:eastAsia="方正仿宋_GBK" w:hAnsi="方正仿宋_GBK" w:cs="方正仿宋_GBK"/>
          <w:sz w:val="28"/>
          <w:szCs w:val="28"/>
        </w:rPr>
        <w:lastRenderedPageBreak/>
        <w:t>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B43A8" w:rsidRPr="00681601" w:rsidRDefault="004B43A8" w:rsidP="0068160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变更书面申请原件</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相应变更文件或证明1份</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《经常项目外汇业务指引（2020年版）》（汇发〔2020〕14号文印发）第一百二十六条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变更下列事项之一的，应事前向注册地分局提出登记变更申请，并提供相关说明材料：业务范围或业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81601"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《国家外汇管理局行政许可实施办法》（国家外汇管理局公告2021年第1号）第十条、第十四条</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外汇局收到行政许可申请后，应区分下列情况分别作出处理：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外汇局对行政许可申请审查后，应区分下列情况分别作出处理：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w:t>
      </w:r>
      <w:r>
        <w:rPr>
          <w:rFonts w:ascii="方正仿宋_GBK" w:eastAsia="方正仿宋_GBK" w:hAnsi="方正仿宋_GBK" w:cs="方正仿宋_GBK"/>
          <w:sz w:val="28"/>
          <w:szCs w:val="28"/>
        </w:rPr>
        <w:lastRenderedPageBreak/>
        <w:t>的书面决定。准予行政许可的书面决定应载明名称、出具单位、被许可人姓名或名称、行政许可事项、颁发日期、有效期（如有）等；</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w:t>
      </w:r>
      <w:r>
        <w:rPr>
          <w:rFonts w:ascii="方正仿宋_GBK" w:eastAsia="方正仿宋_GBK" w:hAnsi="方正仿宋_GBK" w:cs="方正仿宋_GBK" w:hint="eastAsia"/>
          <w:sz w:val="28"/>
          <w:szCs w:val="28"/>
        </w:rPr>
        <w:lastRenderedPageBreak/>
        <w:t>文印发）第一百二十五条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B43A8" w:rsidRPr="00681601" w:rsidRDefault="004B43A8" w:rsidP="0068160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4B43A8" w:rsidRDefault="004B43A8">
      <w:pPr>
        <w:widowControl/>
        <w:jc w:val="left"/>
      </w:pPr>
      <w:r>
        <w:br w:type="page"/>
      </w:r>
    </w:p>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银行经常项目收支登记注销</w:t>
      </w:r>
    </w:p>
    <w:p w:rsidR="004B43A8" w:rsidRDefault="004B43A8" w:rsidP="004B43A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【00017110100503】</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B43A8" w:rsidRDefault="004B43A8" w:rsidP="004B43A8">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B43A8" w:rsidRDefault="004B43A8" w:rsidP="004B43A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银行经常项目收支登记注销(00017110100503)</w:t>
      </w:r>
    </w:p>
    <w:p w:rsidR="004B43A8" w:rsidRDefault="004B43A8" w:rsidP="004B43A8">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（1）《经常项目外汇业务指引（2020年版）》（汇发〔2020〕14号文印发）第一百二十一条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（2）《经常项目外汇业务指引（2020年版）》（汇发〔2020〕14号文印发）第一百二十二条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（3）《经常项目外汇业务指引（2020年版）》（汇发〔2020〕14号文印发）第一百二十四条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（4）《经常项目外汇业务指引（2020年版）》（汇发〔2020〕14号文印发）第一百二十五条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（5）《经常项目外汇业务指引（2020年版）》（汇发〔2020〕14号文印发）第一百二十六条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号文印发）第一百二十七条</w:t>
      </w:r>
    </w:p>
    <w:p w:rsidR="004B43A8" w:rsidRDefault="004B43A8" w:rsidP="004B43A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（7）《国家外汇管理局行政许可实施办法》（国家外汇管理局公告2021年第1号）</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主动终止外汇业务，且业务处置完毕。</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《经常项目外汇业务指引（2020年版）》（汇发〔2020〕14号文印发）第一百二十七条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支付机构主动终止外汇业务，应在公司作出终止决定之日起5个工作日内向注册地外汇分局提出注销登记申请及终止外汇业务方案。业务处置完毕后注册地外汇分局注销其登记。</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B43A8" w:rsidRPr="00681601" w:rsidRDefault="004B43A8" w:rsidP="0068160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加盖公章的注销登记申请原件1份</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加盖公章的终止外汇业务方案复印件1份。</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《经常项目外汇业务指引（2020年版）》（汇发〔2020〕14号文印发）第一百二十七条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支付机构主动终止外汇业务，应在公司作出终止决定之日起5个工作日内向注册地外汇分局提出注销登记申请及终止外汇业务方案。业务处置完毕后注册地外汇分局注销其登记。</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81601"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外汇局收到行政许可申请后，应区分下列情况分别作出处理：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B43A8" w:rsidRDefault="00474111"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4B43A8">
        <w:rPr>
          <w:rFonts w:ascii="方正仿宋_GBK" w:eastAsia="方正仿宋_GBK" w:hAnsi="方正仿宋_GBK" w:cs="方正仿宋_GBK"/>
          <w:sz w:val="28"/>
          <w:szCs w:val="28"/>
        </w:rPr>
        <w:t>外汇局对行政许可申请审查后，应区分下列情况分别作出处理：</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B43A8" w:rsidRDefault="004B43A8" w:rsidP="004B43A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受理和审批时限</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行政许可证件</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4B43A8" w:rsidRDefault="004B43A8" w:rsidP="004B43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4B43A8" w:rsidRDefault="004B43A8" w:rsidP="004B43A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47411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设定年检要求的依据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B43A8" w:rsidRPr="00681601" w:rsidRDefault="004B43A8" w:rsidP="0068160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Pr="00681601" w:rsidRDefault="004B43A8" w:rsidP="0068160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8160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4B43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B43A8" w:rsidRDefault="004B43A8" w:rsidP="00681601">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4B43A8" w:rsidRDefault="004B43A8" w:rsidP="004B43A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B43A8" w:rsidRPr="00681601" w:rsidRDefault="004B43A8" w:rsidP="0068160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sectPr w:rsidR="004B43A8" w:rsidRPr="00681601" w:rsidSect="00AD458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90" w:rsidRDefault="007B0290" w:rsidP="004B43A8">
      <w:r>
        <w:separator/>
      </w:r>
    </w:p>
  </w:endnote>
  <w:endnote w:type="continuationSeparator" w:id="1">
    <w:p w:rsidR="007B0290" w:rsidRDefault="007B0290" w:rsidP="004B4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90" w:rsidRDefault="007B0290" w:rsidP="004B43A8">
      <w:r>
        <w:separator/>
      </w:r>
    </w:p>
  </w:footnote>
  <w:footnote w:type="continuationSeparator" w:id="1">
    <w:p w:rsidR="007B0290" w:rsidRDefault="007B0290" w:rsidP="004B4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5FE10236"/>
    <w:multiLevelType w:val="singleLevel"/>
    <w:tmpl w:val="EFF30B91"/>
    <w:lvl w:ilvl="0">
      <w:start w:val="1"/>
      <w:numFmt w:val="chineseCounting"/>
      <w:suff w:val="nothing"/>
      <w:lvlText w:val="%1、"/>
      <w:lvlJc w:val="left"/>
      <w:rPr>
        <w:rFonts w:hint="eastAsia"/>
      </w:rPr>
    </w:lvl>
  </w:abstractNum>
  <w:abstractNum w:abstractNumId="2">
    <w:nsid w:val="6A046F94"/>
    <w:multiLevelType w:val="singleLevel"/>
    <w:tmpl w:val="EFF30B91"/>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3A8"/>
    <w:rsid w:val="00004751"/>
    <w:rsid w:val="00060A7C"/>
    <w:rsid w:val="00474111"/>
    <w:rsid w:val="004B43A8"/>
    <w:rsid w:val="00543021"/>
    <w:rsid w:val="005A5037"/>
    <w:rsid w:val="00644300"/>
    <w:rsid w:val="00681601"/>
    <w:rsid w:val="007B0290"/>
    <w:rsid w:val="0091165D"/>
    <w:rsid w:val="00AD4584"/>
    <w:rsid w:val="00DB5995"/>
    <w:rsid w:val="00E3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A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43A8"/>
    <w:rPr>
      <w:sz w:val="18"/>
      <w:szCs w:val="18"/>
    </w:rPr>
  </w:style>
  <w:style w:type="paragraph" w:styleId="a4">
    <w:name w:val="footer"/>
    <w:basedOn w:val="a"/>
    <w:link w:val="Char0"/>
    <w:uiPriority w:val="99"/>
    <w:semiHidden/>
    <w:unhideWhenUsed/>
    <w:rsid w:val="004B43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43A8"/>
    <w:rPr>
      <w:sz w:val="18"/>
      <w:szCs w:val="18"/>
    </w:rPr>
  </w:style>
  <w:style w:type="paragraph" w:styleId="a5">
    <w:name w:val="Balloon Text"/>
    <w:basedOn w:val="a"/>
    <w:link w:val="Char1"/>
    <w:uiPriority w:val="99"/>
    <w:semiHidden/>
    <w:unhideWhenUsed/>
    <w:rsid w:val="00543021"/>
    <w:rPr>
      <w:sz w:val="18"/>
      <w:szCs w:val="18"/>
    </w:rPr>
  </w:style>
  <w:style w:type="character" w:customStyle="1" w:styleId="Char1">
    <w:name w:val="批注框文本 Char"/>
    <w:basedOn w:val="a0"/>
    <w:link w:val="a5"/>
    <w:uiPriority w:val="99"/>
    <w:semiHidden/>
    <w:rsid w:val="0054302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2023-12-08T05:39:00Z</dcterms:created>
  <dcterms:modified xsi:type="dcterms:W3CDTF">2023-12-08T07:17:00Z</dcterms:modified>
</cp:coreProperties>
</file>