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4D" w:rsidRDefault="007E5D4D" w:rsidP="007E5D4D">
      <w:pPr>
        <w:widowControl/>
        <w:jc w:val="center"/>
        <w:rPr>
          <w:rFonts w:ascii="方正小标宋_GBK" w:eastAsia="方正小标宋_GBK" w:hAnsi="方正小标宋_GBK" w:cs="方正小标宋_GBK" w:hint="eastAsia"/>
          <w:sz w:val="40"/>
          <w:szCs w:val="40"/>
        </w:rPr>
      </w:pPr>
      <w:bookmarkStart w:id="0" w:name="_Toc582509853_WPSOffice_Level1"/>
      <w:r>
        <w:rPr>
          <w:rFonts w:ascii="方正小标宋_GBK" w:eastAsia="方正小标宋_GBK" w:hAnsi="方正小标宋_GBK" w:cs="方正小标宋_GBK"/>
          <w:sz w:val="40"/>
          <w:szCs w:val="40"/>
        </w:rPr>
        <w:t>政策性银行、全国性商业银行总行人民币</w:t>
      </w:r>
    </w:p>
    <w:p w:rsidR="007E5D4D" w:rsidRDefault="007E5D4D" w:rsidP="007E5D4D">
      <w:pPr>
        <w:widowControl/>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sz w:val="40"/>
          <w:szCs w:val="40"/>
        </w:rPr>
        <w:t>与外汇衍生产品业务市场准入审批</w:t>
      </w:r>
      <w:bookmarkEnd w:id="0"/>
    </w:p>
    <w:p w:rsidR="007E5D4D" w:rsidRDefault="007E5D4D" w:rsidP="007E5D4D">
      <w:pPr>
        <w:jc w:val="left"/>
        <w:rPr>
          <w:rFonts w:ascii="方正小标宋_GBK" w:eastAsia="方正小标宋_GBK" w:hAnsi="方正小标宋_GBK" w:cs="方正小标宋_GBK"/>
          <w:sz w:val="40"/>
          <w:szCs w:val="40"/>
        </w:rPr>
      </w:pPr>
      <w:bookmarkStart w:id="1" w:name="_Toc716771993_WPSOffice_Level1"/>
      <w:r>
        <w:rPr>
          <w:rFonts w:ascii="Times New Roman" w:eastAsia="黑体" w:hAnsi="Times New Roman" w:hint="eastAsia"/>
          <w:sz w:val="28"/>
          <w:szCs w:val="28"/>
        </w:rPr>
        <w:t>一、基本要素</w:t>
      </w:r>
      <w:bookmarkEnd w:id="1"/>
    </w:p>
    <w:p w:rsidR="007E5D4D" w:rsidRDefault="007E5D4D" w:rsidP="007E5D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p>
    <w:p w:rsidR="007E5D4D" w:rsidRDefault="007E5D4D" w:rsidP="007E5D4D">
      <w:pPr>
        <w:ind w:left="420" w:firstLine="42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政策性银行、全国性商业银行总行人民币与外汇衍生产品业务市场准入审批</w:t>
      </w:r>
    </w:p>
    <w:p w:rsidR="007E5D4D" w:rsidRDefault="007E5D4D" w:rsidP="007E5D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 xml:space="preserve">2. </w:t>
      </w:r>
      <w:r>
        <w:rPr>
          <w:rFonts w:ascii="Times New Roman" w:eastAsia="仿宋GB2312" w:hAnsi="Times New Roman" w:hint="eastAsia"/>
          <w:b/>
          <w:bCs/>
          <w:sz w:val="28"/>
          <w:szCs w:val="28"/>
        </w:rPr>
        <w:t>对应政务服务实施清单事项名称</w:t>
      </w:r>
    </w:p>
    <w:p w:rsidR="007E5D4D" w:rsidRDefault="007E5D4D" w:rsidP="007E5D4D">
      <w:pPr>
        <w:ind w:left="420" w:firstLine="42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政策性银行、全国性商业银行总行申请银行人民币与外汇衍生产品业务市场准入</w:t>
      </w:r>
    </w:p>
    <w:p w:rsidR="007E5D4D" w:rsidRDefault="007E5D4D" w:rsidP="007E5D4D">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设定依据</w:t>
      </w:r>
    </w:p>
    <w:p w:rsidR="007E5D4D" w:rsidRDefault="007E5D4D" w:rsidP="007E5D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《中华人民共和国外汇管理条例》第二十四条</w:t>
      </w:r>
    </w:p>
    <w:p w:rsidR="007E5D4D" w:rsidRDefault="007E5D4D" w:rsidP="007E5D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实施依据</w:t>
      </w:r>
    </w:p>
    <w:p w:rsidR="007E5D4D" w:rsidRDefault="007E5D4D" w:rsidP="007E5D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（1）《银行办理结售汇业务管理办法》（中国人民银行令2014年2号）第二条</w:t>
      </w:r>
    </w:p>
    <w:p w:rsidR="007E5D4D" w:rsidRDefault="007E5D4D" w:rsidP="007E5D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（2）《银行办理结售汇业务管理办法》（中国人民银行令2014年2号）第三条</w:t>
      </w:r>
    </w:p>
    <w:p w:rsidR="007E5D4D" w:rsidRDefault="007E5D4D" w:rsidP="007E5D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（3）《银行办理结售汇业务管理办法实施细则》（汇发〔2014〕53号文印发）第七条</w:t>
      </w:r>
    </w:p>
    <w:p w:rsidR="007E5D4D" w:rsidRDefault="007E5D4D" w:rsidP="007E5D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（4）《国家外汇管理局行政许可实施办法》（国家外汇管理局公告2021年第1号）</w:t>
      </w:r>
    </w:p>
    <w:p w:rsidR="007E5D4D" w:rsidRDefault="007E5D4D" w:rsidP="007E5D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（5）《银行办理结售汇业务管理办法实施细则》（汇发〔2014〕53号文印发）第十条</w:t>
      </w:r>
    </w:p>
    <w:p w:rsidR="007E5D4D" w:rsidRDefault="007E5D4D" w:rsidP="007E5D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监管依据</w:t>
      </w:r>
    </w:p>
    <w:p w:rsidR="007E5D4D" w:rsidRDefault="007E5D4D" w:rsidP="007E5D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《中华人民共和国外汇管理条例》</w:t>
      </w:r>
    </w:p>
    <w:p w:rsidR="007E5D4D" w:rsidRDefault="007E5D4D" w:rsidP="007E5D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权力来源：</w:t>
      </w:r>
      <w:r>
        <w:rPr>
          <w:rFonts w:ascii="方正仿宋_GBK" w:eastAsia="方正仿宋_GBK" w:hAnsi="方正仿宋_GBK" w:cs="方正仿宋_GBK" w:hint="eastAsia"/>
          <w:sz w:val="28"/>
          <w:szCs w:val="28"/>
        </w:rPr>
        <w:t>法定本级行使</w:t>
      </w:r>
    </w:p>
    <w:p w:rsidR="007E5D4D" w:rsidRDefault="007E5D4D" w:rsidP="007E5D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实施机关：国家外汇管理局</w:t>
      </w:r>
    </w:p>
    <w:p w:rsidR="007E5D4D" w:rsidRDefault="007E5D4D" w:rsidP="007E5D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实施主体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国家外汇管理局</w:t>
      </w:r>
    </w:p>
    <w:p w:rsidR="007E5D4D" w:rsidRDefault="007E5D4D" w:rsidP="007E5D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实施主体性质：</w:t>
      </w:r>
      <w:r>
        <w:rPr>
          <w:rFonts w:ascii="方正仿宋_GBK" w:eastAsia="方正仿宋_GBK" w:hAnsi="方正仿宋_GBK" w:cs="方正仿宋_GBK" w:hint="eastAsia"/>
          <w:sz w:val="28"/>
          <w:szCs w:val="28"/>
        </w:rPr>
        <w:t>法定机关</w:t>
      </w:r>
    </w:p>
    <w:p w:rsidR="007E5D4D" w:rsidRDefault="007E5D4D" w:rsidP="007E5D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实施主体编码</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11100000000014453C</w:t>
      </w:r>
    </w:p>
    <w:p w:rsidR="007E5D4D" w:rsidRDefault="007E5D4D" w:rsidP="007E5D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7E5D4D" w:rsidRDefault="007E5D4D" w:rsidP="007E5D4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行使层级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7E5D4D" w:rsidRDefault="007E5D4D" w:rsidP="007E5D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13.</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7E5D4D" w:rsidRDefault="007E5D4D" w:rsidP="007E5D4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7E5D4D" w:rsidRDefault="007E5D4D" w:rsidP="007E5D4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是否存在初审环节：</w:t>
      </w:r>
      <w:r>
        <w:rPr>
          <w:rFonts w:ascii="方正仿宋_GBK" w:eastAsia="方正仿宋_GBK" w:hAnsi="方正仿宋_GBK" w:cs="方正仿宋_GBK"/>
          <w:sz w:val="28"/>
          <w:szCs w:val="28"/>
        </w:rPr>
        <w:t>否</w:t>
      </w:r>
    </w:p>
    <w:p w:rsidR="007E5D4D" w:rsidRDefault="007E5D4D" w:rsidP="007E5D4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16.</w:t>
      </w:r>
      <w:r>
        <w:rPr>
          <w:rFonts w:ascii="Times New Roman" w:eastAsia="仿宋GB2312" w:hAnsi="Times New Roman" w:hint="eastAsia"/>
          <w:b/>
          <w:bCs/>
          <w:sz w:val="28"/>
          <w:szCs w:val="28"/>
        </w:rPr>
        <w:t>初审层级：</w:t>
      </w:r>
      <w:r>
        <w:rPr>
          <w:rFonts w:ascii="方正仿宋_GBK" w:eastAsia="方正仿宋_GBK" w:hAnsi="方正仿宋_GBK" w:cs="方正仿宋_GBK"/>
          <w:sz w:val="28"/>
          <w:szCs w:val="28"/>
        </w:rPr>
        <w:t>无</w:t>
      </w:r>
    </w:p>
    <w:p w:rsidR="007E5D4D" w:rsidRDefault="007E5D4D" w:rsidP="007E5D4D">
      <w:pPr>
        <w:spacing w:line="540" w:lineRule="exact"/>
        <w:outlineLvl w:val="1"/>
        <w:rPr>
          <w:rFonts w:ascii="方正仿宋_GBK" w:eastAsia="方正仿宋_GBK" w:hAnsi="方正仿宋_GBK" w:cs="方正仿宋_GBK"/>
          <w:sz w:val="28"/>
          <w:szCs w:val="28"/>
        </w:rPr>
      </w:pPr>
      <w:bookmarkStart w:id="2" w:name="_Toc1016399734_WPSOffice_Level1"/>
      <w:r>
        <w:rPr>
          <w:rFonts w:ascii="Times New Roman" w:eastAsia="黑体" w:hAnsi="Times New Roman" w:hint="eastAsia"/>
          <w:sz w:val="28"/>
          <w:szCs w:val="28"/>
        </w:rPr>
        <w:t>二、行政许可事项类型：</w:t>
      </w:r>
      <w:r>
        <w:rPr>
          <w:rFonts w:ascii="方正仿宋_GBK" w:eastAsia="方正仿宋_GBK" w:hAnsi="方正仿宋_GBK" w:cs="方正仿宋_GBK"/>
          <w:sz w:val="28"/>
          <w:szCs w:val="28"/>
        </w:rPr>
        <w:t>条件型</w:t>
      </w:r>
      <w:bookmarkEnd w:id="2"/>
    </w:p>
    <w:p w:rsidR="007E5D4D" w:rsidRDefault="007E5D4D" w:rsidP="007E5D4D">
      <w:pPr>
        <w:spacing w:line="540" w:lineRule="exact"/>
        <w:outlineLvl w:val="1"/>
        <w:rPr>
          <w:rFonts w:ascii="Times New Roman" w:eastAsia="黑体" w:hAnsi="Times New Roman"/>
          <w:sz w:val="28"/>
          <w:szCs w:val="28"/>
        </w:rPr>
      </w:pPr>
      <w:bookmarkStart w:id="3" w:name="_Toc2044562428_WPSOffice_Level1"/>
      <w:r>
        <w:rPr>
          <w:rFonts w:ascii="Times New Roman" w:eastAsia="黑体" w:hAnsi="Times New Roman" w:hint="eastAsia"/>
          <w:sz w:val="28"/>
          <w:szCs w:val="28"/>
        </w:rPr>
        <w:t>三、行政许可条件</w:t>
      </w:r>
      <w:bookmarkEnd w:id="3"/>
    </w:p>
    <w:p w:rsidR="007E5D4D" w:rsidRDefault="007E5D4D" w:rsidP="007E5D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7E5D4D" w:rsidRDefault="007E5D4D" w:rsidP="007E5D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（1）取得即期结售汇业务资格。</w:t>
      </w:r>
    </w:p>
    <w:p w:rsidR="007E5D4D" w:rsidRDefault="007E5D4D" w:rsidP="007E5D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（2）有健全的衍生产品交易风险管理制度和内部控制制度及适当的风险识别、计量、管理和交易系统，配备开展衍生产品业务所需要的专业人员。</w:t>
      </w:r>
    </w:p>
    <w:p w:rsidR="007E5D4D" w:rsidRDefault="007E5D4D" w:rsidP="007E5D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（3）符合银行业监督管理部门有关金融衍生产品交易业务资格的规定。</w:t>
      </w:r>
    </w:p>
    <w:p w:rsidR="007E5D4D" w:rsidRDefault="007E5D4D" w:rsidP="007E5D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7E5D4D" w:rsidRDefault="007E5D4D" w:rsidP="007E5D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《银行办理结售汇业务管理办法实施细则》（汇发〔2014〕53号文印发）第七条银行申请办理衍生产品业务，应当具备下列条件：</w:t>
      </w:r>
    </w:p>
    <w:p w:rsidR="007E5D4D" w:rsidRDefault="007E5D4D" w:rsidP="007E5D4D">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sz w:val="28"/>
          <w:szCs w:val="28"/>
        </w:rPr>
        <w:lastRenderedPageBreak/>
        <w:t>（一）取得即期结售汇业务资格。</w:t>
      </w:r>
    </w:p>
    <w:p w:rsidR="007E5D4D" w:rsidRDefault="007E5D4D" w:rsidP="007E5D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（二）有健全的衍生产品交易风险管理制度和内部控制制度及适当的风险识别、计量、管理和交易系统，配备开展衍生产品业务所需要的专业人员。</w:t>
      </w:r>
    </w:p>
    <w:p w:rsidR="007E5D4D" w:rsidRDefault="007E5D4D" w:rsidP="007E5D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（三）符合银行业监督管理部门有关金融衍生产品交易业务资格的规定</w:t>
      </w:r>
    </w:p>
    <w:p w:rsidR="007E5D4D" w:rsidRDefault="007E5D4D" w:rsidP="007E5D4D">
      <w:pPr>
        <w:spacing w:line="540" w:lineRule="exact"/>
        <w:ind w:firstLineChars="200" w:firstLine="562"/>
        <w:outlineLvl w:val="2"/>
        <w:rPr>
          <w:rFonts w:ascii="方正仿宋_GBK" w:eastAsia="方正仿宋_GBK" w:hAnsi="方正仿宋_GBK" w:cs="方正仿宋_GBK"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受理条件：</w:t>
      </w:r>
      <w:r>
        <w:rPr>
          <w:rFonts w:ascii="方正仿宋_GBK" w:eastAsia="方正仿宋_GBK" w:hAnsi="方正仿宋_GBK" w:cs="方正仿宋_GBK"/>
          <w:sz w:val="28"/>
          <w:szCs w:val="28"/>
        </w:rPr>
        <w:t>申请材料齐全、符合法定形式。</w:t>
      </w:r>
    </w:p>
    <w:p w:rsidR="007E5D4D" w:rsidRDefault="007E5D4D" w:rsidP="007E5D4D">
      <w:pPr>
        <w:spacing w:line="540" w:lineRule="exact"/>
        <w:outlineLvl w:val="2"/>
        <w:rPr>
          <w:rFonts w:ascii="Times New Roman" w:eastAsia="黑体" w:hAnsi="Times New Roman" w:hint="eastAsia"/>
          <w:sz w:val="28"/>
          <w:szCs w:val="28"/>
        </w:rPr>
      </w:pPr>
      <w:bookmarkStart w:id="4" w:name="_Toc333413057_WPSOffice_Level1"/>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bookmarkEnd w:id="4"/>
    </w:p>
    <w:p w:rsidR="007E5D4D" w:rsidRDefault="007E5D4D" w:rsidP="007E5D4D">
      <w:pPr>
        <w:spacing w:line="540" w:lineRule="exact"/>
        <w:ind w:firstLineChars="200" w:firstLine="560"/>
        <w:outlineLvl w:val="2"/>
        <w:rPr>
          <w:rFonts w:ascii="方正仿宋_GBK" w:eastAsia="方正仿宋_GBK" w:hAnsi="方正仿宋_GBK" w:cs="方正仿宋_GBK"/>
          <w:sz w:val="28"/>
          <w:szCs w:val="28"/>
        </w:rPr>
      </w:pPr>
      <w:r>
        <w:rPr>
          <w:rFonts w:ascii="Times New Roman" w:eastAsia="黑体" w:hAnsi="Times New Roman" w:hint="eastAsia"/>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7E5D4D" w:rsidRDefault="007E5D4D" w:rsidP="007E5D4D">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面向法人事项主题分类：</w:t>
      </w:r>
      <w:r>
        <w:rPr>
          <w:rFonts w:ascii="方正仿宋_GBK" w:eastAsia="方正仿宋_GBK" w:hAnsi="方正仿宋_GBK" w:cs="方正仿宋_GBK" w:hint="eastAsia"/>
          <w:sz w:val="28"/>
          <w:szCs w:val="28"/>
        </w:rPr>
        <w:t>准营准办</w:t>
      </w:r>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是</w:t>
      </w:r>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银行、农村信用社、兑换机构及非金融机构等结汇、售汇业务市场准入、退出审批</w:t>
      </w:r>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优化审批服务</w:t>
      </w:r>
    </w:p>
    <w:p w:rsidR="007E5D4D" w:rsidRDefault="007E5D4D" w:rsidP="007E5D4D">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具体改革举措</w:t>
      </w:r>
    </w:p>
    <w:p w:rsidR="007E5D4D" w:rsidRDefault="007E5D4D" w:rsidP="007E5D4D">
      <w:pPr>
        <w:spacing w:line="54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实现预审、审批进度和结果网上查询，推动实现全程网上办理。</w:t>
      </w:r>
    </w:p>
    <w:p w:rsidR="007E5D4D" w:rsidRDefault="007E5D4D" w:rsidP="007E5D4D">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加强事中事后监管措施</w:t>
      </w:r>
    </w:p>
    <w:p w:rsidR="007E5D4D" w:rsidRDefault="007E5D4D" w:rsidP="007E5D4D">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7E5D4D" w:rsidRDefault="007E5D4D" w:rsidP="007E5D4D">
      <w:pPr>
        <w:spacing w:line="600" w:lineRule="exact"/>
        <w:rPr>
          <w:rFonts w:ascii="方正仿宋_GBK" w:eastAsia="方正仿宋_GBK" w:hAnsi="方正仿宋_GBK" w:cs="方正仿宋_GBK"/>
          <w:sz w:val="28"/>
          <w:szCs w:val="28"/>
        </w:rPr>
      </w:pPr>
      <w:bookmarkStart w:id="5" w:name="_Toc2099909371_WPSOffice_Level1"/>
      <w:r>
        <w:rPr>
          <w:rFonts w:ascii="Times New Roman" w:eastAsia="黑体" w:hAnsi="Times New Roman" w:hint="eastAsia"/>
          <w:sz w:val="28"/>
          <w:szCs w:val="28"/>
        </w:rPr>
        <w:t>五、申请材料</w:t>
      </w:r>
      <w:bookmarkEnd w:id="5"/>
    </w:p>
    <w:p w:rsidR="007E5D4D" w:rsidRDefault="007E5D4D" w:rsidP="007E5D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7E5D4D" w:rsidRDefault="007E5D4D" w:rsidP="007E5D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申请报告、可行性报告及业务计划书1份。</w:t>
      </w:r>
    </w:p>
    <w:p w:rsidR="007E5D4D" w:rsidRDefault="007E5D4D" w:rsidP="007E5D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衍生产品业务内部管理规章制度1份（应当至少包括以下内容：业务操作规程，包括交易受理、客户评估、单证审核等业务流程和操作标准；产品定价模型，包括定价方法和各项参数的选取标准及来源；风险管理制度，包括风险管理架构、风险模型指标及量化管理指标、风险缓释措施、头寸平盘机制；会计核算制度，包括科目设置和会计核算方法；统计报告制度，包括数据采集渠道和操作程序。 银行应当根据拟开办各类衍生产品业务的实际特征，提交具有针对性与适用性的文件和资料）。</w:t>
      </w:r>
    </w:p>
    <w:p w:rsidR="007E5D4D" w:rsidRDefault="007E5D4D" w:rsidP="007E5D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主管人员和主要交易人员名单、履历1份。</w:t>
      </w:r>
    </w:p>
    <w:p w:rsidR="007E5D4D" w:rsidRDefault="007E5D4D" w:rsidP="007E5D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符合银行业监督管理部门有关金融衍生产品交易业务资格规定的证明文件的复印件1份（加盖银行公章）。</w:t>
      </w:r>
    </w:p>
    <w:p w:rsidR="007E5D4D" w:rsidRDefault="007E5D4D" w:rsidP="007E5D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7E5D4D" w:rsidRDefault="007E5D4D" w:rsidP="007E5D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《银行办理结售汇业务管理办法实施细则》（汇发〔2014〕53号文印发）第十条银行总行申请衍生产品业务，应提交下列文件和资料：</w:t>
      </w:r>
    </w:p>
    <w:p w:rsidR="007E5D4D" w:rsidRDefault="007E5D4D" w:rsidP="007E5D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（一）申请报告、可行性报告及业务计划书。</w:t>
      </w:r>
    </w:p>
    <w:p w:rsidR="007E5D4D" w:rsidRDefault="007E5D4D" w:rsidP="007E5D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（二）衍生产品业务内部管理规章制度，应当至少包括以下内容：</w:t>
      </w:r>
    </w:p>
    <w:p w:rsidR="007E5D4D" w:rsidRDefault="007E5D4D" w:rsidP="007E5D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1．业务操作规程，包括交易受理、客户评估、单证审核等业务流程和操作标准；</w:t>
      </w:r>
    </w:p>
    <w:p w:rsidR="007E5D4D" w:rsidRDefault="007E5D4D" w:rsidP="007E5D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2．产品定价模型，包括定价方法和各项参数的选取标准及来源；</w:t>
      </w:r>
    </w:p>
    <w:p w:rsidR="007E5D4D" w:rsidRDefault="007E5D4D" w:rsidP="007E5D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3．风险管理制度，包括风险管理架构、风险模型指标及量化管理指标、风险缓释措施、头寸平盘机制；</w:t>
      </w:r>
    </w:p>
    <w:p w:rsidR="007E5D4D" w:rsidRDefault="007E5D4D" w:rsidP="007E5D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4．会计核算制度，包括科目设置和会计核算方法；</w:t>
      </w:r>
    </w:p>
    <w:p w:rsidR="007E5D4D" w:rsidRDefault="007E5D4D" w:rsidP="007E5D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5．统计报告制度，包括数据采集渠道和操作程序。</w:t>
      </w:r>
    </w:p>
    <w:p w:rsidR="007E5D4D" w:rsidRDefault="007E5D4D" w:rsidP="007E5D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（三）主管人员和主要交易人员名单、履历。</w:t>
      </w:r>
    </w:p>
    <w:p w:rsidR="007E5D4D" w:rsidRDefault="007E5D4D" w:rsidP="007E5D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（四）符合银行业监督管理部门有关金融衍生产品交易业务资格规定的证明文件。</w:t>
      </w:r>
    </w:p>
    <w:p w:rsidR="007E5D4D" w:rsidRDefault="007E5D4D" w:rsidP="007E5D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银行应当根据拟开办各类衍生产品业务的实际特征，提交具有针对性与适用性的文件和资料。</w:t>
      </w:r>
    </w:p>
    <w:p w:rsidR="007E5D4D" w:rsidRDefault="007E5D4D" w:rsidP="007E5D4D">
      <w:pPr>
        <w:spacing w:line="540" w:lineRule="exact"/>
        <w:outlineLvl w:val="1"/>
        <w:rPr>
          <w:rFonts w:ascii="Times New Roman" w:eastAsia="黑体" w:hAnsi="Times New Roman"/>
          <w:sz w:val="28"/>
          <w:szCs w:val="28"/>
        </w:rPr>
      </w:pPr>
      <w:bookmarkStart w:id="6" w:name="_Toc1806102997_WPSOffice_Level1"/>
      <w:r>
        <w:rPr>
          <w:rFonts w:ascii="Times New Roman" w:eastAsia="黑体" w:hAnsi="Times New Roman" w:hint="eastAsia"/>
          <w:sz w:val="28"/>
          <w:szCs w:val="28"/>
        </w:rPr>
        <w:t>六、中介服务</w:t>
      </w:r>
      <w:bookmarkEnd w:id="6"/>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7E5D4D" w:rsidRDefault="007E5D4D" w:rsidP="007E5D4D">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E5D4D" w:rsidRDefault="007E5D4D" w:rsidP="007E5D4D">
      <w:pPr>
        <w:spacing w:line="540" w:lineRule="exact"/>
        <w:outlineLvl w:val="1"/>
        <w:rPr>
          <w:rFonts w:ascii="Times New Roman" w:eastAsia="黑体" w:hAnsi="Times New Roman"/>
          <w:sz w:val="28"/>
          <w:szCs w:val="28"/>
        </w:rPr>
      </w:pPr>
      <w:bookmarkStart w:id="7" w:name="_Toc1787539957_WPSOffice_Level1"/>
      <w:r>
        <w:rPr>
          <w:rFonts w:ascii="Times New Roman" w:eastAsia="黑体" w:hAnsi="Times New Roman" w:hint="eastAsia"/>
          <w:sz w:val="28"/>
          <w:szCs w:val="28"/>
        </w:rPr>
        <w:t>七、审批程序</w:t>
      </w:r>
      <w:bookmarkEnd w:id="7"/>
    </w:p>
    <w:p w:rsidR="007E5D4D" w:rsidRDefault="007E5D4D" w:rsidP="007E5D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7E5D4D" w:rsidRDefault="007E5D4D" w:rsidP="007E5D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7E5D4D" w:rsidRDefault="007E5D4D" w:rsidP="007E5D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7E5D4D" w:rsidRDefault="007E5D4D" w:rsidP="007E5D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7E5D4D" w:rsidRDefault="007E5D4D" w:rsidP="007E5D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7E5D4D" w:rsidRDefault="007E5D4D" w:rsidP="007E5D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7E5D4D" w:rsidRDefault="007E5D4D" w:rsidP="007E5D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《国家外汇管理局行政许可实施办法》（国家外汇管理局公告2021年第1号）第十条外汇局收到行政许可申请后，应区分下列情况分别作出处理：</w:t>
      </w:r>
    </w:p>
    <w:p w:rsidR="007E5D4D" w:rsidRDefault="007E5D4D" w:rsidP="007E5D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7E5D4D" w:rsidRDefault="007E5D4D" w:rsidP="007E5D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w:t>
      </w:r>
      <w:r>
        <w:rPr>
          <w:rFonts w:ascii="方正仿宋_GBK" w:eastAsia="方正仿宋_GBK" w:hAnsi="方正仿宋_GBK" w:cs="方正仿宋_GBK"/>
          <w:sz w:val="28"/>
          <w:szCs w:val="28"/>
        </w:rPr>
        <w:lastRenderedPageBreak/>
        <w:t>请；</w:t>
      </w:r>
    </w:p>
    <w:p w:rsidR="007E5D4D" w:rsidRDefault="007E5D4D" w:rsidP="007E5D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7E5D4D" w:rsidRDefault="007E5D4D" w:rsidP="007E5D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7E5D4D" w:rsidRDefault="007E5D4D" w:rsidP="007E5D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7E5D4D" w:rsidRDefault="007E5D4D" w:rsidP="007E5D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7E5D4D" w:rsidRDefault="007E5D4D" w:rsidP="007E5D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《国家外汇管理局行政许可实施办法》（国家外汇管理局公告2021年第1号）第十四条外汇局对行政许可申请审查后，应区分下列情况分别作出处理：</w:t>
      </w:r>
    </w:p>
    <w:p w:rsidR="007E5D4D" w:rsidRDefault="007E5D4D" w:rsidP="007E5D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7E5D4D" w:rsidRDefault="007E5D4D" w:rsidP="007E5D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E5D4D" w:rsidRDefault="007E5D4D" w:rsidP="007E5D4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7E5D4D" w:rsidRDefault="007E5D4D" w:rsidP="007E5D4D">
      <w:pPr>
        <w:spacing w:line="540" w:lineRule="exact"/>
        <w:outlineLvl w:val="1"/>
        <w:rPr>
          <w:rFonts w:ascii="Times New Roman" w:eastAsia="黑体" w:hAnsi="Times New Roman"/>
          <w:sz w:val="28"/>
          <w:szCs w:val="28"/>
        </w:rPr>
      </w:pPr>
      <w:bookmarkStart w:id="8" w:name="_Toc1266494695_WPSOffice_Level1"/>
      <w:r>
        <w:rPr>
          <w:rFonts w:ascii="Times New Roman" w:eastAsia="黑体" w:hAnsi="Times New Roman" w:hint="eastAsia"/>
          <w:sz w:val="28"/>
          <w:szCs w:val="28"/>
        </w:rPr>
        <w:t>八、受理和审批时限</w:t>
      </w:r>
      <w:bookmarkEnd w:id="8"/>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7E5D4D" w:rsidRDefault="007E5D4D" w:rsidP="007E5D4D">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20工作日</w:t>
      </w:r>
    </w:p>
    <w:p w:rsidR="007E5D4D" w:rsidRDefault="007E5D4D" w:rsidP="007E5D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7E5D4D" w:rsidRDefault="007E5D4D" w:rsidP="007E5D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《国家外汇管理局行政许可实施办法》（国家外汇管理局公告2021年第1号）第十五条外汇局应根据以下要求确保行政许可依法按时完成：</w:t>
      </w:r>
    </w:p>
    <w:p w:rsidR="007E5D4D" w:rsidRDefault="007E5D4D" w:rsidP="007E5D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7E5D4D" w:rsidRDefault="007E5D4D" w:rsidP="007E5D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7E5D4D" w:rsidRDefault="007E5D4D" w:rsidP="007E5D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w:t>
      </w:r>
      <w:r>
        <w:rPr>
          <w:rFonts w:ascii="方正仿宋_GBK" w:eastAsia="方正仿宋_GBK" w:hAnsi="方正仿宋_GBK" w:cs="方正仿宋_GBK"/>
          <w:sz w:val="28"/>
          <w:szCs w:val="28"/>
        </w:rPr>
        <w:lastRenderedPageBreak/>
        <w:t>要听证、检验、检测、鉴定、专家评审等的时间，不计算在上述办理时限内。</w:t>
      </w:r>
    </w:p>
    <w:p w:rsidR="007E5D4D" w:rsidRDefault="007E5D4D" w:rsidP="007E5D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7E5D4D" w:rsidRDefault="007E5D4D" w:rsidP="007E5D4D">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20工作日</w:t>
      </w:r>
    </w:p>
    <w:p w:rsidR="007E5D4D" w:rsidRDefault="007E5D4D" w:rsidP="007E5D4D">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办件类型：</w:t>
      </w:r>
      <w:r>
        <w:rPr>
          <w:rFonts w:ascii="方正仿宋_GBK" w:eastAsia="方正仿宋_GBK" w:hAnsi="方正仿宋_GBK" w:cs="方正仿宋_GBK" w:hint="eastAsia"/>
          <w:sz w:val="28"/>
          <w:szCs w:val="28"/>
        </w:rPr>
        <w:t>承诺件</w:t>
      </w:r>
    </w:p>
    <w:p w:rsidR="007E5D4D" w:rsidRDefault="007E5D4D" w:rsidP="007E5D4D">
      <w:pPr>
        <w:spacing w:line="540" w:lineRule="exact"/>
        <w:outlineLvl w:val="1"/>
        <w:rPr>
          <w:rFonts w:ascii="Times New Roman" w:eastAsia="黑体" w:hAnsi="Times New Roman"/>
          <w:sz w:val="28"/>
          <w:szCs w:val="28"/>
        </w:rPr>
      </w:pPr>
      <w:bookmarkStart w:id="9" w:name="_Toc1002368325_WPSOffice_Level1"/>
      <w:r>
        <w:rPr>
          <w:rFonts w:ascii="Times New Roman" w:eastAsia="黑体" w:hAnsi="Times New Roman" w:hint="eastAsia"/>
          <w:sz w:val="28"/>
          <w:szCs w:val="28"/>
        </w:rPr>
        <w:t>九、收费</w:t>
      </w:r>
      <w:bookmarkEnd w:id="9"/>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7E5D4D" w:rsidRDefault="007E5D4D" w:rsidP="007E5D4D">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方正仿宋_GBK" w:eastAsia="方正仿宋_GBK" w:hAnsi="方正仿宋_GBK" w:cs="方正仿宋_GBK" w:hint="eastAsia"/>
          <w:sz w:val="28"/>
          <w:szCs w:val="28"/>
        </w:rPr>
        <w:t>无</w:t>
      </w:r>
    </w:p>
    <w:p w:rsidR="007E5D4D" w:rsidRDefault="007E5D4D" w:rsidP="007E5D4D">
      <w:pPr>
        <w:spacing w:line="540" w:lineRule="exact"/>
        <w:outlineLvl w:val="1"/>
        <w:rPr>
          <w:rFonts w:ascii="Times New Roman" w:eastAsia="黑体" w:hAnsi="Times New Roman"/>
          <w:sz w:val="28"/>
          <w:szCs w:val="28"/>
        </w:rPr>
      </w:pPr>
      <w:bookmarkStart w:id="10" w:name="_Toc1697355237_WPSOffice_Level1"/>
      <w:r>
        <w:rPr>
          <w:rFonts w:ascii="Times New Roman" w:eastAsia="黑体" w:hAnsi="Times New Roman" w:hint="eastAsia"/>
          <w:sz w:val="28"/>
          <w:szCs w:val="28"/>
        </w:rPr>
        <w:t>十、行政许可证件</w:t>
      </w:r>
      <w:bookmarkEnd w:id="10"/>
    </w:p>
    <w:p w:rsidR="007E5D4D" w:rsidRDefault="007E5D4D" w:rsidP="007E5D4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7E5D4D" w:rsidRDefault="007E5D4D" w:rsidP="007E5D4D">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行政许可证件名称：</w:t>
      </w:r>
      <w:r>
        <w:rPr>
          <w:rFonts w:ascii="方正仿宋_GBK" w:eastAsia="方正仿宋_GBK" w:hAnsi="方正仿宋_GBK" w:cs="方正仿宋_GBK"/>
          <w:sz w:val="28"/>
          <w:szCs w:val="28"/>
        </w:rPr>
        <w:t>批准文件或备案通知书</w:t>
      </w:r>
    </w:p>
    <w:p w:rsidR="007E5D4D" w:rsidRDefault="007E5D4D" w:rsidP="007E5D4D">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行政许可证件的有效期限：</w:t>
      </w:r>
      <w:r>
        <w:rPr>
          <w:rFonts w:ascii="方正仿宋_GBK" w:eastAsia="方正仿宋_GBK" w:hAnsi="方正仿宋_GBK" w:cs="方正仿宋_GBK"/>
          <w:sz w:val="28"/>
          <w:szCs w:val="28"/>
        </w:rPr>
        <w:t>无期限</w:t>
      </w:r>
    </w:p>
    <w:p w:rsidR="007E5D4D" w:rsidRDefault="007E5D4D" w:rsidP="007E5D4D">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规定行政许可证件有效期限的依据：</w:t>
      </w:r>
      <w:r>
        <w:rPr>
          <w:rFonts w:ascii="方正仿宋_GBK" w:eastAsia="方正仿宋_GBK" w:hAnsi="方正仿宋_GBK" w:cs="方正仿宋_GBK"/>
          <w:sz w:val="28"/>
          <w:szCs w:val="28"/>
        </w:rPr>
        <w:t>无</w:t>
      </w:r>
    </w:p>
    <w:p w:rsidR="007E5D4D" w:rsidRDefault="007E5D4D" w:rsidP="007E5D4D">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7E5D4D" w:rsidRDefault="007E5D4D" w:rsidP="007E5D4D">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方正仿宋_GBK" w:eastAsia="方正仿宋_GBK" w:hAnsi="方正仿宋_GBK" w:cs="方正仿宋_GBK"/>
          <w:sz w:val="28"/>
          <w:szCs w:val="28"/>
        </w:rPr>
        <w:t>无</w:t>
      </w:r>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7E5D4D" w:rsidRDefault="007E5D4D" w:rsidP="007E5D4D">
      <w:pPr>
        <w:spacing w:line="540" w:lineRule="exact"/>
        <w:ind w:firstLineChars="200" w:firstLine="562"/>
        <w:outlineLvl w:val="2"/>
        <w:rPr>
          <w:rFonts w:ascii="Times New Roman" w:eastAsia="仿宋GB2312" w:hAnsi="Times New Roman"/>
          <w:sz w:val="32"/>
          <w:szCs w:val="32"/>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方正仿宋_GBK" w:eastAsia="方正仿宋_GBK" w:hAnsi="方正仿宋_GBK" w:cs="方正仿宋_GBK" w:hint="eastAsia"/>
          <w:sz w:val="28"/>
          <w:szCs w:val="28"/>
        </w:rPr>
        <w:t>无</w:t>
      </w:r>
    </w:p>
    <w:p w:rsidR="007E5D4D" w:rsidRDefault="007E5D4D" w:rsidP="007E5D4D">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方正仿宋_GBK" w:eastAsia="方正仿宋_GBK" w:hAnsi="方正仿宋_GBK" w:cs="方正仿宋_GBK" w:hint="eastAsia"/>
          <w:sz w:val="28"/>
          <w:szCs w:val="28"/>
        </w:rPr>
        <w:t>全国</w:t>
      </w:r>
    </w:p>
    <w:p w:rsidR="007E5D4D" w:rsidRDefault="007E5D4D" w:rsidP="007E5D4D">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方正仿宋_GBK" w:eastAsia="方正仿宋_GBK" w:hAnsi="方正仿宋_GBK" w:cs="方正仿宋_GBK" w:hint="eastAsia"/>
          <w:sz w:val="28"/>
          <w:szCs w:val="28"/>
        </w:rPr>
        <w:t>无</w:t>
      </w:r>
    </w:p>
    <w:p w:rsidR="007E5D4D" w:rsidRDefault="007E5D4D" w:rsidP="007E5D4D">
      <w:pPr>
        <w:spacing w:line="540" w:lineRule="exact"/>
        <w:outlineLvl w:val="2"/>
        <w:rPr>
          <w:rFonts w:ascii="Times New Roman" w:eastAsia="仿宋GB2312" w:hAnsi="Times New Roman"/>
          <w:sz w:val="28"/>
          <w:szCs w:val="28"/>
        </w:rPr>
      </w:pPr>
      <w:bookmarkStart w:id="11" w:name="_Toc712000295_WPSOffice_Level1"/>
      <w:r>
        <w:rPr>
          <w:rFonts w:ascii="Times New Roman" w:eastAsia="仿宋GB2312" w:hAnsi="Times New Roman" w:hint="eastAsia"/>
          <w:sz w:val="28"/>
          <w:szCs w:val="28"/>
        </w:rPr>
        <w:t>十一、</w:t>
      </w:r>
      <w:r>
        <w:rPr>
          <w:rFonts w:ascii="Times New Roman" w:eastAsia="黑体" w:hAnsi="Times New Roman" w:hint="eastAsia"/>
          <w:sz w:val="28"/>
          <w:szCs w:val="28"/>
        </w:rPr>
        <w:t>行政许可数量限制</w:t>
      </w:r>
      <w:bookmarkEnd w:id="11"/>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7E5D4D" w:rsidRDefault="007E5D4D" w:rsidP="007E5D4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7E5D4D" w:rsidRDefault="007E5D4D" w:rsidP="007E5D4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7E5D4D" w:rsidRDefault="007E5D4D" w:rsidP="007E5D4D">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方正仿宋_GBK" w:eastAsia="方正仿宋_GBK" w:hAnsi="方正仿宋_GBK" w:cs="方正仿宋_GBK" w:hint="eastAsia"/>
          <w:sz w:val="28"/>
          <w:szCs w:val="28"/>
        </w:rPr>
        <w:t>无</w:t>
      </w:r>
    </w:p>
    <w:p w:rsidR="007E5D4D" w:rsidRDefault="007E5D4D" w:rsidP="007E5D4D">
      <w:pPr>
        <w:spacing w:line="540" w:lineRule="exact"/>
        <w:outlineLvl w:val="1"/>
        <w:rPr>
          <w:rFonts w:ascii="Times New Roman" w:eastAsia="黑体" w:hAnsi="Times New Roman"/>
          <w:sz w:val="28"/>
          <w:szCs w:val="28"/>
        </w:rPr>
      </w:pPr>
      <w:bookmarkStart w:id="12" w:name="_Toc687738101_WPSOffice_Level1"/>
      <w:r>
        <w:rPr>
          <w:rFonts w:ascii="Times New Roman" w:eastAsia="黑体" w:hAnsi="Times New Roman" w:hint="eastAsia"/>
          <w:sz w:val="28"/>
          <w:szCs w:val="28"/>
        </w:rPr>
        <w:t>十二、行政许可后年检</w:t>
      </w:r>
      <w:bookmarkEnd w:id="12"/>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7E5D4D" w:rsidRDefault="007E5D4D" w:rsidP="007E5D4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方正仿宋_GBK" w:eastAsia="方正仿宋_GBK" w:hAnsi="方正仿宋_GBK" w:cs="方正仿宋_GBK" w:hint="eastAsia"/>
          <w:sz w:val="28"/>
          <w:szCs w:val="28"/>
        </w:rPr>
        <w:t>无</w:t>
      </w:r>
    </w:p>
    <w:p w:rsidR="007E5D4D" w:rsidRDefault="007E5D4D" w:rsidP="007E5D4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方正仿宋_GBK" w:eastAsia="方正仿宋_GBK" w:hAnsi="方正仿宋_GBK" w:cs="方正仿宋_GBK" w:hint="eastAsia"/>
          <w:sz w:val="28"/>
          <w:szCs w:val="28"/>
        </w:rPr>
        <w:t>无</w:t>
      </w:r>
    </w:p>
    <w:p w:rsidR="007E5D4D" w:rsidRDefault="007E5D4D" w:rsidP="007E5D4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7E5D4D" w:rsidRDefault="007E5D4D" w:rsidP="007E5D4D">
      <w:pPr>
        <w:spacing w:line="540" w:lineRule="exact"/>
        <w:outlineLvl w:val="1"/>
        <w:rPr>
          <w:rFonts w:ascii="Times New Roman" w:eastAsia="黑体" w:hAnsi="Times New Roman"/>
          <w:sz w:val="28"/>
          <w:szCs w:val="28"/>
        </w:rPr>
      </w:pPr>
      <w:bookmarkStart w:id="13" w:name="_Toc1143248311_WPSOffice_Level1"/>
      <w:r>
        <w:rPr>
          <w:rFonts w:ascii="Times New Roman" w:eastAsia="黑体" w:hAnsi="Times New Roman" w:hint="eastAsia"/>
          <w:sz w:val="28"/>
          <w:szCs w:val="28"/>
        </w:rPr>
        <w:t>十三、行政许可后年报</w:t>
      </w:r>
      <w:bookmarkEnd w:id="13"/>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E5D4D" w:rsidRDefault="007E5D4D" w:rsidP="007E5D4D">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E5D4D" w:rsidRDefault="007E5D4D" w:rsidP="007E5D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E5D4D" w:rsidRDefault="007E5D4D" w:rsidP="007E5D4D">
      <w:pPr>
        <w:spacing w:line="540" w:lineRule="exact"/>
        <w:outlineLvl w:val="1"/>
        <w:rPr>
          <w:rFonts w:ascii="方正仿宋_GBK" w:eastAsia="方正仿宋_GBK" w:hAnsi="方正仿宋_GBK" w:cs="方正仿宋_GBK"/>
          <w:sz w:val="28"/>
          <w:szCs w:val="28"/>
        </w:rPr>
      </w:pPr>
      <w:bookmarkStart w:id="14" w:name="_Toc967400246_WPSOffice_Level1"/>
      <w:r>
        <w:rPr>
          <w:rFonts w:ascii="Times New Roman" w:eastAsia="黑体" w:hAnsi="Times New Roman" w:hint="eastAsia"/>
          <w:sz w:val="28"/>
          <w:szCs w:val="28"/>
        </w:rPr>
        <w:t>十四、监管主体：</w:t>
      </w:r>
      <w:r>
        <w:rPr>
          <w:rFonts w:ascii="方正仿宋_GBK" w:eastAsia="方正仿宋_GBK" w:hAnsi="方正仿宋_GBK" w:cs="方正仿宋_GBK" w:hint="eastAsia"/>
          <w:sz w:val="28"/>
          <w:szCs w:val="28"/>
        </w:rPr>
        <w:t>国家外汇局及其分支局</w:t>
      </w:r>
      <w:bookmarkEnd w:id="14"/>
    </w:p>
    <w:p w:rsidR="007E5D4D" w:rsidRDefault="007E5D4D" w:rsidP="007E5D4D">
      <w:pPr>
        <w:spacing w:line="540" w:lineRule="exact"/>
        <w:outlineLvl w:val="1"/>
        <w:rPr>
          <w:rFonts w:ascii="Times New Roman" w:eastAsia="黑体" w:hAnsi="Times New Roman"/>
          <w:sz w:val="28"/>
          <w:szCs w:val="28"/>
        </w:rPr>
      </w:pPr>
      <w:bookmarkStart w:id="15" w:name="_Toc858391813_WPSOffice_Level1"/>
      <w:r>
        <w:rPr>
          <w:rFonts w:ascii="Times New Roman" w:eastAsia="黑体" w:hAnsi="Times New Roman" w:hint="eastAsia"/>
          <w:sz w:val="28"/>
          <w:szCs w:val="28"/>
        </w:rPr>
        <w:t>十五、业务办理信息</w:t>
      </w:r>
      <w:bookmarkEnd w:id="15"/>
    </w:p>
    <w:p w:rsidR="007E5D4D" w:rsidRDefault="007E5D4D" w:rsidP="007E5D4D">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是否通办：</w:t>
      </w:r>
      <w:r>
        <w:rPr>
          <w:rFonts w:ascii="方正仿宋_GBK" w:eastAsia="方正仿宋_GBK" w:hAnsi="方正仿宋_GBK" w:cs="方正仿宋_GBK" w:hint="eastAsia"/>
          <w:sz w:val="28"/>
          <w:szCs w:val="28"/>
        </w:rPr>
        <w:t>否</w:t>
      </w:r>
    </w:p>
    <w:p w:rsidR="007E5D4D" w:rsidRDefault="007E5D4D" w:rsidP="007E5D4D">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通办业务模式：</w:t>
      </w:r>
      <w:r>
        <w:rPr>
          <w:rFonts w:ascii="方正仿宋_GBK" w:eastAsia="方正仿宋_GBK" w:hAnsi="方正仿宋_GBK" w:cs="方正仿宋_GBK" w:hint="eastAsia"/>
          <w:sz w:val="28"/>
          <w:szCs w:val="28"/>
        </w:rPr>
        <w:t>无</w:t>
      </w:r>
    </w:p>
    <w:p w:rsidR="007E5D4D" w:rsidRDefault="007E5D4D" w:rsidP="007E5D4D">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跨省通办事项名称：</w:t>
      </w:r>
      <w:r>
        <w:rPr>
          <w:rFonts w:ascii="方正仿宋_GBK" w:eastAsia="方正仿宋_GBK" w:hAnsi="方正仿宋_GBK" w:cs="方正仿宋_GBK" w:hint="eastAsia"/>
          <w:sz w:val="28"/>
          <w:szCs w:val="28"/>
        </w:rPr>
        <w:t>无</w:t>
      </w:r>
    </w:p>
    <w:p w:rsidR="007E5D4D" w:rsidRDefault="007E5D4D" w:rsidP="007E5D4D">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是否是</w:t>
      </w:r>
      <w:r>
        <w:rPr>
          <w:rFonts w:ascii="Times New Roman" w:eastAsia="仿宋GB2312" w:hAnsi="Times New Roman" w:hint="eastAsia"/>
          <w:b/>
          <w:bCs/>
          <w:sz w:val="28"/>
          <w:szCs w:val="28"/>
        </w:rPr>
        <w:t>35</w:t>
      </w:r>
      <w:r>
        <w:rPr>
          <w:rFonts w:ascii="Times New Roman" w:eastAsia="仿宋GB2312" w:hAnsi="Times New Roman" w:hint="eastAsia"/>
          <w:b/>
          <w:bCs/>
          <w:sz w:val="28"/>
          <w:szCs w:val="28"/>
        </w:rPr>
        <w:t>号文中的跨省通办事项：</w:t>
      </w:r>
      <w:r>
        <w:rPr>
          <w:rFonts w:ascii="方正仿宋_GBK" w:eastAsia="方正仿宋_GBK" w:hAnsi="方正仿宋_GBK" w:cs="方正仿宋_GBK" w:hint="eastAsia"/>
          <w:sz w:val="28"/>
          <w:szCs w:val="28"/>
        </w:rPr>
        <w:t>无</w:t>
      </w:r>
    </w:p>
    <w:p w:rsidR="007E5D4D" w:rsidRDefault="007E5D4D" w:rsidP="007E5D4D">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hint="eastAsia"/>
          <w:b/>
          <w:bCs/>
          <w:sz w:val="28"/>
          <w:szCs w:val="28"/>
        </w:rPr>
        <w:t>是否网办：</w:t>
      </w:r>
      <w:r>
        <w:rPr>
          <w:rFonts w:ascii="方正仿宋_GBK" w:eastAsia="方正仿宋_GBK" w:hAnsi="方正仿宋_GBK" w:cs="方正仿宋_GBK"/>
          <w:sz w:val="28"/>
          <w:szCs w:val="28"/>
        </w:rPr>
        <w:t>是</w:t>
      </w:r>
    </w:p>
    <w:p w:rsidR="007E5D4D" w:rsidRDefault="007E5D4D" w:rsidP="007E5D4D">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网上办理深度：</w:t>
      </w:r>
      <w:r>
        <w:rPr>
          <w:rFonts w:ascii="方正仿宋_GBK" w:eastAsia="方正仿宋_GBK" w:hAnsi="方正仿宋_GBK" w:cs="方正仿宋_GBK"/>
          <w:sz w:val="28"/>
          <w:szCs w:val="28"/>
        </w:rPr>
        <w:t>互联网收件,互联网预审,互联网受理,互联网办理</w:t>
      </w:r>
    </w:p>
    <w:p w:rsidR="007E5D4D" w:rsidRDefault="007E5D4D" w:rsidP="007E5D4D">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网办地址：</w:t>
      </w:r>
      <w:r>
        <w:rPr>
          <w:rFonts w:ascii="方正仿宋_GBK" w:eastAsia="方正仿宋_GBK" w:hAnsi="方正仿宋_GBK" w:cs="方正仿宋_GBK"/>
          <w:sz w:val="28"/>
          <w:szCs w:val="28"/>
        </w:rPr>
        <w:t>http://zwfw.safe.gov.cn/asone</w:t>
      </w:r>
    </w:p>
    <w:p w:rsidR="007E5D4D" w:rsidRDefault="007E5D4D" w:rsidP="007E5D4D">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移动端是否对接单点登录：</w:t>
      </w:r>
      <w:r>
        <w:rPr>
          <w:rFonts w:ascii="方正仿宋_GBK" w:eastAsia="方正仿宋_GBK" w:hAnsi="方正仿宋_GBK" w:cs="方正仿宋_GBK"/>
          <w:sz w:val="28"/>
          <w:szCs w:val="28"/>
        </w:rPr>
        <w:t>否</w:t>
      </w:r>
    </w:p>
    <w:p w:rsidR="007E5D4D" w:rsidRDefault="007E5D4D" w:rsidP="007E5D4D">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计算机端是否对接单点登录：</w:t>
      </w:r>
      <w:r>
        <w:rPr>
          <w:rFonts w:ascii="方正仿宋_GBK" w:eastAsia="方正仿宋_GBK" w:hAnsi="方正仿宋_GBK" w:cs="方正仿宋_GBK"/>
          <w:sz w:val="28"/>
          <w:szCs w:val="28"/>
        </w:rPr>
        <w:t>是</w:t>
      </w:r>
    </w:p>
    <w:p w:rsidR="007E5D4D" w:rsidRDefault="007E5D4D" w:rsidP="007E5D4D">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计算机端在线办理跳转地址：</w:t>
      </w:r>
      <w:r>
        <w:rPr>
          <w:rFonts w:ascii="方正仿宋_GBK" w:eastAsia="方正仿宋_GBK" w:hAnsi="方正仿宋_GBK" w:cs="方正仿宋_GBK"/>
          <w:sz w:val="28"/>
          <w:szCs w:val="28"/>
        </w:rPr>
        <w:t>http://zwfw.safe.gov.cn/zwfw/onlineBusiness/apply_org.html?code=00017111200101</w:t>
      </w:r>
    </w:p>
    <w:p w:rsidR="007E5D4D" w:rsidRDefault="007E5D4D" w:rsidP="007E5D4D">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到办事现场次数：</w:t>
      </w:r>
      <w:r>
        <w:rPr>
          <w:rFonts w:ascii="方正仿宋_GBK" w:eastAsia="方正仿宋_GBK" w:hAnsi="方正仿宋_GBK" w:cs="方正仿宋_GBK" w:hint="eastAsia"/>
          <w:sz w:val="28"/>
          <w:szCs w:val="28"/>
        </w:rPr>
        <w:t>0</w:t>
      </w:r>
    </w:p>
    <w:p w:rsidR="007E5D4D" w:rsidRDefault="007E5D4D" w:rsidP="007E5D4D">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12.</w:t>
      </w:r>
      <w:r>
        <w:rPr>
          <w:rFonts w:ascii="Times New Roman" w:eastAsia="仿宋GB2312" w:hAnsi="Times New Roman" w:hint="eastAsia"/>
          <w:b/>
          <w:bCs/>
          <w:sz w:val="28"/>
          <w:szCs w:val="28"/>
        </w:rPr>
        <w:t>是否进驻政务大厅：</w:t>
      </w:r>
      <w:r>
        <w:rPr>
          <w:rFonts w:ascii="方正仿宋_GBK" w:eastAsia="方正仿宋_GBK" w:hAnsi="方正仿宋_GBK" w:cs="方正仿宋_GBK"/>
          <w:sz w:val="28"/>
          <w:szCs w:val="28"/>
        </w:rPr>
        <w:t>否</w:t>
      </w:r>
    </w:p>
    <w:p w:rsidR="007E5D4D" w:rsidRDefault="007E5D4D" w:rsidP="007E5D4D">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13.</w:t>
      </w:r>
      <w:r>
        <w:rPr>
          <w:rFonts w:ascii="Times New Roman" w:eastAsia="仿宋GB2312" w:hAnsi="Times New Roman" w:hint="eastAsia"/>
          <w:b/>
          <w:bCs/>
          <w:sz w:val="28"/>
          <w:szCs w:val="28"/>
        </w:rPr>
        <w:t>办理地点：</w:t>
      </w:r>
      <w:r>
        <w:rPr>
          <w:rFonts w:ascii="方正仿宋_GBK" w:eastAsia="方正仿宋_GBK" w:hAnsi="方正仿宋_GBK" w:cs="方正仿宋_GBK" w:hint="eastAsia"/>
          <w:sz w:val="28"/>
          <w:szCs w:val="28"/>
        </w:rPr>
        <w:t>北京市西城区金融大街30号国家外汇管理局</w:t>
      </w:r>
    </w:p>
    <w:p w:rsidR="007E5D4D" w:rsidRDefault="007E5D4D" w:rsidP="007E5D4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14.</w:t>
      </w:r>
      <w:r>
        <w:rPr>
          <w:rFonts w:ascii="Times New Roman" w:eastAsia="仿宋GB2312" w:hAnsi="Times New Roman" w:hint="eastAsia"/>
          <w:b/>
          <w:bCs/>
          <w:sz w:val="28"/>
          <w:szCs w:val="28"/>
        </w:rPr>
        <w:t>办理时间：</w:t>
      </w:r>
      <w:r>
        <w:rPr>
          <w:rFonts w:ascii="方正仿宋_GBK" w:eastAsia="方正仿宋_GBK" w:hAnsi="方正仿宋_GBK" w:cs="方正仿宋_GBK" w:hint="eastAsia"/>
          <w:sz w:val="28"/>
          <w:szCs w:val="28"/>
        </w:rPr>
        <w:t>工作日8：00-11：30；13：30-17：00</w:t>
      </w:r>
    </w:p>
    <w:p w:rsidR="007E5D4D" w:rsidRDefault="007E5D4D" w:rsidP="007E5D4D">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咨询方式：</w:t>
      </w:r>
      <w:r>
        <w:rPr>
          <w:rFonts w:ascii="方正仿宋_GBK" w:eastAsia="方正仿宋_GBK" w:hAnsi="方正仿宋_GBK" w:cs="方正仿宋_GBK" w:hint="eastAsia"/>
          <w:sz w:val="28"/>
          <w:szCs w:val="28"/>
        </w:rPr>
        <w:t>（010）68402271</w:t>
      </w:r>
    </w:p>
    <w:p w:rsidR="007E5D4D" w:rsidRDefault="007E5D4D" w:rsidP="007E5D4D">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16.</w:t>
      </w:r>
      <w:r>
        <w:rPr>
          <w:rFonts w:ascii="Times New Roman" w:eastAsia="仿宋GB2312" w:hAnsi="Times New Roman" w:hint="eastAsia"/>
          <w:b/>
          <w:bCs/>
          <w:sz w:val="28"/>
          <w:szCs w:val="28"/>
        </w:rPr>
        <w:t>监督投诉方式：</w:t>
      </w:r>
      <w:r>
        <w:rPr>
          <w:rFonts w:ascii="方正仿宋_GBK" w:eastAsia="方正仿宋_GBK" w:hAnsi="方正仿宋_GBK" w:cs="方正仿宋_GBK" w:hint="eastAsia"/>
          <w:sz w:val="28"/>
          <w:szCs w:val="28"/>
        </w:rPr>
        <w:t>（010）68402345</w:t>
      </w:r>
    </w:p>
    <w:p w:rsidR="007E5D4D" w:rsidRDefault="007E5D4D" w:rsidP="007E5D4D">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17.</w:t>
      </w:r>
      <w:r>
        <w:rPr>
          <w:rFonts w:ascii="Times New Roman" w:eastAsia="仿宋GB2312" w:hAnsi="Times New Roman" w:hint="eastAsia"/>
          <w:b/>
          <w:bCs/>
          <w:sz w:val="28"/>
          <w:szCs w:val="28"/>
        </w:rPr>
        <w:t>是否支持网上支付：</w:t>
      </w:r>
      <w:r>
        <w:rPr>
          <w:rFonts w:ascii="方正仿宋_GBK" w:eastAsia="方正仿宋_GBK" w:hAnsi="方正仿宋_GBK" w:cs="方正仿宋_GBK"/>
          <w:sz w:val="28"/>
          <w:szCs w:val="28"/>
        </w:rPr>
        <w:t>否</w:t>
      </w:r>
    </w:p>
    <w:p w:rsidR="007E5D4D" w:rsidRDefault="007E5D4D" w:rsidP="007E5D4D">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18.</w:t>
      </w:r>
      <w:r>
        <w:rPr>
          <w:rFonts w:ascii="Times New Roman" w:eastAsia="仿宋GB2312" w:hAnsi="Times New Roman" w:hint="eastAsia"/>
          <w:b/>
          <w:bCs/>
          <w:sz w:val="28"/>
          <w:szCs w:val="28"/>
        </w:rPr>
        <w:t>是否支持物流快递：</w:t>
      </w:r>
      <w:r>
        <w:rPr>
          <w:rFonts w:ascii="方正仿宋_GBK" w:eastAsia="方正仿宋_GBK" w:hAnsi="方正仿宋_GBK" w:cs="方正仿宋_GBK"/>
          <w:sz w:val="28"/>
          <w:szCs w:val="28"/>
        </w:rPr>
        <w:t>否</w:t>
      </w:r>
    </w:p>
    <w:p w:rsidR="00A611B3" w:rsidRPr="007E5D4D" w:rsidRDefault="00A611B3"/>
    <w:sectPr w:rsidR="00A611B3" w:rsidRPr="007E5D4D" w:rsidSect="00A611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altName w:val="仿宋"/>
    <w:charset w:val="00"/>
    <w:family w:val="auto"/>
    <w:pitch w:val="default"/>
    <w:sig w:usb0="00000000" w:usb1="38CF7CFA" w:usb2="00000016" w:usb3="00000000" w:csb0="0004000F"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宋体"/>
    <w:charset w:val="00"/>
    <w:family w:val="roman"/>
    <w:pitch w:val="default"/>
    <w:sig w:usb0="00000000" w:usb1="00000000" w:usb2="00000000" w:usb3="00000000" w:csb0="00040001"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5D4D"/>
    <w:rsid w:val="00004ADD"/>
    <w:rsid w:val="00004CB4"/>
    <w:rsid w:val="00011B32"/>
    <w:rsid w:val="000147A4"/>
    <w:rsid w:val="000320FD"/>
    <w:rsid w:val="00034268"/>
    <w:rsid w:val="00042226"/>
    <w:rsid w:val="000461C2"/>
    <w:rsid w:val="000667EF"/>
    <w:rsid w:val="000734C4"/>
    <w:rsid w:val="00073862"/>
    <w:rsid w:val="00075B3D"/>
    <w:rsid w:val="00080E1F"/>
    <w:rsid w:val="0009625B"/>
    <w:rsid w:val="000A1868"/>
    <w:rsid w:val="000A7AAD"/>
    <w:rsid w:val="000B495F"/>
    <w:rsid w:val="000B53A7"/>
    <w:rsid w:val="000C7505"/>
    <w:rsid w:val="000C7A79"/>
    <w:rsid w:val="000D5409"/>
    <w:rsid w:val="000D70C6"/>
    <w:rsid w:val="000D70D4"/>
    <w:rsid w:val="000E0C98"/>
    <w:rsid w:val="000E39E8"/>
    <w:rsid w:val="000E51CD"/>
    <w:rsid w:val="000F1802"/>
    <w:rsid w:val="000F65F0"/>
    <w:rsid w:val="0012620A"/>
    <w:rsid w:val="0012781B"/>
    <w:rsid w:val="001773AA"/>
    <w:rsid w:val="00180369"/>
    <w:rsid w:val="0019377B"/>
    <w:rsid w:val="001977BF"/>
    <w:rsid w:val="001A294A"/>
    <w:rsid w:val="001A30CF"/>
    <w:rsid w:val="001B4201"/>
    <w:rsid w:val="001B59AD"/>
    <w:rsid w:val="001C2FFD"/>
    <w:rsid w:val="001C36EE"/>
    <w:rsid w:val="001D4745"/>
    <w:rsid w:val="001E1A55"/>
    <w:rsid w:val="001E1B8B"/>
    <w:rsid w:val="001E31F1"/>
    <w:rsid w:val="001E604C"/>
    <w:rsid w:val="001F2CB9"/>
    <w:rsid w:val="002019C3"/>
    <w:rsid w:val="002051CB"/>
    <w:rsid w:val="00206137"/>
    <w:rsid w:val="00211FE0"/>
    <w:rsid w:val="002325AB"/>
    <w:rsid w:val="00274452"/>
    <w:rsid w:val="00293890"/>
    <w:rsid w:val="00295D8F"/>
    <w:rsid w:val="00296169"/>
    <w:rsid w:val="002B3D04"/>
    <w:rsid w:val="002B5427"/>
    <w:rsid w:val="002B7EEB"/>
    <w:rsid w:val="002C3060"/>
    <w:rsid w:val="002C3A8A"/>
    <w:rsid w:val="002D24B6"/>
    <w:rsid w:val="002D79C1"/>
    <w:rsid w:val="002E1319"/>
    <w:rsid w:val="0033087C"/>
    <w:rsid w:val="00333D38"/>
    <w:rsid w:val="0033486C"/>
    <w:rsid w:val="00343268"/>
    <w:rsid w:val="00344F4D"/>
    <w:rsid w:val="003476EA"/>
    <w:rsid w:val="003614AC"/>
    <w:rsid w:val="00373744"/>
    <w:rsid w:val="00374D53"/>
    <w:rsid w:val="00377734"/>
    <w:rsid w:val="00380919"/>
    <w:rsid w:val="003A4F9F"/>
    <w:rsid w:val="003A5D8F"/>
    <w:rsid w:val="003A6C95"/>
    <w:rsid w:val="003D034B"/>
    <w:rsid w:val="003D6201"/>
    <w:rsid w:val="003F0D61"/>
    <w:rsid w:val="003F1128"/>
    <w:rsid w:val="00402D30"/>
    <w:rsid w:val="004048CC"/>
    <w:rsid w:val="0040626A"/>
    <w:rsid w:val="00406CAA"/>
    <w:rsid w:val="004145E4"/>
    <w:rsid w:val="0043109F"/>
    <w:rsid w:val="0043748E"/>
    <w:rsid w:val="004462ED"/>
    <w:rsid w:val="00457838"/>
    <w:rsid w:val="00460043"/>
    <w:rsid w:val="00470C77"/>
    <w:rsid w:val="004772BA"/>
    <w:rsid w:val="00480900"/>
    <w:rsid w:val="00482CD8"/>
    <w:rsid w:val="00483FF2"/>
    <w:rsid w:val="00496C79"/>
    <w:rsid w:val="004A454A"/>
    <w:rsid w:val="004C5B29"/>
    <w:rsid w:val="004D62E2"/>
    <w:rsid w:val="004D788F"/>
    <w:rsid w:val="004E767E"/>
    <w:rsid w:val="004F193F"/>
    <w:rsid w:val="004F1B79"/>
    <w:rsid w:val="004F646F"/>
    <w:rsid w:val="005039C2"/>
    <w:rsid w:val="00507962"/>
    <w:rsid w:val="00530C80"/>
    <w:rsid w:val="0053631D"/>
    <w:rsid w:val="00543C10"/>
    <w:rsid w:val="00550D3D"/>
    <w:rsid w:val="005529FD"/>
    <w:rsid w:val="00576490"/>
    <w:rsid w:val="0058204B"/>
    <w:rsid w:val="0058521B"/>
    <w:rsid w:val="00587CAD"/>
    <w:rsid w:val="00591550"/>
    <w:rsid w:val="00593C37"/>
    <w:rsid w:val="00594A81"/>
    <w:rsid w:val="005A1B2C"/>
    <w:rsid w:val="005A24ED"/>
    <w:rsid w:val="005D209E"/>
    <w:rsid w:val="005F5AEE"/>
    <w:rsid w:val="00601BA5"/>
    <w:rsid w:val="00606D96"/>
    <w:rsid w:val="006173D3"/>
    <w:rsid w:val="0062096A"/>
    <w:rsid w:val="00633FB5"/>
    <w:rsid w:val="00635DB2"/>
    <w:rsid w:val="00650B0D"/>
    <w:rsid w:val="0067696E"/>
    <w:rsid w:val="006807B2"/>
    <w:rsid w:val="00684049"/>
    <w:rsid w:val="00684431"/>
    <w:rsid w:val="00687534"/>
    <w:rsid w:val="0069781D"/>
    <w:rsid w:val="006B150F"/>
    <w:rsid w:val="006B3D5C"/>
    <w:rsid w:val="006C4CF3"/>
    <w:rsid w:val="006C63E6"/>
    <w:rsid w:val="006C6F26"/>
    <w:rsid w:val="006C72D1"/>
    <w:rsid w:val="006E5103"/>
    <w:rsid w:val="007139EC"/>
    <w:rsid w:val="00722D16"/>
    <w:rsid w:val="007306A2"/>
    <w:rsid w:val="00737E2A"/>
    <w:rsid w:val="0074179F"/>
    <w:rsid w:val="00753EE5"/>
    <w:rsid w:val="0075699C"/>
    <w:rsid w:val="00782CC3"/>
    <w:rsid w:val="007A14E4"/>
    <w:rsid w:val="007A33AC"/>
    <w:rsid w:val="007B180C"/>
    <w:rsid w:val="007B1E41"/>
    <w:rsid w:val="007C4BCC"/>
    <w:rsid w:val="007D055A"/>
    <w:rsid w:val="007D3641"/>
    <w:rsid w:val="007D4377"/>
    <w:rsid w:val="007D6A8B"/>
    <w:rsid w:val="007E4FE5"/>
    <w:rsid w:val="007E5D4D"/>
    <w:rsid w:val="007E5D50"/>
    <w:rsid w:val="007F157F"/>
    <w:rsid w:val="007F1AC3"/>
    <w:rsid w:val="007F1D83"/>
    <w:rsid w:val="007F649F"/>
    <w:rsid w:val="008012AA"/>
    <w:rsid w:val="00810EF7"/>
    <w:rsid w:val="0081174C"/>
    <w:rsid w:val="00813F6B"/>
    <w:rsid w:val="008234E2"/>
    <w:rsid w:val="00866055"/>
    <w:rsid w:val="00873C37"/>
    <w:rsid w:val="00880330"/>
    <w:rsid w:val="00885C16"/>
    <w:rsid w:val="008A0370"/>
    <w:rsid w:val="008A19E3"/>
    <w:rsid w:val="008A5B9C"/>
    <w:rsid w:val="008B1B19"/>
    <w:rsid w:val="008B34A9"/>
    <w:rsid w:val="008C7F4B"/>
    <w:rsid w:val="008D2C1E"/>
    <w:rsid w:val="008D4144"/>
    <w:rsid w:val="008E0C23"/>
    <w:rsid w:val="008F0612"/>
    <w:rsid w:val="008F25E5"/>
    <w:rsid w:val="008F2F8B"/>
    <w:rsid w:val="008F3BB8"/>
    <w:rsid w:val="008F6C3F"/>
    <w:rsid w:val="008F6D4D"/>
    <w:rsid w:val="008F6F2B"/>
    <w:rsid w:val="008F7A26"/>
    <w:rsid w:val="0090259C"/>
    <w:rsid w:val="009166BA"/>
    <w:rsid w:val="00930D2B"/>
    <w:rsid w:val="0094146C"/>
    <w:rsid w:val="00957E30"/>
    <w:rsid w:val="00960350"/>
    <w:rsid w:val="0096097D"/>
    <w:rsid w:val="00961875"/>
    <w:rsid w:val="00963333"/>
    <w:rsid w:val="009644BC"/>
    <w:rsid w:val="009756F1"/>
    <w:rsid w:val="009853E4"/>
    <w:rsid w:val="009873C0"/>
    <w:rsid w:val="00987804"/>
    <w:rsid w:val="009B1BE0"/>
    <w:rsid w:val="009B4D8C"/>
    <w:rsid w:val="009B590E"/>
    <w:rsid w:val="009C1762"/>
    <w:rsid w:val="009D0404"/>
    <w:rsid w:val="009D3CFE"/>
    <w:rsid w:val="009E0920"/>
    <w:rsid w:val="009E4D4C"/>
    <w:rsid w:val="009E53C8"/>
    <w:rsid w:val="009E66EB"/>
    <w:rsid w:val="009F36EE"/>
    <w:rsid w:val="009F4028"/>
    <w:rsid w:val="00A05888"/>
    <w:rsid w:val="00A16283"/>
    <w:rsid w:val="00A173DD"/>
    <w:rsid w:val="00A22672"/>
    <w:rsid w:val="00A261B6"/>
    <w:rsid w:val="00A36A2D"/>
    <w:rsid w:val="00A53C34"/>
    <w:rsid w:val="00A611B3"/>
    <w:rsid w:val="00A70665"/>
    <w:rsid w:val="00A810CB"/>
    <w:rsid w:val="00A93058"/>
    <w:rsid w:val="00A93198"/>
    <w:rsid w:val="00A96CF6"/>
    <w:rsid w:val="00AA02B6"/>
    <w:rsid w:val="00AC3E8E"/>
    <w:rsid w:val="00AD2C82"/>
    <w:rsid w:val="00AE18DD"/>
    <w:rsid w:val="00AE3625"/>
    <w:rsid w:val="00AE47D2"/>
    <w:rsid w:val="00B13057"/>
    <w:rsid w:val="00B22CA9"/>
    <w:rsid w:val="00B36670"/>
    <w:rsid w:val="00B40B8A"/>
    <w:rsid w:val="00B526D4"/>
    <w:rsid w:val="00B6271B"/>
    <w:rsid w:val="00B654ED"/>
    <w:rsid w:val="00B67E5A"/>
    <w:rsid w:val="00B72FEF"/>
    <w:rsid w:val="00B750DC"/>
    <w:rsid w:val="00B75CE9"/>
    <w:rsid w:val="00BA069D"/>
    <w:rsid w:val="00BA276C"/>
    <w:rsid w:val="00BB0CEE"/>
    <w:rsid w:val="00BB7870"/>
    <w:rsid w:val="00BB7F42"/>
    <w:rsid w:val="00BC3C5C"/>
    <w:rsid w:val="00BE5979"/>
    <w:rsid w:val="00BF26F2"/>
    <w:rsid w:val="00C0213B"/>
    <w:rsid w:val="00C20B30"/>
    <w:rsid w:val="00C22F6D"/>
    <w:rsid w:val="00C30F01"/>
    <w:rsid w:val="00C314B7"/>
    <w:rsid w:val="00C51C6F"/>
    <w:rsid w:val="00C51EA3"/>
    <w:rsid w:val="00C53F1F"/>
    <w:rsid w:val="00C66F03"/>
    <w:rsid w:val="00C8136F"/>
    <w:rsid w:val="00C87CDA"/>
    <w:rsid w:val="00C91E46"/>
    <w:rsid w:val="00C96220"/>
    <w:rsid w:val="00CA26DA"/>
    <w:rsid w:val="00CA3C98"/>
    <w:rsid w:val="00CC5A34"/>
    <w:rsid w:val="00CC7C6B"/>
    <w:rsid w:val="00CE0225"/>
    <w:rsid w:val="00CE0EE6"/>
    <w:rsid w:val="00CF20BA"/>
    <w:rsid w:val="00CF224E"/>
    <w:rsid w:val="00CF25FA"/>
    <w:rsid w:val="00D01EC1"/>
    <w:rsid w:val="00D051F9"/>
    <w:rsid w:val="00D0537D"/>
    <w:rsid w:val="00D0726F"/>
    <w:rsid w:val="00D116D9"/>
    <w:rsid w:val="00D156AB"/>
    <w:rsid w:val="00D30B73"/>
    <w:rsid w:val="00D33C4C"/>
    <w:rsid w:val="00D34B15"/>
    <w:rsid w:val="00D36C30"/>
    <w:rsid w:val="00D46E1F"/>
    <w:rsid w:val="00D5376B"/>
    <w:rsid w:val="00D63C3B"/>
    <w:rsid w:val="00D63E6E"/>
    <w:rsid w:val="00D93F82"/>
    <w:rsid w:val="00D953B6"/>
    <w:rsid w:val="00DB29F8"/>
    <w:rsid w:val="00DC3BBF"/>
    <w:rsid w:val="00DD1FBF"/>
    <w:rsid w:val="00DD6C53"/>
    <w:rsid w:val="00DE28BE"/>
    <w:rsid w:val="00DE52EE"/>
    <w:rsid w:val="00E053AB"/>
    <w:rsid w:val="00E057AB"/>
    <w:rsid w:val="00E06319"/>
    <w:rsid w:val="00E0789D"/>
    <w:rsid w:val="00E109AE"/>
    <w:rsid w:val="00E30650"/>
    <w:rsid w:val="00E34020"/>
    <w:rsid w:val="00E51C74"/>
    <w:rsid w:val="00E6071D"/>
    <w:rsid w:val="00E71C05"/>
    <w:rsid w:val="00E736AC"/>
    <w:rsid w:val="00E960CF"/>
    <w:rsid w:val="00EA3743"/>
    <w:rsid w:val="00EB2707"/>
    <w:rsid w:val="00EB6715"/>
    <w:rsid w:val="00ED04BF"/>
    <w:rsid w:val="00EE1827"/>
    <w:rsid w:val="00F240F1"/>
    <w:rsid w:val="00F258D6"/>
    <w:rsid w:val="00F32C5B"/>
    <w:rsid w:val="00F4245F"/>
    <w:rsid w:val="00F4372B"/>
    <w:rsid w:val="00F622DF"/>
    <w:rsid w:val="00F643E5"/>
    <w:rsid w:val="00F654D8"/>
    <w:rsid w:val="00F66B55"/>
    <w:rsid w:val="00F733DA"/>
    <w:rsid w:val="00FC351E"/>
    <w:rsid w:val="00FD06B5"/>
    <w:rsid w:val="00FD3DE2"/>
    <w:rsid w:val="00FE0886"/>
    <w:rsid w:val="00FE31FB"/>
    <w:rsid w:val="00FE7B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D4D"/>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1</cp:revision>
  <dcterms:created xsi:type="dcterms:W3CDTF">2023-10-07T06:32:00Z</dcterms:created>
  <dcterms:modified xsi:type="dcterms:W3CDTF">2023-10-07T06:33:00Z</dcterms:modified>
</cp:coreProperties>
</file>