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7" w:rsidRPr="00907B98" w:rsidRDefault="00BC49B7" w:rsidP="00BC49B7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银行总行合作办理远期业务市场准入审批</w:t>
      </w:r>
    </w:p>
    <w:p w:rsidR="00BC49B7" w:rsidRPr="00907B98" w:rsidRDefault="00BC49B7" w:rsidP="00BC49B7">
      <w:pPr>
        <w:jc w:val="center"/>
        <w:rPr>
          <w:rFonts w:ascii="Times New Roman" w:eastAsia="方正小标宋_GBK" w:hAnsi="Times New Roman" w:cs="方正小标宋_GBK"/>
          <w:sz w:val="40"/>
          <w:szCs w:val="40"/>
        </w:rPr>
      </w:pP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【</w:t>
      </w:r>
      <w:r w:rsidRPr="00907B98">
        <w:rPr>
          <w:rFonts w:ascii="Times New Roman" w:eastAsia="方正小标宋_GBK" w:hAnsi="Times New Roman" w:cs="方正小标宋_GBK" w:hint="eastAsia"/>
          <w:sz w:val="40"/>
          <w:szCs w:val="40"/>
        </w:rPr>
        <w:t>000171112008</w:t>
      </w:r>
      <w:r w:rsidRPr="00907B98">
        <w:rPr>
          <w:rFonts w:ascii="Times New Roman" w:eastAsia="方正小标宋_GBK" w:hAnsi="方正小标宋_GBK" w:cs="方正小标宋_GBK" w:hint="eastAsia"/>
          <w:sz w:val="40"/>
          <w:szCs w:val="40"/>
        </w:rPr>
        <w:t>】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经营或者终止结售汇业务审批【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00017111200Y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BC49B7" w:rsidRPr="00907B98" w:rsidRDefault="00BC49B7" w:rsidP="00BC49B7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银行总行合作办理远期业务市场准入审批【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000171112008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】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BC49B7" w:rsidRPr="00907B98" w:rsidRDefault="00BC49B7" w:rsidP="009676E1">
      <w:pPr>
        <w:spacing w:line="360" w:lineRule="auto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1.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银行总行合作办理远期业务市场准入审批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(00017111200802)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）《中华人民共和国外汇管理条例》第二十四条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号）第二条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）《银行办理结售汇业务管理办法》（中国人民银行令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2014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号）第三条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号文印发）第一条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4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号文印发）第二条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）《中华人民共和国外汇管理条例》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7.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国家外汇局省级分局和计划单列市分局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国家级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省级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直属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省级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银行合作办理远期结售汇业务市场准入审批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全部要素全国统一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条件型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具备即期结售汇业务资格，并已开办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上年度外汇资产季平均余额在等值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2000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万美元（含）以上。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年银行外汇业务合规与审慎经营评估等级为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B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级（含）以上。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具有完善的合作办理外汇衍生品业务管理制度。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号文印发）第一条合作银行总行申请时应具备以下条件：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（一）具备即期结售汇业务资格，并已开办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lastRenderedPageBreak/>
        <w:t>（二）上年度外汇资产季平均余额在等值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2000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万美元（含）以上。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（三）近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年银行外汇业务合规与审慎经营评估等级为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B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级（含）以上。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（四）具有完善的合作办理外汇衍生品业务管理制度。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（五）申请合作掉期业务，应取得合作远期结售汇业务资格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年以上，且合作远期结售汇业务规模在最近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年均达到即期结售汇业务规模的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5%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四、</w:t>
      </w:r>
      <w:r w:rsidRPr="00907B98">
        <w:rPr>
          <w:rFonts w:ascii="Times New Roman" w:eastAsia="黑体" w:hAnsi="Times New Roman"/>
          <w:sz w:val="28"/>
          <w:szCs w:val="28"/>
        </w:rPr>
        <w:t>行政许可服务对象类型</w:t>
      </w:r>
      <w:r w:rsidRPr="00907B98"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企业法人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是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银行、农村信用社、兑换机构及非金融机构等结汇、售汇业务市场准入、退出审批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优化审批服务</w:t>
      </w:r>
    </w:p>
    <w:p w:rsidR="00BC49B7" w:rsidRPr="00907B98" w:rsidRDefault="00BC49B7" w:rsidP="00BC49B7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实现预审、审批进度和结果网上查询，推动实现全程网上办理。</w:t>
      </w:r>
    </w:p>
    <w:p w:rsidR="00BC49B7" w:rsidRPr="00907B98" w:rsidRDefault="00BC49B7" w:rsidP="00BC49B7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Times New Roman" w:cs="方正仿宋_GBK"/>
          <w:sz w:val="28"/>
          <w:szCs w:val="28"/>
        </w:rPr>
        <w:t>1.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开展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“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双随机、一公开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”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监管，依法查处违规行为，适时公开相关案例。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2.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依法及时处理投诉举报。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3.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开展数据统计与监测，掌握外汇业务情况。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lastRenderedPageBreak/>
        <w:t>申请报告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份（简要说明满足各项申请条件情况，并包括企业客户培育情况、业务计划等）。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合作办理外汇衍生品业务相关管理制度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份（包括：业务操作规程、风险管理制度、统计报告制度、会计核算制度等）。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与具备资格银行签订的合作协议书范本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份（范本中应明确双方权利和义务）。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上年度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4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个季度的外汇资产负债表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份。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）《银行合作办理人民币对外汇衍生品业务细则》（汇发〔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2022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〕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15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号文印发）第二条合作银行总行应持下列材料向所在地国家外汇管理局分局、外汇管理部（以下简称外汇分局）提出申请：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（一）申请报告，简要说明满足各项申请条件情况，并包括企业客户培育情况、业务计划等。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（二）合作办理外汇衍生品业务相关管理制度，包括：业务操作规程、风险管理制度、统计报告制度、会计核算制度等。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（三）与具备资格银行签订的合作协议书范本，范本中应明确双方权利和义务。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（四）总行上年度外汇资产季度余额情况。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申请人申请；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审批机构受理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不予受理；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审批机构审查；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决定作出许可决定书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/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不予许可决定书。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号）第十条外汇局收到行政许可申请后，应区分下列情况分别作出处理：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个工作日内作出要求申请人补正材料的决定，出具补正告知书，一次性告知申请人需要补正的全部内容；逾期不告知的，自收到申请材料之日起即为受理；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申请人拒不补正，或者自补正告知书送达之日起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30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日内未能提交全部且符合法定形式的补正材料的，应不予受理，出具不予受理行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lastRenderedPageBreak/>
        <w:t>政许可通知书；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）《国家外汇管理局行政许可实施办法》第十条（国家外汇管理局公告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号）第十四条外汇局对行政许可申请审查后，应区分下列情况分别作出处理：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5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）《国家外汇管理局行政许可实施办法》（国家外汇管理局公告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2021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年第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号）第十五条外汇局应根据以下要求确保行政许可依法按时完成：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（二）不能当场作出决定的，应自受理之日起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个工作日内作出决定；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个工作日内不能作出决定的，经本级外汇局局长或者主管副局长批准，可延长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10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个工作日，并向申请人出具延长行政许可办理期限通知书，说明延长期限的理由。行政许可办理期限只能延长一次。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个工作日。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 w:rsidRPr="00907B98">
        <w:rPr>
          <w:rFonts w:ascii="Times New Roman" w:eastAsia="方正仿宋_GBK" w:hAnsi="Times New Roman" w:cs="方正仿宋_GBK"/>
          <w:sz w:val="28"/>
          <w:szCs w:val="28"/>
        </w:rPr>
        <w:t>20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个工作日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b/>
          <w:bCs/>
          <w:color w:val="FF0000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批文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《国家外汇管理局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____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分局（外汇管理部）银行合作办理人民币对外汇衍生品业务准予许可通知书》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无期限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 w:rsidRPr="00907B98">
        <w:rPr>
          <w:rFonts w:ascii="Times New Roman" w:eastAsia="方正仿宋_GBK" w:hAnsi="方正仿宋_GBK" w:cs="方正仿宋_GBK"/>
          <w:sz w:val="28"/>
          <w:szCs w:val="28"/>
        </w:rPr>
        <w:t>否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否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全国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（</w:t>
      </w:r>
      <w:r w:rsidRPr="00907B98">
        <w:rPr>
          <w:rFonts w:ascii="Times New Roman" w:eastAsia="方正仿宋_GBK" w:hAnsi="Times New Roman" w:cs="方正仿宋_GBK" w:hint="eastAsia"/>
          <w:sz w:val="28"/>
          <w:szCs w:val="28"/>
        </w:rPr>
        <w:t>1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）无无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</w:p>
    <w:p w:rsidR="00BC49B7" w:rsidRPr="00907B98" w:rsidRDefault="00BC49B7" w:rsidP="00BC49B7">
      <w:pPr>
        <w:spacing w:line="600" w:lineRule="exact"/>
        <w:ind w:firstLineChars="200" w:firstLine="560"/>
        <w:jc w:val="left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</w:p>
    <w:p w:rsidR="00BC49B7" w:rsidRPr="00907B98" w:rsidRDefault="00BC49B7" w:rsidP="00BC49B7">
      <w:pPr>
        <w:spacing w:line="540" w:lineRule="exact"/>
        <w:ind w:firstLineChars="200" w:firstLine="560"/>
        <w:outlineLvl w:val="2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 w:rsidRPr="00907B98"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 w:rsidRPr="00907B98"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无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  <w:r w:rsidRPr="00907B98">
        <w:rPr>
          <w:rFonts w:ascii="Times New Roman" w:eastAsia="方正仿宋_GBK" w:hAnsi="方正仿宋_GBK" w:cs="方正仿宋_GBK" w:hint="eastAsia"/>
          <w:sz w:val="28"/>
          <w:szCs w:val="28"/>
        </w:rPr>
        <w:t>国家外汇局及其分局</w:t>
      </w:r>
    </w:p>
    <w:p w:rsidR="00BC49B7" w:rsidRPr="00907B98" w:rsidRDefault="00BC49B7" w:rsidP="00BC49B7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 w:rsidRPr="00907B98"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BC49B7" w:rsidRPr="00907B98" w:rsidRDefault="00BC49B7" w:rsidP="00BC49B7">
      <w:pPr>
        <w:spacing w:line="600" w:lineRule="exact"/>
        <w:ind w:firstLineChars="200" w:firstLine="560"/>
        <w:rPr>
          <w:rFonts w:ascii="Times New Roman" w:eastAsia="方正仿宋_GBK" w:hAnsi="Times New Roman" w:cs="方正仿宋_GBK"/>
          <w:sz w:val="28"/>
          <w:szCs w:val="28"/>
        </w:rPr>
      </w:pPr>
    </w:p>
    <w:p w:rsidR="00393E5B" w:rsidRPr="00907B98" w:rsidRDefault="00393E5B">
      <w:pPr>
        <w:rPr>
          <w:rFonts w:ascii="Times New Roman" w:hAnsi="Times New Roman"/>
        </w:rPr>
      </w:pPr>
    </w:p>
    <w:sectPr w:rsidR="00393E5B" w:rsidRPr="00907B98" w:rsidSect="00CE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19" w:rsidRDefault="00045A19" w:rsidP="00BC49B7">
      <w:r>
        <w:separator/>
      </w:r>
    </w:p>
  </w:endnote>
  <w:endnote w:type="continuationSeparator" w:id="1">
    <w:p w:rsidR="00045A19" w:rsidRDefault="00045A19" w:rsidP="00BC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19" w:rsidRDefault="00045A19" w:rsidP="00BC49B7">
      <w:r>
        <w:separator/>
      </w:r>
    </w:p>
  </w:footnote>
  <w:footnote w:type="continuationSeparator" w:id="1">
    <w:p w:rsidR="00045A19" w:rsidRDefault="00045A19" w:rsidP="00BC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B7"/>
    <w:rsid w:val="00045A19"/>
    <w:rsid w:val="00393E5B"/>
    <w:rsid w:val="00907B98"/>
    <w:rsid w:val="009676E1"/>
    <w:rsid w:val="00BC49B7"/>
    <w:rsid w:val="00CE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kylin</dc:creator>
  <cp:keywords/>
  <dc:description/>
  <cp:lastModifiedBy>kylin</cp:lastModifiedBy>
  <cp:revision>4</cp:revision>
  <dcterms:created xsi:type="dcterms:W3CDTF">2023-09-28T05:25:00Z</dcterms:created>
  <dcterms:modified xsi:type="dcterms:W3CDTF">2023-09-28T05:32:00Z</dcterms:modified>
</cp:coreProperties>
</file>