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60" w:rsidRDefault="006D6060" w:rsidP="006D606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省级分局和计划单列市分局办理的跨国公司跨境资金集中运营—集中境外放款额度业务登记</w:t>
      </w:r>
    </w:p>
    <w:p w:rsidR="006D6060" w:rsidRDefault="006D6060" w:rsidP="006D606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【000171109006】</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境内机构（不含银行业金融机构）对外债权核准【00017110900Y】</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D6060" w:rsidRDefault="006D6060"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省级分局和计划单列市分局办理的跨国公司跨境资金集中运营—集中境外放款额度业务登记【000171109006】</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D6060" w:rsidRDefault="00D05814"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6D6060">
        <w:rPr>
          <w:rFonts w:ascii="方正仿宋_GBK" w:eastAsia="方正仿宋_GBK" w:hAnsi="方正仿宋_GBK" w:cs="方正仿宋_GBK" w:hint="eastAsia"/>
          <w:sz w:val="28"/>
          <w:szCs w:val="28"/>
        </w:rPr>
        <w:t>省级分局和计划单列市分局办理的跨国公司跨境资金集中运营-集中境外放款额度业务新办(00017110900601)</w:t>
      </w:r>
    </w:p>
    <w:p w:rsidR="006D6060" w:rsidRDefault="00D05814"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6D6060">
        <w:rPr>
          <w:rFonts w:ascii="方正仿宋_GBK" w:eastAsia="方正仿宋_GBK" w:hAnsi="方正仿宋_GBK" w:cs="方正仿宋_GBK" w:hint="eastAsia"/>
          <w:sz w:val="28"/>
          <w:szCs w:val="28"/>
        </w:rPr>
        <w:t>省级分局和计划单列市分局办理的跨国公司跨境资金集中运营-集中境外放款额度业务变更(00017110900602)</w:t>
      </w:r>
    </w:p>
    <w:p w:rsidR="006D6060" w:rsidRDefault="00D05814" w:rsidP="006D606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6D6060">
        <w:rPr>
          <w:rFonts w:ascii="方正仿宋_GBK" w:eastAsia="方正仿宋_GBK" w:hAnsi="方正仿宋_GBK" w:cs="方正仿宋_GBK" w:hint="eastAsia"/>
          <w:sz w:val="28"/>
          <w:szCs w:val="28"/>
        </w:rPr>
        <w:t>省级分局和计划单列市分局办理的跨国公司跨境资金集中运营-集中境外放款额度业务注销(00017110900603)</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《中华人民共和国外汇管理条例》第二十条</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（1）《国家外汇管理局关于印发&lt;跨国公司跨境资金集中运营管理规定&gt;的通知》第二、五、七条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（2）《国家外汇管理局关于境内企业境外放款外汇管理有关问题的通知》第二条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（3）《国家外汇管理局关于进一步改进和调整资本项目外汇管理</w:t>
      </w:r>
      <w:r>
        <w:rPr>
          <w:rFonts w:ascii="方正仿宋_GBK" w:eastAsia="方正仿宋_GBK" w:hAnsi="方正仿宋_GBK" w:cs="方正仿宋_GBK"/>
          <w:sz w:val="28"/>
          <w:szCs w:val="28"/>
        </w:rPr>
        <w:lastRenderedPageBreak/>
        <w:t>政策的通知》第四条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（4）《中国人民银行关于进一步明确境内企业人民币境外放款业务有关事项的通知》第二、五条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（5）《关于进一步优化跨境人民币政策 支持稳外贸稳外资的通知》第三条</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（6）《国家外汇管理局行政许可实施办法》</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6D6060" w:rsidRDefault="006D6060" w:rsidP="006D606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7A07E9">
      <w:pPr>
        <w:spacing w:line="600" w:lineRule="exact"/>
        <w:ind w:firstLineChars="200" w:firstLine="560"/>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D6060" w:rsidRDefault="006D6060" w:rsidP="007A07E9">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境内机构境外放款额度登记</w:t>
      </w:r>
    </w:p>
    <w:p w:rsidR="006D6060" w:rsidRDefault="006D6060" w:rsidP="007A07E9">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2F583C" w:rsidRDefault="002F583C"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366CCE">
        <w:rPr>
          <w:rFonts w:ascii="方正仿宋_GBK" w:eastAsia="方正仿宋_GBK" w:hAnsi="方正仿宋_GBK" w:cs="方正仿宋_GBK"/>
          <w:sz w:val="28"/>
          <w:szCs w:val="28"/>
        </w:rPr>
        <w:t>省级分局和计划单列市分局</w:t>
      </w:r>
      <w:r w:rsidR="006D6060">
        <w:rPr>
          <w:rFonts w:ascii="方正仿宋_GBK" w:eastAsia="方正仿宋_GBK" w:hAnsi="方正仿宋_GBK" w:cs="方正仿宋_GBK"/>
          <w:sz w:val="28"/>
          <w:szCs w:val="28"/>
        </w:rPr>
        <w:t>办理的跨国公司跨境资金集中运营-</w:t>
      </w:r>
      <w:r>
        <w:rPr>
          <w:rFonts w:ascii="方正仿宋_GBK" w:eastAsia="方正仿宋_GBK" w:hAnsi="方正仿宋_GBK" w:cs="方正仿宋_GBK"/>
          <w:sz w:val="28"/>
          <w:szCs w:val="28"/>
        </w:rPr>
        <w:t>集中境外放款额度业务新办</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p>
    <w:p w:rsidR="006D6060" w:rsidRDefault="002F583C"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366CCE">
        <w:rPr>
          <w:rFonts w:ascii="方正仿宋_GBK" w:eastAsia="方正仿宋_GBK" w:hAnsi="方正仿宋_GBK" w:cs="方正仿宋_GBK"/>
          <w:sz w:val="28"/>
          <w:szCs w:val="28"/>
        </w:rPr>
        <w:t>省级分局和计划单列市分局</w:t>
      </w:r>
      <w:r w:rsidR="006D6060">
        <w:rPr>
          <w:rFonts w:ascii="方正仿宋_GBK" w:eastAsia="方正仿宋_GBK" w:hAnsi="方正仿宋_GBK" w:cs="方正仿宋_GBK"/>
          <w:sz w:val="28"/>
          <w:szCs w:val="28"/>
        </w:rPr>
        <w:t>办理的跨国公司跨境资金集中运营-集中境外放款额度业务变更</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w:t>
      </w:r>
    </w:p>
    <w:p w:rsidR="006D6060" w:rsidRDefault="002F583C"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366CCE">
        <w:rPr>
          <w:rFonts w:ascii="方正仿宋_GBK" w:eastAsia="方正仿宋_GBK" w:hAnsi="方正仿宋_GBK" w:cs="方正仿宋_GBK"/>
          <w:sz w:val="28"/>
          <w:szCs w:val="28"/>
        </w:rPr>
        <w:t>省级分局和计划单列市分局</w:t>
      </w:r>
      <w:r w:rsidR="006D6060">
        <w:rPr>
          <w:rFonts w:ascii="方正仿宋_GBK" w:eastAsia="方正仿宋_GBK" w:hAnsi="方正仿宋_GBK" w:cs="方正仿宋_GBK"/>
          <w:sz w:val="28"/>
          <w:szCs w:val="28"/>
        </w:rPr>
        <w:t>办理的跨国公司跨境资金集中运营-集中境外放款额度业务注销</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跨国公司需要停止办理跨境资金集中运营业务。</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《跨国公司跨境资金集中运营管理规定》第五条、第十条、第十三条第五条 满足以下条件的跨国公司，可根据经营需要选择一家境内企业作为主办企业集中运营管理境内外成员企业资金，开展集中外债额度、集中境外放款额度、经常项目资金集中收付和轧差净额结算中的一项或多项业务：</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（三）建立相应的内部管理电子系统；</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（四）上年度本外币国际收支规模超过1亿美元（参加跨境资金</w:t>
      </w:r>
      <w:r>
        <w:rPr>
          <w:rFonts w:ascii="方正仿宋_GBK" w:eastAsia="方正仿宋_GBK" w:hAnsi="方正仿宋_GBK" w:cs="方正仿宋_GBK"/>
          <w:sz w:val="28"/>
          <w:szCs w:val="28"/>
        </w:rPr>
        <w:lastRenderedPageBreak/>
        <w:t>集中运营业务的境内成员企业合并计算）；</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（五）近三年无重大外汇违法违规行为（成立不满三年的企业，自成立之日起无重大外汇违规行为）；</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（六）主办企业和境内成员企业如为贸易外汇收支名录内企业，货物贸易分类结果应为A类。</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 跨国公司跨境资金集中运营业务办理期间，合作银行、主办企业、成员企业、业务种类等发生变更的，主办企业应提前一个月通过所在地外汇局向分局变更备案。</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第十三条  跨国公司需要停止办理跨境资金集中运营业务的，主办企业处理完毕相关债权债务、关闭国内资金主账户后，应通过所在地外汇局向分局备案。</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D6060" w:rsidRPr="00C610D1" w:rsidRDefault="006D6060" w:rsidP="007A07E9">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C610D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D6060" w:rsidRDefault="006D6060" w:rsidP="007A07E9">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D6060" w:rsidRDefault="002F583C"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6D6060">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6D6060">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6D6060">
        <w:rPr>
          <w:rFonts w:ascii="方正仿宋_GBK" w:eastAsia="方正仿宋_GBK" w:hAnsi="方正仿宋_GBK" w:cs="方正仿宋_GBK"/>
          <w:sz w:val="28"/>
          <w:szCs w:val="28"/>
        </w:rPr>
        <w:t>开展数据统计与监测，掌握外汇业务情况。</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申请材料名称</w:t>
      </w:r>
    </w:p>
    <w:p w:rsidR="006D6060" w:rsidRDefault="00C57C18"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366CCE">
        <w:rPr>
          <w:rFonts w:ascii="方正仿宋_GBK" w:eastAsia="方正仿宋_GBK" w:hAnsi="方正仿宋_GBK" w:cs="方正仿宋_GBK" w:hint="eastAsia"/>
          <w:sz w:val="28"/>
          <w:szCs w:val="28"/>
        </w:rPr>
        <w:t>省级分局和计划单列市分局</w:t>
      </w:r>
      <w:r w:rsidR="006D6060">
        <w:rPr>
          <w:rFonts w:ascii="方正仿宋_GBK" w:eastAsia="方正仿宋_GBK" w:hAnsi="方正仿宋_GBK" w:cs="方正仿宋_GBK" w:hint="eastAsia"/>
          <w:sz w:val="28"/>
          <w:szCs w:val="28"/>
        </w:rPr>
        <w:t>办理的跨国公司跨境资金集中运营-集中境外放款额度业务新办</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备案申请书（包括跨国公司及主办企业基本情况、拟开展的业务种类、成员企业名单、主办企业及成员企业股权结构情况、拟选择的合作银行情况等）；</w:t>
      </w:r>
    </w:p>
    <w:p w:rsidR="006D6060" w:rsidRDefault="00404093" w:rsidP="00404093">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6D6060">
        <w:rPr>
          <w:rFonts w:ascii="方正仿宋_GBK" w:eastAsia="方正仿宋_GBK" w:hAnsi="方正仿宋_GBK" w:cs="方正仿宋_GBK" w:hint="eastAsia"/>
          <w:sz w:val="28"/>
          <w:szCs w:val="28"/>
        </w:rPr>
        <w:t>加盖跨国公司公章的跨国公司对主办企业开展跨境资金集中运营业务的授权书原件1份</w:t>
      </w:r>
      <w:r w:rsidR="006D6060">
        <w:rPr>
          <w:rFonts w:ascii="方正仿宋_GBK" w:eastAsia="方正仿宋_GBK" w:hAnsi="方正仿宋_GBK" w:cs="方正仿宋_GBK" w:hint="eastAsia"/>
          <w:sz w:val="28"/>
          <w:szCs w:val="28"/>
        </w:rPr>
        <w:tab/>
      </w:r>
      <w:r w:rsidR="006D6060">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加盖主办企业公章的主办企业与合作银行共同签署的《跨境资金集中运营业务办理确认书》原件1份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加盖主办企业公章的主办企业及境内成员企业营业执照复印件1份</w:t>
      </w:r>
      <w:r>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加盖主办企业公章的境外成员企业注册文件（非中文的同时提供中文翻译件）复印件1份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加盖主办企业公章的金融业务许可证及经营范围批准文件（仅主办企业为财务公司的需提供）复印件1份</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加盖主办企业公章的贡献境外放款额度成员企业上年度经审计的资产负债表复印件1份</w:t>
      </w:r>
      <w:r>
        <w:rPr>
          <w:rFonts w:ascii="方正仿宋_GBK" w:eastAsia="方正仿宋_GBK" w:hAnsi="方正仿宋_GBK" w:cs="方正仿宋_GBK" w:hint="eastAsia"/>
          <w:sz w:val="28"/>
          <w:szCs w:val="28"/>
        </w:rPr>
        <w:tab/>
      </w:r>
    </w:p>
    <w:p w:rsidR="006D6060" w:rsidRDefault="00C57C18"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366CCE">
        <w:rPr>
          <w:rFonts w:ascii="方正仿宋_GBK" w:eastAsia="方正仿宋_GBK" w:hAnsi="方正仿宋_GBK" w:cs="方正仿宋_GBK" w:hint="eastAsia"/>
          <w:sz w:val="28"/>
          <w:szCs w:val="28"/>
        </w:rPr>
        <w:t>省级分局和计划单列市分局</w:t>
      </w:r>
      <w:r w:rsidR="006D6060">
        <w:rPr>
          <w:rFonts w:ascii="方正仿宋_GBK" w:eastAsia="方正仿宋_GBK" w:hAnsi="方正仿宋_GBK" w:cs="方正仿宋_GBK" w:hint="eastAsia"/>
          <w:sz w:val="28"/>
          <w:szCs w:val="28"/>
        </w:rPr>
        <w:t>办理的跨国公司跨境资金集中运营-集中境外放款额度业务变更</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变更合作银行申请（包括拟选择的合作银行，原账户余额的处理方式等，如变更银行）。</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加盖银行业务公章的原账户余额对账单（如变更银行）。</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主办企业与变更后合作银行签署的《跨国公司跨境资金集中运营业务办理确认书》（如变更银行）。</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变更所涉企业的相关情况说明。</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涉及变更事项的证明材料等。</w:t>
      </w:r>
    </w:p>
    <w:p w:rsidR="006D6060" w:rsidRDefault="00C57C18"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366CCE">
        <w:rPr>
          <w:rFonts w:ascii="方正仿宋_GBK" w:eastAsia="方正仿宋_GBK" w:hAnsi="方正仿宋_GBK" w:cs="方正仿宋_GBK" w:hint="eastAsia"/>
          <w:sz w:val="28"/>
          <w:szCs w:val="28"/>
        </w:rPr>
        <w:t>省级分局和计划单列市分局</w:t>
      </w:r>
      <w:r w:rsidR="006D6060">
        <w:rPr>
          <w:rFonts w:ascii="方正仿宋_GBK" w:eastAsia="方正仿宋_GBK" w:hAnsi="方正仿宋_GBK" w:cs="方正仿宋_GBK" w:hint="eastAsia"/>
          <w:sz w:val="28"/>
          <w:szCs w:val="28"/>
        </w:rPr>
        <w:t>办理的跨国公司跨境资金集中运营-集中境外放款额度业务注销</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加盖主办企业公章的注销申请原件1</w:t>
      </w:r>
      <w:r>
        <w:rPr>
          <w:rFonts w:ascii="方正仿宋_GBK" w:eastAsia="方正仿宋_GBK" w:hAnsi="方正仿宋_GBK" w:cs="方正仿宋_GBK" w:hint="eastAsia"/>
          <w:sz w:val="28"/>
          <w:szCs w:val="28"/>
        </w:rPr>
        <w:tab/>
        <w:t>份（内容包括：跨国公司跨境资金集中运营的境外放款额度集中、跨境收支及结售汇等相关情况）。</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《跨国公司跨境资金集中运营管理规定》第七条、第十条、第十一条、第十三条第七条 跨国公司开展跨境资金集中运营业务，应通过主办企业所在地国家外汇管理局分支局（以下简称所在地外汇局）向所属外汇分局、管理部（以下简称分局）备案，提交以下材料：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（一）基本材料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1．备案申请书（包括跨国公司及主办企业基本情况、拟开展的业务种类、成员企业名单、主办企业及成员企业股权结构情况、拟选择的合作银行情况等）；</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2．跨国公司对主办企业开展跨境资金集中运营业务的授权书；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3．主办企业与合作银行共同签署的《跨国公司跨境资金集中运营业务办理确认书》；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4．主办企业及境内成员企业营业执照复印件和货物贸易分类结果证明材料；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5．境外成员企业注册文件（非中文的同时提供中文翻译件）；</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6．金融业务许可证及经营范围批准文件（仅主办企业为财务公司的需提供）。</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（二）专项材料</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境外放款额度集中管理。主办企业申请办理集中境内成员企业境外放款额度备案时，应在备案申请书中列表说明参加境外放款额度集中的境内成员企业名称、统一社会信用代码、注册地、每家境内成员企业上年末经审计的所有者权益状况、拟集中的境外放款额度，并提供贡献境外放款额度成员企业上年度资产负债表复印件（加盖主办企业公章）。</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第十条 ……（一）合作银行变更的，应提交以下材料：1．变更合作银行申请（包括拟选择的合作银行，原账户余额的处理方式等）；2．加盖银行业务公章的原账户余额对账单；3．主办企业与变更后合作银行签署的《跨国公司跨境资金集中运营业务办理确认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第十一条 主办企业、成员企业发生名称变更、分立、合并的，主办企业应在事项发生之日起一个月内报所在地外汇局，同时提交……变更所涉企业的相关情况说明、涉及变更事项的证明材料（如变更后的营业执照等）。</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第十三条 提交备案申请，包括跨国公司跨境资金集中运营的外债额度及境外放款额度集中、跨境收支及结售汇、国内资金主账户的关闭等相关情况。</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六、中介服务</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有</w:t>
      </w:r>
    </w:p>
    <w:p w:rsidR="006D6060" w:rsidRDefault="006D6060" w:rsidP="007A07E9">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经审计的所有者权益状况</w:t>
      </w:r>
    </w:p>
    <w:p w:rsidR="006D6060" w:rsidRDefault="006D6060" w:rsidP="007A07E9">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6D6060" w:rsidRDefault="006D6060" w:rsidP="006D6060">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《跨国公司跨境资金集中运营管理规定》第七条（二）专项材料</w:t>
      </w:r>
    </w:p>
    <w:p w:rsidR="006D6060" w:rsidRDefault="006D6060" w:rsidP="006D6060">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2．境外放款额度集中管理。主办企业申请办理集中境内成员企业境外放款额度备案时，应在备案申请书中列表说明参加境外放款额度集中的境内成员企业名称、统一社会信用代码、注册地、每家境内成员企业上年末经审计的所有者权益状况。</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会计师事务所等具有财务报告审计资格的机构</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经营服务性收费（市场调节价）</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（2）申请事项不属于本局职责范围，应即时作出不予受理的决定，出具不予受理行政许可通知书，并告知申请人向有关行政机关申请；</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6D6060" w:rsidRDefault="00064094" w:rsidP="00064094">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6D6060">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D6060" w:rsidRDefault="006D6060" w:rsidP="007A07E9">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D6060" w:rsidRDefault="006D6060" w:rsidP="007A07E9">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D6060"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D6060" w:rsidRDefault="006D6060" w:rsidP="006D606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《国家外汇管理局行政许可实施办法》第十五条外汇局应根据以下要求确保行政许可依法按时完成：</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w:t>
      </w:r>
      <w:r>
        <w:rPr>
          <w:rFonts w:ascii="方正仿宋_GBK" w:eastAsia="方正仿宋_GBK" w:hAnsi="方正仿宋_GBK" w:cs="方正仿宋_GBK"/>
          <w:sz w:val="28"/>
          <w:szCs w:val="28"/>
        </w:rPr>
        <w:lastRenderedPageBreak/>
        <w:t>要听证、检验、检测、鉴定、专家评审等的时间，不计算在上述办理时限内。</w:t>
      </w:r>
    </w:p>
    <w:p w:rsidR="006D6060" w:rsidRDefault="006D6060" w:rsidP="006D606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D6060" w:rsidRPr="0019598F"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19598F">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6D6060" w:rsidRDefault="006D6060" w:rsidP="007A07E9">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《备案通知书》《业务登记凭证》</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6D6060" w:rsidRPr="000E0DC5"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D6060" w:rsidRPr="000E0DC5"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6D6060" w:rsidRPr="000E0DC5"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Pr="000E0DC5"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6D6060" w:rsidRPr="000E0DC5"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0E0D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D6060" w:rsidRDefault="006D6060" w:rsidP="007A07E9">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D6060" w:rsidRDefault="006D6060" w:rsidP="007A07E9">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D6060" w:rsidRPr="00DE1D88" w:rsidRDefault="006D6060" w:rsidP="007A07E9">
      <w:pPr>
        <w:spacing w:line="600" w:lineRule="exact"/>
        <w:ind w:firstLineChars="200" w:firstLine="560"/>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D6060" w:rsidRPr="00DE1D88"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7A07E9">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D6060" w:rsidRPr="00DE1D88" w:rsidRDefault="006D6060" w:rsidP="007A07E9">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7A07E9">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Pr="00DE1D88" w:rsidRDefault="006D6060" w:rsidP="007A07E9">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DE1D8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7A07E9">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D6060" w:rsidRDefault="006D6060" w:rsidP="006D606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6D6060" w:rsidRDefault="006D6060" w:rsidP="006D606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7A07E9" w:rsidRDefault="007A07E9" w:rsidP="007A07E9">
      <w:pPr>
        <w:rPr>
          <w:rFonts w:eastAsia="黑体" w:hint="eastAsia"/>
          <w:sz w:val="28"/>
          <w:szCs w:val="28"/>
        </w:rPr>
      </w:pPr>
      <w:r>
        <w:rPr>
          <w:rFonts w:eastAsia="黑体" w:hint="eastAsia"/>
          <w:sz w:val="28"/>
          <w:szCs w:val="28"/>
        </w:rPr>
        <w:t>十五、办理地址</w:t>
      </w:r>
    </w:p>
    <w:p w:rsidR="007A07E9" w:rsidRDefault="007A07E9" w:rsidP="007A07E9">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国家外汇管理局宁波市分局：浙江省宁波市江东北路138号金融大厦</w:t>
      </w:r>
      <w:r>
        <w:rPr>
          <w:rFonts w:ascii="方正仿宋_GBK" w:eastAsia="方正仿宋_GBK" w:hAnsi="方正仿宋_GBK" w:cs="方正仿宋_GBK" w:hint="eastAsia"/>
          <w:sz w:val="28"/>
          <w:szCs w:val="28"/>
        </w:rPr>
        <w:t>23楼</w:t>
      </w:r>
      <w:r w:rsidRPr="007D6D44">
        <w:rPr>
          <w:rFonts w:ascii="方正仿宋_GBK" w:eastAsia="方正仿宋_GBK" w:hAnsi="方正仿宋_GBK" w:cs="方正仿宋_GBK" w:hint="eastAsia"/>
          <w:sz w:val="28"/>
          <w:szCs w:val="28"/>
        </w:rPr>
        <w:t>2314室</w:t>
      </w:r>
      <w:r>
        <w:rPr>
          <w:rFonts w:ascii="方正仿宋_GBK" w:eastAsia="方正仿宋_GBK" w:hAnsi="方正仿宋_GBK" w:cs="方正仿宋_GBK" w:hint="eastAsia"/>
          <w:sz w:val="28"/>
          <w:szCs w:val="28"/>
        </w:rPr>
        <w:t>（资本项目处）</w:t>
      </w:r>
    </w:p>
    <w:p w:rsidR="007A07E9" w:rsidRDefault="007A07E9" w:rsidP="007A07E9">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国家外汇管理局北仑支局：浙江省宁波市北仑区明州西路185</w:t>
      </w:r>
      <w:r w:rsidRPr="007D6D44">
        <w:rPr>
          <w:rFonts w:ascii="方正仿宋_GBK" w:eastAsia="方正仿宋_GBK" w:hAnsi="方正仿宋_GBK" w:cs="方正仿宋_GBK" w:hint="eastAsia"/>
          <w:sz w:val="28"/>
          <w:szCs w:val="28"/>
        </w:rPr>
        <w:lastRenderedPageBreak/>
        <w:t>号二楼服务大厅（外汇管理科）</w:t>
      </w:r>
    </w:p>
    <w:p w:rsidR="007A07E9" w:rsidRDefault="007A07E9" w:rsidP="007A07E9">
      <w:pPr>
        <w:rPr>
          <w:rFonts w:eastAsia="黑体" w:hint="eastAsia"/>
          <w:sz w:val="28"/>
          <w:szCs w:val="28"/>
        </w:rPr>
      </w:pPr>
      <w:r w:rsidRPr="000B2857">
        <w:rPr>
          <w:rFonts w:eastAsia="黑体" w:hint="eastAsia"/>
          <w:sz w:val="28"/>
          <w:szCs w:val="28"/>
        </w:rPr>
        <w:t>十六</w:t>
      </w:r>
      <w:r>
        <w:rPr>
          <w:rFonts w:eastAsia="黑体" w:hint="eastAsia"/>
          <w:sz w:val="28"/>
          <w:szCs w:val="28"/>
        </w:rPr>
        <w:t>、办公时间</w:t>
      </w:r>
    </w:p>
    <w:p w:rsidR="007A07E9" w:rsidRPr="00993B95" w:rsidRDefault="007A07E9" w:rsidP="007A07E9">
      <w:pPr>
        <w:ind w:firstLineChars="200" w:firstLine="56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法定工作日：夏令时：上午8:30-11:30；下午14:00-17:30</w:t>
      </w:r>
    </w:p>
    <w:p w:rsidR="007A07E9" w:rsidRPr="00993B95" w:rsidRDefault="007A07E9" w:rsidP="007A07E9">
      <w:pPr>
        <w:ind w:firstLineChars="800" w:firstLine="224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冬令时：上午8:30-11:30；下午13:30-17:00</w:t>
      </w:r>
    </w:p>
    <w:p w:rsidR="007A07E9" w:rsidRDefault="007A07E9" w:rsidP="007A07E9">
      <w:pPr>
        <w:rPr>
          <w:rFonts w:eastAsia="黑体" w:hint="eastAsia"/>
          <w:sz w:val="28"/>
          <w:szCs w:val="28"/>
        </w:rPr>
      </w:pPr>
      <w:r>
        <w:rPr>
          <w:rFonts w:eastAsia="黑体" w:hint="eastAsia"/>
          <w:sz w:val="28"/>
          <w:szCs w:val="28"/>
        </w:rPr>
        <w:t>十七、咨询途径</w:t>
      </w:r>
    </w:p>
    <w:p w:rsidR="007A07E9" w:rsidRPr="005F4E45" w:rsidRDefault="007A07E9" w:rsidP="007A07E9">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sz w:val="28"/>
          <w:szCs w:val="28"/>
        </w:rPr>
        <w:t>国家外汇管理局</w:t>
      </w:r>
      <w:r w:rsidRPr="005F4E45">
        <w:rPr>
          <w:rFonts w:ascii="方正仿宋_GBK" w:eastAsia="方正仿宋_GBK" w:hAnsi="方正仿宋_GBK" w:cs="方正仿宋_GBK" w:hint="eastAsia"/>
          <w:sz w:val="28"/>
          <w:szCs w:val="28"/>
        </w:rPr>
        <w:t>宁波市分局资本项目处，咨询</w:t>
      </w:r>
      <w:r w:rsidRPr="005F4E45">
        <w:rPr>
          <w:rFonts w:ascii="方正仿宋_GBK" w:eastAsia="方正仿宋_GBK" w:hAnsi="方正仿宋_GBK" w:cs="方正仿宋_GBK"/>
          <w:sz w:val="28"/>
          <w:szCs w:val="28"/>
        </w:rPr>
        <w:t>电话</w:t>
      </w:r>
      <w:r w:rsidRPr="005F4E45">
        <w:rPr>
          <w:rFonts w:ascii="方正仿宋_GBK" w:eastAsia="方正仿宋_GBK" w:hAnsi="方正仿宋_GBK" w:cs="方正仿宋_GBK" w:hint="eastAsia"/>
          <w:sz w:val="28"/>
          <w:szCs w:val="28"/>
        </w:rPr>
        <w:t>：</w:t>
      </w:r>
      <w:r w:rsidRPr="005F4E45">
        <w:rPr>
          <w:rFonts w:ascii="方正仿宋_GBK" w:eastAsia="方正仿宋_GBK" w:hAnsi="方正仿宋_GBK" w:cs="方正仿宋_GBK"/>
          <w:sz w:val="28"/>
          <w:szCs w:val="28"/>
        </w:rPr>
        <w:t>（0</w:t>
      </w:r>
      <w:r w:rsidRPr="005F4E45">
        <w:rPr>
          <w:rFonts w:ascii="方正仿宋_GBK" w:eastAsia="方正仿宋_GBK" w:hAnsi="方正仿宋_GBK" w:cs="方正仿宋_GBK" w:hint="eastAsia"/>
          <w:sz w:val="28"/>
          <w:szCs w:val="28"/>
        </w:rPr>
        <w:t>574</w:t>
      </w:r>
      <w:r w:rsidRPr="005F4E45">
        <w:rPr>
          <w:rFonts w:ascii="方正仿宋_GBK" w:eastAsia="方正仿宋_GBK" w:hAnsi="方正仿宋_GBK" w:cs="方正仿宋_GBK"/>
          <w:sz w:val="28"/>
          <w:szCs w:val="28"/>
        </w:rPr>
        <w:t>）</w:t>
      </w:r>
      <w:r w:rsidRPr="005F4E45">
        <w:rPr>
          <w:rFonts w:ascii="方正仿宋_GBK" w:eastAsia="方正仿宋_GBK" w:hAnsi="方正仿宋_GBK" w:cs="方正仿宋_GBK" w:hint="eastAsia"/>
          <w:sz w:val="28"/>
          <w:szCs w:val="28"/>
        </w:rPr>
        <w:t>87058</w:t>
      </w:r>
      <w:r>
        <w:rPr>
          <w:rFonts w:ascii="方正仿宋_GBK" w:eastAsia="方正仿宋_GBK" w:hAnsi="方正仿宋_GBK" w:cs="方正仿宋_GBK" w:hint="eastAsia"/>
          <w:sz w:val="28"/>
          <w:szCs w:val="28"/>
        </w:rPr>
        <w:t>31</w:t>
      </w:r>
      <w:r w:rsidRPr="005F4E45">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87058368</w:t>
      </w:r>
    </w:p>
    <w:p w:rsidR="007A07E9" w:rsidRPr="005F4E45" w:rsidRDefault="007A07E9" w:rsidP="007A07E9">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hint="eastAsia"/>
          <w:sz w:val="28"/>
          <w:szCs w:val="28"/>
        </w:rPr>
        <w:t>国家外汇管理局北仑支局外汇管理科，咨询电话：（0574）86221936</w:t>
      </w:r>
      <w:r>
        <w:rPr>
          <w:rFonts w:ascii="方正仿宋_GBK" w:eastAsia="方正仿宋_GBK" w:hAnsi="方正仿宋_GBK" w:cs="方正仿宋_GBK" w:hint="eastAsia"/>
          <w:sz w:val="28"/>
          <w:szCs w:val="28"/>
        </w:rPr>
        <w:t>、86221822</w:t>
      </w:r>
    </w:p>
    <w:p w:rsidR="007A07E9" w:rsidRDefault="007A07E9" w:rsidP="007A07E9">
      <w:pPr>
        <w:rPr>
          <w:rFonts w:eastAsia="黑体" w:hint="eastAsia"/>
          <w:sz w:val="28"/>
          <w:szCs w:val="28"/>
        </w:rPr>
      </w:pPr>
      <w:r>
        <w:rPr>
          <w:rFonts w:eastAsia="黑体" w:hint="eastAsia"/>
          <w:sz w:val="28"/>
          <w:szCs w:val="28"/>
        </w:rPr>
        <w:t>十八、监督投诉渠道</w:t>
      </w:r>
    </w:p>
    <w:p w:rsidR="007A07E9" w:rsidRPr="00F306A6" w:rsidRDefault="007A07E9" w:rsidP="007A07E9">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中国人民银行宁波市分行纪检监察室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联系电话（0574）87</w:t>
      </w:r>
      <w:r>
        <w:rPr>
          <w:rFonts w:ascii="方正仿宋_GBK" w:eastAsia="方正仿宋_GBK" w:hAnsi="方正仿宋_GBK" w:cs="方正仿宋_GBK" w:hint="eastAsia"/>
          <w:sz w:val="28"/>
          <w:szCs w:val="28"/>
        </w:rPr>
        <w:t>058250</w:t>
      </w:r>
    </w:p>
    <w:p w:rsidR="00EE0336" w:rsidRDefault="007A07E9" w:rsidP="007A07E9">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中国人民银行北仑支行办公室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联系电话（0574）86221807</w:t>
      </w:r>
    </w:p>
    <w:p w:rsidR="00EE0336" w:rsidRDefault="00EE0336">
      <w:pPr>
        <w:widowControl/>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br w:type="page"/>
      </w:r>
    </w:p>
    <w:p w:rsidR="00B450E3" w:rsidRDefault="00B450E3" w:rsidP="00B450E3">
      <w:pPr>
        <w:ind w:left="567" w:right="300" w:hangingChars="189" w:hanging="567"/>
        <w:jc w:val="center"/>
        <w:rPr>
          <w:rFonts w:ascii="Times New Roman" w:eastAsia="黑体" w:hAnsi="Times New Roman"/>
          <w:sz w:val="30"/>
          <w:szCs w:val="30"/>
        </w:rPr>
      </w:pPr>
      <w:r>
        <w:rPr>
          <w:rFonts w:ascii="Times New Roman" w:eastAsia="黑体" w:hAnsi="Times New Roman"/>
          <w:sz w:val="30"/>
          <w:szCs w:val="30"/>
        </w:rPr>
        <w:lastRenderedPageBreak/>
        <w:t>基本流程图</w:t>
      </w:r>
    </w:p>
    <w:p w:rsidR="00B450E3" w:rsidRDefault="00B450E3" w:rsidP="00B450E3">
      <w:pPr>
        <w:rPr>
          <w:rFonts w:ascii="方正仿宋_GBK" w:eastAsia="方正仿宋_GBK" w:hAnsi="方正仿宋_GBK" w:cs="方正仿宋_GBK" w:hint="eastAsia"/>
          <w:sz w:val="28"/>
          <w:szCs w:val="28"/>
        </w:rPr>
      </w:pPr>
    </w:p>
    <w:p w:rsidR="00B450E3" w:rsidRDefault="00B450E3" w:rsidP="00B450E3">
      <w:pPr>
        <w:jc w:val="center"/>
        <w:rPr>
          <w:rFonts w:ascii="方正仿宋_GBK" w:eastAsia="方正仿宋_GBK" w:hAnsi="方正仿宋_GBK" w:cs="方正仿宋_GBK"/>
          <w:sz w:val="28"/>
          <w:szCs w:val="28"/>
        </w:rPr>
      </w:pPr>
      <w:r>
        <w:rPr>
          <w:rFonts w:ascii="方正仿宋_GBK" w:eastAsia="方正仿宋_GBK" w:hAnsi="方正仿宋_GBK" w:cs="方正仿宋_GBK"/>
          <w:noProof/>
          <w:sz w:val="28"/>
          <w:szCs w:val="28"/>
        </w:rPr>
        <w:drawing>
          <wp:inline distT="0" distB="0" distL="0" distR="0">
            <wp:extent cx="5274310" cy="6456680"/>
            <wp:effectExtent l="19050" t="0" r="2540" b="0"/>
            <wp:docPr id="2" name="图片 1" descr="办理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办理流程.jpg"/>
                    <pic:cNvPicPr/>
                  </pic:nvPicPr>
                  <pic:blipFill>
                    <a:blip r:embed="rId6"/>
                    <a:stretch>
                      <a:fillRect/>
                    </a:stretch>
                  </pic:blipFill>
                  <pic:spPr>
                    <a:xfrm>
                      <a:off x="0" y="0"/>
                      <a:ext cx="5274310" cy="6456680"/>
                    </a:xfrm>
                    <a:prstGeom prst="rect">
                      <a:avLst/>
                    </a:prstGeom>
                  </pic:spPr>
                </pic:pic>
              </a:graphicData>
            </a:graphic>
          </wp:inline>
        </w:drawing>
      </w:r>
    </w:p>
    <w:p w:rsidR="00B450E3" w:rsidRDefault="00B450E3">
      <w:pPr>
        <w:widowControl/>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br w:type="page"/>
      </w:r>
    </w:p>
    <w:p w:rsidR="00B450E3" w:rsidRDefault="00B450E3" w:rsidP="00B450E3">
      <w:pPr>
        <w:ind w:firstLineChars="200" w:firstLine="720"/>
        <w:rPr>
          <w:rFonts w:ascii="Times New Roman" w:eastAsia="黑体" w:hAnsi="Times New Roman"/>
          <w:sz w:val="36"/>
          <w:szCs w:val="36"/>
        </w:rPr>
      </w:pPr>
      <w:r>
        <w:rPr>
          <w:rFonts w:ascii="Times New Roman" w:eastAsia="黑体" w:hAnsi="Times New Roman" w:hint="eastAsia"/>
          <w:sz w:val="36"/>
          <w:szCs w:val="36"/>
        </w:rPr>
        <w:lastRenderedPageBreak/>
        <w:t>跨国公司跨境资金集中运营业务办理确认书</w:t>
      </w:r>
    </w:p>
    <w:p w:rsidR="00B450E3" w:rsidRDefault="00B450E3" w:rsidP="00B450E3">
      <w:pPr>
        <w:ind w:firstLineChars="200" w:firstLine="600"/>
        <w:rPr>
          <w:rFonts w:ascii="Times New Roman" w:eastAsia="仿宋_GB2312" w:hAnsi="Times New Roman"/>
          <w:sz w:val="30"/>
          <w:szCs w:val="30"/>
        </w:rPr>
      </w:pPr>
    </w:p>
    <w:p w:rsidR="00B450E3" w:rsidRDefault="00B450E3" w:rsidP="00B450E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本单位已知晓</w:t>
      </w:r>
      <w:r>
        <w:rPr>
          <w:rFonts w:ascii="Times New Roman" w:eastAsia="仿宋_GB2312" w:hAnsi="Times New Roman" w:hint="eastAsia"/>
          <w:sz w:val="30"/>
        </w:rPr>
        <w:t>跨国公司跨境资金集中运营管理</w:t>
      </w:r>
      <w:r>
        <w:rPr>
          <w:rFonts w:ascii="Times New Roman" w:eastAsia="仿宋_GB2312" w:hAnsi="Times New Roman" w:hint="eastAsia"/>
          <w:sz w:val="30"/>
          <w:szCs w:val="30"/>
        </w:rPr>
        <w:t>政策及相关要求，仔细阅读本确认书告知和提示的本单位义务以及外汇局监管要求。承诺将：</w:t>
      </w:r>
    </w:p>
    <w:p w:rsidR="00B450E3" w:rsidRDefault="00B450E3" w:rsidP="00B450E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一、依法合规开展</w:t>
      </w:r>
      <w:r>
        <w:rPr>
          <w:rFonts w:ascii="Times New Roman" w:eastAsia="仿宋_GB2312" w:hAnsi="Times New Roman" w:hint="eastAsia"/>
          <w:sz w:val="30"/>
        </w:rPr>
        <w:t>跨境资金集中运营业务</w:t>
      </w:r>
      <w:r>
        <w:rPr>
          <w:rFonts w:ascii="Times New Roman" w:eastAsia="仿宋_GB2312" w:hAnsi="Times New Roman" w:hint="eastAsia"/>
          <w:sz w:val="30"/>
          <w:szCs w:val="30"/>
        </w:rPr>
        <w:t>。在满足下列要求前提下，享有按照政策规定的便利措施办理相关业务的权利：签署本确认书，严格按照要求办理业务，合规经营等。</w:t>
      </w:r>
    </w:p>
    <w:p w:rsidR="00B450E3" w:rsidRDefault="00B450E3" w:rsidP="00B450E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二、按外汇局政策规定及时、准确、完整地报送业务数据；不使用虚假合同或者构造交易办理业务，接受并配合外汇局对本单位的监督检查，及时、如实说明情况并提供相关单证资料。</w:t>
      </w:r>
    </w:p>
    <w:p w:rsidR="00B450E3" w:rsidRDefault="00B450E3" w:rsidP="00B450E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三、理解并接受外汇局根据国际收支形势对政策和业务进行适时调整。</w:t>
      </w:r>
      <w:r>
        <w:rPr>
          <w:rFonts w:ascii="Times New Roman" w:eastAsia="黑体" w:hAnsi="Times New Roman" w:hint="eastAsia"/>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hint="eastAsia"/>
          <w:sz w:val="30"/>
          <w:szCs w:val="30"/>
        </w:rPr>
        <w:t>违反政策及相关要求的，接受外汇局依法实施的包括行政处罚、暂停或终止业务、对外公布相关处罚决定等在内的处理措施。</w:t>
      </w:r>
    </w:p>
    <w:p w:rsidR="00B450E3" w:rsidRDefault="00B450E3" w:rsidP="00B450E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四、本确认书适用于</w:t>
      </w:r>
      <w:r>
        <w:rPr>
          <w:rFonts w:ascii="Times New Roman" w:eastAsia="仿宋_GB2312" w:hAnsi="Times New Roman" w:hint="eastAsia"/>
          <w:sz w:val="30"/>
        </w:rPr>
        <w:t>跨国公司跨境资金集中运营</w:t>
      </w:r>
      <w:r>
        <w:rPr>
          <w:rFonts w:ascii="Times New Roman" w:eastAsia="仿宋_GB2312" w:hAnsi="Times New Roman" w:hint="eastAsia"/>
          <w:sz w:val="30"/>
          <w:szCs w:val="30"/>
        </w:rPr>
        <w:t>业务；本确认书未尽事项，按照有关外汇管理法规规定执行。</w:t>
      </w:r>
    </w:p>
    <w:p w:rsidR="00B450E3" w:rsidRDefault="00B450E3" w:rsidP="00B450E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五、本确认书适用于本单位及所属成员单位，自签署时生效。本单位将认真学习并遵守相关政策及要求，积极支持配合外汇局对</w:t>
      </w:r>
      <w:r>
        <w:rPr>
          <w:rFonts w:ascii="Times New Roman" w:eastAsia="仿宋_GB2312" w:hAnsi="Times New Roman" w:hint="eastAsia"/>
          <w:sz w:val="30"/>
        </w:rPr>
        <w:t>跨国公司跨境资金集中运营业务</w:t>
      </w:r>
      <w:r>
        <w:rPr>
          <w:rFonts w:ascii="Times New Roman" w:eastAsia="仿宋_GB2312" w:hAnsi="Times New Roman" w:hint="eastAsia"/>
          <w:sz w:val="30"/>
          <w:szCs w:val="30"/>
        </w:rPr>
        <w:t>的管理。</w:t>
      </w:r>
    </w:p>
    <w:p w:rsidR="00B450E3" w:rsidRDefault="00B450E3" w:rsidP="00B450E3">
      <w:pPr>
        <w:ind w:firstLineChars="200" w:firstLine="600"/>
        <w:rPr>
          <w:rFonts w:ascii="Times New Roman" w:eastAsia="仿宋_GB2312" w:hAnsi="Times New Roman"/>
          <w:sz w:val="30"/>
          <w:szCs w:val="30"/>
        </w:rPr>
      </w:pPr>
    </w:p>
    <w:p w:rsidR="00B450E3" w:rsidRDefault="00B450E3" w:rsidP="00B450E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企业（公章）：</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银行（公章）：</w:t>
      </w:r>
    </w:p>
    <w:p w:rsidR="00B450E3" w:rsidRDefault="00B450E3" w:rsidP="00B450E3">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法定代表人（签字）：</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负责人（签字）：</w:t>
      </w:r>
    </w:p>
    <w:p w:rsidR="00B450E3" w:rsidRDefault="00B450E3" w:rsidP="00B450E3">
      <w:pPr>
        <w:ind w:firstLineChars="350" w:firstLine="1050"/>
        <w:rPr>
          <w:rFonts w:ascii="Times New Roman" w:eastAsia="仿宋_GB2312" w:hAnsi="Times New Roman"/>
          <w:sz w:val="30"/>
          <w:szCs w:val="30"/>
        </w:rPr>
      </w:pPr>
      <w:r>
        <w:rPr>
          <w:rFonts w:ascii="Times New Roman" w:eastAsia="仿宋_GB2312" w:hAnsi="Times New Roman" w:hint="eastAsia"/>
          <w:sz w:val="30"/>
          <w:szCs w:val="30"/>
        </w:rPr>
        <w:t>年</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月</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日</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年</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月</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日</w:t>
      </w:r>
    </w:p>
    <w:p w:rsidR="00B450E3" w:rsidRDefault="00B450E3" w:rsidP="00B450E3">
      <w:pPr>
        <w:ind w:firstLineChars="200" w:firstLine="600"/>
        <w:rPr>
          <w:rFonts w:ascii="Times New Roman" w:eastAsia="仿宋_GB2312" w:hAnsi="Times New Roman"/>
          <w:sz w:val="30"/>
          <w:szCs w:val="30"/>
        </w:rPr>
      </w:pPr>
    </w:p>
    <w:p w:rsidR="00B450E3" w:rsidRDefault="00B450E3" w:rsidP="00B450E3">
      <w:pPr>
        <w:ind w:firstLineChars="200" w:firstLine="600"/>
        <w:rPr>
          <w:rFonts w:ascii="Times New Roman" w:eastAsia="仿宋_GB2312" w:hAnsi="Times New Roman"/>
          <w:sz w:val="30"/>
          <w:szCs w:val="30"/>
        </w:rPr>
      </w:pPr>
    </w:p>
    <w:tbl>
      <w:tblPr>
        <w:tblW w:w="8197" w:type="dxa"/>
        <w:jc w:val="center"/>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97"/>
      </w:tblGrid>
      <w:tr w:rsidR="00B450E3" w:rsidRPr="00936A34" w:rsidTr="00B450E3">
        <w:trPr>
          <w:jc w:val="center"/>
        </w:trPr>
        <w:tc>
          <w:tcPr>
            <w:tcW w:w="8197" w:type="dxa"/>
          </w:tcPr>
          <w:p w:rsidR="00B450E3" w:rsidRPr="00936A34" w:rsidRDefault="00B450E3" w:rsidP="00DF15E9">
            <w:pPr>
              <w:ind w:firstLineChars="200" w:firstLine="600"/>
              <w:rPr>
                <w:rFonts w:ascii="Times New Roman" w:eastAsia="仿宋_GB2312" w:hAnsi="Times New Roman"/>
                <w:sz w:val="30"/>
                <w:szCs w:val="30"/>
              </w:rPr>
            </w:pPr>
            <w:r w:rsidRPr="00936A34">
              <w:rPr>
                <w:rFonts w:ascii="Times New Roman" w:eastAsia="仿宋_GB2312" w:hAnsi="Times New Roman" w:hint="eastAsia"/>
                <w:sz w:val="30"/>
                <w:szCs w:val="30"/>
              </w:rPr>
              <w:t>为进一步促进贸易投资便利化，外汇局依法制定本确认书，提示企业、银行在开展</w:t>
            </w:r>
            <w:r w:rsidRPr="00936A34">
              <w:rPr>
                <w:rFonts w:ascii="Times New Roman" w:eastAsia="仿宋_GB2312" w:hAnsi="Times New Roman" w:hint="eastAsia"/>
                <w:sz w:val="30"/>
              </w:rPr>
              <w:t>跨国公司跨境资金集中运营业务</w:t>
            </w:r>
            <w:r w:rsidRPr="00936A34">
              <w:rPr>
                <w:rFonts w:ascii="Times New Roman" w:eastAsia="仿宋_GB2312" w:hAnsi="Times New Roman" w:hint="eastAsia"/>
                <w:sz w:val="30"/>
                <w:szCs w:val="30"/>
              </w:rPr>
              <w:t>中依法享有的权利和应当承担的义务。企业、银行签署本确认书并认真执行，享有按照跨境</w:t>
            </w:r>
            <w:r w:rsidRPr="00936A34">
              <w:rPr>
                <w:rFonts w:ascii="Times New Roman" w:eastAsia="仿宋_GB2312" w:hAnsi="Times New Roman" w:hint="eastAsia"/>
                <w:sz w:val="30"/>
              </w:rPr>
              <w:t>资金集中运营管理</w:t>
            </w:r>
            <w:r w:rsidRPr="00936A34">
              <w:rPr>
                <w:rFonts w:ascii="Times New Roman" w:eastAsia="仿宋_GB2312" w:hAnsi="Times New Roman" w:hint="eastAsia"/>
                <w:sz w:val="30"/>
                <w:szCs w:val="30"/>
              </w:rPr>
              <w:t>规定的便利措施办理相关业务的权利。</w:t>
            </w:r>
          </w:p>
          <w:p w:rsidR="00B450E3" w:rsidRPr="00936A34" w:rsidRDefault="00B450E3" w:rsidP="00DF15E9">
            <w:pPr>
              <w:ind w:firstLineChars="200" w:firstLine="600"/>
              <w:rPr>
                <w:rFonts w:ascii="Times New Roman" w:eastAsia="仿宋_GB2312" w:hAnsi="Times New Roman"/>
                <w:sz w:val="30"/>
                <w:szCs w:val="30"/>
              </w:rPr>
            </w:pPr>
            <w:r w:rsidRPr="00936A34">
              <w:rPr>
                <w:rFonts w:ascii="Times New Roman" w:eastAsia="仿宋_GB2312" w:hAnsi="Times New Roman" w:hint="eastAsia"/>
                <w:sz w:val="30"/>
                <w:szCs w:val="30"/>
              </w:rPr>
              <w:t>外汇局根据国际收支形势等具体情况，制定、调整</w:t>
            </w:r>
            <w:r w:rsidRPr="00936A34">
              <w:rPr>
                <w:rFonts w:ascii="Times New Roman" w:eastAsia="仿宋_GB2312" w:hAnsi="Times New Roman" w:hint="eastAsia"/>
                <w:sz w:val="30"/>
              </w:rPr>
              <w:t>跨国公司跨境资金集中运营管理</w:t>
            </w:r>
            <w:r w:rsidRPr="00936A34">
              <w:rPr>
                <w:rFonts w:ascii="Times New Roman" w:eastAsia="仿宋_GB2312" w:hAnsi="Times New Roman" w:hint="eastAsia"/>
                <w:sz w:val="30"/>
                <w:szCs w:val="30"/>
              </w:rPr>
              <w:t>政策，并依法予以告知。</w:t>
            </w:r>
          </w:p>
          <w:p w:rsidR="00B450E3" w:rsidRPr="00936A34" w:rsidRDefault="00B450E3" w:rsidP="00DF15E9">
            <w:pPr>
              <w:ind w:firstLineChars="200" w:firstLine="600"/>
              <w:rPr>
                <w:rFonts w:ascii="Times New Roman" w:eastAsia="仿宋_GB2312" w:hAnsi="Times New Roman"/>
                <w:b/>
                <w:bCs/>
                <w:sz w:val="30"/>
                <w:szCs w:val="30"/>
              </w:rPr>
            </w:pPr>
            <w:r w:rsidRPr="00936A34">
              <w:rPr>
                <w:rFonts w:ascii="Times New Roman" w:eastAsia="仿宋_GB2312" w:hAnsi="Times New Roman" w:hint="eastAsia"/>
                <w:sz w:val="30"/>
                <w:szCs w:val="30"/>
              </w:rPr>
              <w:t>外汇局依法对跨国公司跨境</w:t>
            </w:r>
            <w:r w:rsidRPr="00936A34">
              <w:rPr>
                <w:rFonts w:ascii="Times New Roman" w:eastAsia="仿宋_GB2312" w:hAnsi="Times New Roman" w:hint="eastAsia"/>
                <w:sz w:val="30"/>
              </w:rPr>
              <w:t>资金集中运营业务</w:t>
            </w:r>
            <w:r w:rsidRPr="00936A34">
              <w:rPr>
                <w:rFonts w:ascii="Times New Roman" w:eastAsia="仿宋_GB2312" w:hAnsi="Times New Roman" w:hint="eastAsia"/>
                <w:sz w:val="30"/>
                <w:szCs w:val="30"/>
              </w:rPr>
              <w:t>进行监督检查。对企业、银行违规行为，按照《中华人民共和国外汇管理条例》等法规规定进行行政处罚。</w:t>
            </w:r>
          </w:p>
        </w:tc>
      </w:tr>
    </w:tbl>
    <w:p w:rsidR="00B450E3" w:rsidRDefault="00B450E3" w:rsidP="00B450E3">
      <w:pPr>
        <w:widowControl/>
        <w:jc w:val="left"/>
        <w:rPr>
          <w:rFonts w:ascii="仿宋_GB2312" w:eastAsia="仿宋_GB2312" w:hAnsi="ˎ̥" w:cs="宋体" w:hint="eastAsia"/>
          <w:kern w:val="0"/>
          <w:sz w:val="30"/>
          <w:szCs w:val="30"/>
        </w:rPr>
      </w:pPr>
    </w:p>
    <w:p w:rsidR="00B450E3" w:rsidRDefault="00B450E3" w:rsidP="00B450E3">
      <w:pPr>
        <w:rPr>
          <w:rFonts w:ascii="仿宋_GB2312" w:eastAsia="仿宋_GB2312" w:hAnsi="ˎ̥" w:cs="宋体" w:hint="eastAsia"/>
          <w:kern w:val="0"/>
          <w:sz w:val="30"/>
          <w:szCs w:val="30"/>
        </w:rPr>
      </w:pPr>
    </w:p>
    <w:p w:rsidR="00B450E3" w:rsidRDefault="00B450E3" w:rsidP="00B450E3">
      <w:pPr>
        <w:widowControl/>
        <w:jc w:val="left"/>
        <w:rPr>
          <w:rFonts w:ascii="仿宋_GB2312" w:eastAsia="仿宋_GB2312" w:hAnsi="ˎ̥" w:cs="宋体" w:hint="eastAsia"/>
          <w:kern w:val="0"/>
          <w:sz w:val="30"/>
          <w:szCs w:val="30"/>
        </w:rPr>
      </w:pPr>
    </w:p>
    <w:p w:rsidR="00B450E3" w:rsidRPr="00E3526F" w:rsidRDefault="00B450E3" w:rsidP="00B450E3"/>
    <w:p w:rsidR="00625226" w:rsidRPr="00B450E3" w:rsidRDefault="00625226" w:rsidP="00EE0336">
      <w:pPr>
        <w:rPr>
          <w:rFonts w:ascii="方正仿宋_GBK" w:eastAsia="方正仿宋_GBK" w:hAnsi="方正仿宋_GBK" w:cs="方正仿宋_GBK"/>
          <w:sz w:val="28"/>
          <w:szCs w:val="28"/>
        </w:rPr>
      </w:pPr>
    </w:p>
    <w:sectPr w:rsidR="00625226" w:rsidRPr="00B450E3" w:rsidSect="003141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184" w:rsidRDefault="00ED1184" w:rsidP="006D6060">
      <w:r>
        <w:separator/>
      </w:r>
    </w:p>
  </w:endnote>
  <w:endnote w:type="continuationSeparator" w:id="1">
    <w:p w:rsidR="00ED1184" w:rsidRDefault="00ED1184" w:rsidP="006D60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panose1 w:val="02000000000000000000"/>
    <w:charset w:val="86"/>
    <w:family w:val="auto"/>
    <w:pitch w:val="variable"/>
    <w:sig w:usb0="A00002BF" w:usb1="38CF7CFA" w:usb2="00082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GB2312">
    <w:altName w:val="Arial Unicode MS"/>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184" w:rsidRDefault="00ED1184" w:rsidP="006D6060">
      <w:r>
        <w:separator/>
      </w:r>
    </w:p>
  </w:footnote>
  <w:footnote w:type="continuationSeparator" w:id="1">
    <w:p w:rsidR="00ED1184" w:rsidRDefault="00ED1184" w:rsidP="006D60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060"/>
    <w:rsid w:val="00064094"/>
    <w:rsid w:val="000E0DC5"/>
    <w:rsid w:val="0019598F"/>
    <w:rsid w:val="001D36EA"/>
    <w:rsid w:val="002F583C"/>
    <w:rsid w:val="003141B0"/>
    <w:rsid w:val="00366CCE"/>
    <w:rsid w:val="003F3E5B"/>
    <w:rsid w:val="00404093"/>
    <w:rsid w:val="0045631A"/>
    <w:rsid w:val="00463DAC"/>
    <w:rsid w:val="005853CC"/>
    <w:rsid w:val="00625226"/>
    <w:rsid w:val="006D6060"/>
    <w:rsid w:val="006F3EE9"/>
    <w:rsid w:val="007A07E9"/>
    <w:rsid w:val="008A4E18"/>
    <w:rsid w:val="008D2B1A"/>
    <w:rsid w:val="00AA25C8"/>
    <w:rsid w:val="00B4407C"/>
    <w:rsid w:val="00B450E3"/>
    <w:rsid w:val="00C57C18"/>
    <w:rsid w:val="00C610D1"/>
    <w:rsid w:val="00C638A4"/>
    <w:rsid w:val="00D05814"/>
    <w:rsid w:val="00DE1D88"/>
    <w:rsid w:val="00E064DB"/>
    <w:rsid w:val="00ED1184"/>
    <w:rsid w:val="00EE03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6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60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6060"/>
    <w:rPr>
      <w:sz w:val="18"/>
      <w:szCs w:val="18"/>
    </w:rPr>
  </w:style>
  <w:style w:type="paragraph" w:styleId="a4">
    <w:name w:val="footer"/>
    <w:basedOn w:val="a"/>
    <w:link w:val="Char0"/>
    <w:uiPriority w:val="99"/>
    <w:semiHidden/>
    <w:unhideWhenUsed/>
    <w:rsid w:val="006D60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6060"/>
    <w:rPr>
      <w:sz w:val="18"/>
      <w:szCs w:val="18"/>
    </w:rPr>
  </w:style>
  <w:style w:type="paragraph" w:styleId="a5">
    <w:name w:val="Balloon Text"/>
    <w:basedOn w:val="a"/>
    <w:link w:val="Char1"/>
    <w:uiPriority w:val="99"/>
    <w:semiHidden/>
    <w:unhideWhenUsed/>
    <w:rsid w:val="007A07E9"/>
    <w:rPr>
      <w:sz w:val="18"/>
      <w:szCs w:val="18"/>
    </w:rPr>
  </w:style>
  <w:style w:type="character" w:customStyle="1" w:styleId="Char1">
    <w:name w:val="批注框文本 Char"/>
    <w:basedOn w:val="a0"/>
    <w:link w:val="a5"/>
    <w:uiPriority w:val="99"/>
    <w:semiHidden/>
    <w:rsid w:val="007A07E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胡广</cp:lastModifiedBy>
  <cp:revision>28</cp:revision>
  <dcterms:created xsi:type="dcterms:W3CDTF">2023-09-28T09:35:00Z</dcterms:created>
  <dcterms:modified xsi:type="dcterms:W3CDTF">2024-01-12T08:12:00Z</dcterms:modified>
</cp:coreProperties>
</file>