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境外机构在境内发行股票或中国存托凭证登记</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【000171107007】</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境外机构在境内发行股票或中国存托凭证登记【000171107007】</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1.境外机构在境内发行股票或中国存托凭证登记(00017110700701)</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（1）《中华人民共和国外汇管理条例》第十六条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（1）《存托凭证跨境资金管理办法（试行）》（中国人民银行 国家外汇管理局公告﹝2019﹞第8号）第五条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境外机构在境内发行股票或中国存托凭证登记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境外发行人以新增证券为基础发行中国存托凭证，获得证监会核准发行后委托其境内主承销商（或境内相关代理机构）办理登记。</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 （或境内相关代理机构），持以下材料到其上市境内证券交易所所在地国家外汇管理局分局或外汇管理部（以下简称所在地外汇局） 办理登记：......”。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000000"/>
          <w:sz w:val="28"/>
          <w:szCs w:val="28"/>
        </w:rPr>
      </w:pPr>
      <w:r>
        <w:rPr>
          <w:rFonts w:hint="eastAsia" w:ascii="仿宋" w:hAnsi="仿宋" w:eastAsia="仿宋" w:cs="仿宋"/>
          <w:b/>
          <w:bCs/>
          <w:color w:val="000000"/>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（1）境内主承销商（或境内相关代理机构）营业执照（或统一社会信用代码证）原件或加盖公章的复印件1份。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（2）加盖公章或有权签字人签字书面申请的原件1份（附《以新增证券为基础的中国存托凭证发行登记表》）。</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（3）加盖公章的证监会核准发行中国存托凭证的许可文件复印件1份。</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（4）加盖公章的境外发行人委托境内主承销商（或境内相关代理机构）办理中国存托凭证登记的委托代理协议复印件1份。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个工作日内，委托其境内主承销商（或境内相关代理机构），持以下材料到其上市境内证券交易所所 在地国家外汇管理局分局或外汇管理部（以下简称所在地外汇局） 办理登记： （一）《以新增证券为基础的中国存托凭证发行登记表》（见 附 1）；（二）证监会核准发行中国存托凭证的证明材料；（三）境外发行人委托境内主承销商（或境内相关代理机构）办理中国存托凭证登记的委托代理协议......。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000000"/>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000000"/>
          <w:sz w:val="28"/>
          <w:szCs w:val="28"/>
        </w:rPr>
      </w:pPr>
      <w:bookmarkStart w:id="0" w:name="_Toc625546740_WPSOffice_Level1"/>
      <w:r>
        <w:rPr>
          <w:rFonts w:hint="eastAsia" w:ascii="黑体" w:hAnsi="黑体" w:eastAsia="黑体" w:cs="黑体"/>
          <w:b/>
          <w:bCs/>
          <w:color w:val="000000"/>
          <w:sz w:val="28"/>
          <w:szCs w:val="28"/>
        </w:rPr>
        <w:t>十五、业务办理信息</w:t>
      </w:r>
      <w:bookmarkEnd w:id="0"/>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5.是否网办：</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6.网上办理深度：</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7.到办事现场次数：</w:t>
      </w:r>
      <w:r>
        <w:rPr>
          <w:rFonts w:hint="eastAsia" w:ascii="方正仿宋_GBK" w:hAnsi="方正仿宋_GBK" w:eastAsia="方正仿宋_GBK" w:cs="方正仿宋_GBK"/>
          <w:sz w:val="28"/>
          <w:szCs w:val="28"/>
          <w:lang w:val="en-US" w:eastAsia="zh-CN"/>
        </w:rPr>
        <w:t>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8.必须现场办理原因说明：</w:t>
      </w:r>
      <w:r>
        <w:rPr>
          <w:rFonts w:hint="eastAsia" w:ascii="方正仿宋_GBK" w:hAnsi="方正仿宋_GBK" w:eastAsia="方正仿宋_GBK" w:cs="方正仿宋_GBK"/>
          <w:sz w:val="28"/>
          <w:szCs w:val="28"/>
          <w:lang w:val="en-US" w:eastAsia="zh-CN"/>
        </w:rPr>
        <w:t>不能网办</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000000"/>
          <w:sz w:val="28"/>
          <w:szCs w:val="28"/>
        </w:rPr>
        <w:t>15.是否支持物流快递：</w:t>
      </w:r>
      <w:r>
        <w:rPr>
          <w:rFonts w:hint="eastAsia" w:ascii="方正仿宋_GBK" w:hAnsi="方正仿宋_GBK" w:eastAsia="方正仿宋_GBK" w:cs="方正仿宋_GBK"/>
          <w:sz w:val="28"/>
          <w:szCs w:val="28"/>
          <w:lang w:val="en-US" w:eastAsia="zh-CN"/>
        </w:rPr>
        <w:t>否</w:t>
      </w:r>
      <w:bookmarkStart w:id="1" w:name="_GoBack"/>
      <w:bookmarkEnd w:id="1"/>
    </w:p>
    <w:p>
      <w:pPr>
        <w:spacing w:line="540" w:lineRule="exact"/>
        <w:outlineLvl w:val="1"/>
        <w:rPr>
          <w:rFonts w:hint="eastAsia" w:ascii="Times New Roman" w:hAnsi="Times New Roman" w:eastAsia="黑体"/>
          <w:sz w:val="28"/>
          <w:szCs w:val="28"/>
        </w:rPr>
      </w:pPr>
    </w:p>
    <w:p>
      <w:pPr>
        <w:spacing w:line="600" w:lineRule="exact"/>
        <w:ind w:firstLine="560" w:firstLineChars="200"/>
        <w:rPr>
          <w:rFonts w:hint="eastAsia" w:ascii="方正仿宋_GBK" w:hAnsi="方正仿宋_GBK" w:eastAsia="方正仿宋_GBK" w:cs="方正仿宋_GBK"/>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paragraph" w:styleId="2">
    <w:name w:val="toc 3"/>
    <w:basedOn w:val="1"/>
    <w:next w:val="1"/>
    <w:semiHidden/>
    <w:unhideWhenUsed/>
    <w:uiPriority w:val="39"/>
    <w:pPr>
      <w:ind w:left="840" w:leftChars="4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541</Words>
  <Characters>3084</Characters>
  <Lines>25</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2023-09-28T08:07:00Z</dcterms:created>
  <dc:creator>kylin</dc:creator>
  <cp:lastModifiedBy>wangxm</cp:lastModifiedBy>
  <dcterms:modified xsi:type="dcterms:W3CDTF">2024-03-27T02:23:59Z</dcterms:modified>
  <dc:title>境外机构在境内发行股票或中国存托凭证登记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