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5729E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外汇管理行政执法流程图</w:t>
      </w:r>
    </w:p>
    <w:p w:rsidR="00000000" w:rsidRDefault="0065729E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（检查处罚）</w:t>
      </w:r>
    </w:p>
    <w:p w:rsidR="00000000" w:rsidRDefault="0065729E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sz w:val="36"/>
        </w:rPr>
        <w:pict>
          <v:line id="直线 35" o:spid="_x0000_s1026" style="position:absolute;left:0;text-align:left;flip:y;z-index:251673088" from="440.15pt,186.9pt" to="440.2pt,210.9pt" strokeweight="1.25pt">
            <v:stroke endarrow="block"/>
          </v:line>
        </w:pict>
      </w:r>
      <w:r>
        <w:rPr>
          <w:sz w:val="36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线形标注 1 (无边框) 33" o:spid="_x0000_s1027" type="#_x0000_t178" style="position:absolute;left:0;text-align:left;margin-left:461.95pt;margin-top:207.2pt;width:30pt;height:192.7pt;z-index:251672064" adj="-15696,-443,-15696,20591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依法应不予行政处罚的</w:t>
                  </w:r>
                </w:p>
              </w:txbxContent>
            </v:textbox>
          </v:shape>
        </w:pict>
      </w:r>
      <w:r>
        <w:rPr>
          <w:sz w:val="36"/>
        </w:rPr>
        <w:pict>
          <v:line id="直线 21" o:spid="_x0000_s1028" style="position:absolute;left:0;text-align:left;z-index:251665920" from="404.15pt,470.55pt" to="404.2pt,502.7pt" strokeweight="1.25pt"/>
        </w:pict>
      </w:r>
      <w:r>
        <w:rPr>
          <w:sz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321.65pt;margin-top:374.2pt;width:162pt;height:96.2pt;z-index:251654656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根据当事人意愿举行听证会，听取陈述申辩</w:t>
                  </w:r>
                </w:p>
              </w:txbxContent>
            </v:textbox>
          </v:shape>
        </w:pict>
      </w:r>
      <w:r>
        <w:rPr>
          <w:sz w:val="36"/>
        </w:rPr>
        <w:pict>
          <v:rect id="_x0000_s1030" style="position:absolute;left:0;text-align:left;margin-left:361.4pt;margin-top:141.9pt;width:108pt;height:40.5pt;z-index:251646464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作出不予行政处罚决定并送达</w:t>
                  </w:r>
                </w:p>
              </w:txbxContent>
            </v:textbox>
          </v:rect>
        </w:pict>
      </w:r>
      <w:r>
        <w:rPr>
          <w:sz w:val="36"/>
        </w:rPr>
        <w:pict>
          <v:rect id="矩形 1" o:spid="_x0000_s1031" style="position:absolute;left:0;text-align:left;margin-left:126.65pt;margin-top:8.45pt;width:171pt;height:105.55pt;z-index:251640320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根据发现或收到的涉嫌外汇违法线索以及工作实际、制定计划，确定被检查对象和执法人员。随机抽查范围内的事项，在实际开展核查、检查前随机抽取执法人员和核查、检查对象。</w:t>
                  </w:r>
                </w:p>
              </w:txbxContent>
            </v:textbox>
          </v:rect>
        </w:pict>
      </w:r>
      <w:r>
        <w:rPr>
          <w:sz w:val="36"/>
        </w:rPr>
        <w:pict>
          <v:line id="直线 26" o:spid="_x0000_s1032" style="position:absolute;left:0;text-align:left;flip:y;z-index:251671040" from="374.15pt,185.5pt" to="374.2pt,225.25pt" strokeweight="1.25pt">
            <v:stroke endarrow="block"/>
          </v:line>
        </w:pict>
      </w:r>
      <w:r>
        <w:rPr>
          <w:sz w:val="36"/>
        </w:rPr>
        <w:pict>
          <v:line id="直线 25" o:spid="_x0000_s1033" style="position:absolute;left:0;text-align:left;z-index:251670016" from="285.65pt,225.25pt" to="374.15pt,225.3pt" strokeweight="1.25pt"/>
        </w:pict>
      </w:r>
      <w:r>
        <w:rPr>
          <w:sz w:val="36"/>
        </w:rPr>
        <w:pict>
          <v:line id="直线 22" o:spid="_x0000_s1034" style="position:absolute;left:0;text-align:left;flip:x;z-index:251666944" from="284.9pt,502.75pt" to="403.4pt,502.8pt" strokeweight="1.25pt">
            <v:stroke endarrow="block"/>
          </v:line>
        </w:pict>
      </w:r>
      <w:r>
        <w:rPr>
          <w:sz w:val="36"/>
        </w:rPr>
        <w:pict>
          <v:line id="直线 19" o:spid="_x0000_s1035" style="position:absolute;left:0;text-align:left;z-index:251664896" from="252.65pt,436.65pt" to="347.15pt,436.7pt" strokeweight="1.25pt">
            <v:stroke endarrow="block"/>
          </v:line>
        </w:pict>
      </w:r>
      <w:r>
        <w:rPr>
          <w:sz w:val="36"/>
        </w:rPr>
        <w:pict>
          <v:line id="直线 18" o:spid="_x0000_s1036" style="position:absolute;left:0;text-align:left;flip:y;z-index:251663872" from="377.9pt,347.4pt" to="377.95pt,385.65pt" strokeweight="1.25pt">
            <v:stroke endarrow="block"/>
          </v:line>
        </w:pict>
      </w:r>
      <w:r>
        <w:rPr>
          <w:sz w:val="36"/>
        </w:rPr>
        <w:pict>
          <v:line id="_x0000_s1037" style="position:absolute;left:0;text-align:left;z-index:251661824" from="218.9pt,453.25pt" to="218.95pt,475.75pt" strokeweight="1.25pt">
            <v:stroke endarrow="block"/>
          </v:line>
        </w:pict>
      </w:r>
      <w:r>
        <w:rPr>
          <w:sz w:val="36"/>
        </w:rPr>
        <w:pict>
          <v:line id="_x0000_s1038" style="position:absolute;left:0;text-align:left;z-index:251660800" from="216.7pt,308.5pt" to="217.45pt,364pt" strokeweight="1.25pt">
            <v:stroke endarrow="block"/>
          </v:line>
        </w:pict>
      </w:r>
      <w:r>
        <w:rPr>
          <w:sz w:val="36"/>
        </w:rPr>
        <w:pict>
          <v:line id="_x0000_s1039" style="position:absolute;left:0;text-align:left;z-index:251659776" from="217.4pt,167.5pt" to="217.45pt,190pt" strokeweight="1.25pt">
            <v:stroke endarrow="block"/>
          </v:line>
        </w:pict>
      </w:r>
      <w:r>
        <w:rPr>
          <w:sz w:val="36"/>
        </w:rPr>
        <w:pict>
          <v:line id="直线 12" o:spid="_x0000_s1040" style="position:absolute;left:0;text-align:left;z-index:251658752" from="215.15pt,115pt" to="215.2pt,137.5pt" strokeweight="1.25pt">
            <v:stroke endarrow="block"/>
          </v:line>
        </w:pict>
      </w:r>
      <w:r>
        <w:rPr>
          <w:sz w:val="36"/>
        </w:rPr>
        <w:pict>
          <v:shape id="_x0000_s1041" type="#_x0000_t4" style="position:absolute;left:0;text-align:left;margin-left:137.15pt;margin-top:367.45pt;width:162pt;height:87.3pt;z-index:251656704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作出处罚告知并送达</w:t>
                  </w:r>
                </w:p>
              </w:txbxContent>
            </v:textbox>
          </v:shape>
        </w:pict>
      </w:r>
      <w:r>
        <w:rPr>
          <w:sz w:val="36"/>
        </w:rPr>
        <w:pict>
          <v:shape id="菱形 3" o:spid="_x0000_s1042" type="#_x0000_t4" style="position:absolute;left:0;text-align:left;margin-left:102.65pt;margin-top:195.7pt;width:228.75pt;height:110.25pt;z-index:251643392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入场检查（执法人员不少于两人，应出示执法证，当事人应配合调查）</w:t>
                  </w:r>
                </w:p>
              </w:txbxContent>
            </v:textbox>
          </v:shape>
        </w:pict>
      </w:r>
      <w:r>
        <w:rPr>
          <w:sz w:val="36"/>
        </w:rPr>
        <w:pict>
          <v:rect id="_x0000_s1043" style="position:absolute;left:0;text-align:left;margin-left:167.9pt;margin-top:482.4pt;width:108pt;height:40.5pt;z-index:251650560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作出处罚决定并送达</w:t>
                  </w:r>
                </w:p>
              </w:txbxContent>
            </v:textbox>
          </v:rect>
        </w:pict>
      </w:r>
      <w:r>
        <w:rPr>
          <w:sz w:val="36"/>
        </w:rPr>
        <w:pict>
          <v:rect id="矩形 4" o:spid="_x0000_s1044" style="position:absolute;left:0;text-align:left;margin-left:-62.35pt;margin-top:232.65pt;width:108pt;height:40.5pt;z-index:251645440" filled="f" fillcolor="yellow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移送公安机关等部门</w:t>
                  </w:r>
                </w:p>
              </w:txbxContent>
            </v:textbox>
          </v:rect>
        </w:pict>
      </w:r>
      <w:r>
        <w:rPr>
          <w:sz w:val="36"/>
        </w:rPr>
        <w:pict>
          <v:rect id="矩形 2" o:spid="_x0000_s1045" style="position:absolute;left:0;text-align:left;margin-left:144.65pt;margin-top:143.2pt;width:140.25pt;height:24pt;z-index:251641344" filled="f" fillcolor="#9cbee0" strokeweight="1.25pt">
            <v:fill color2="#bbd5f0"/>
            <v:textbox>
              <w:txbxContent>
                <w:p w:rsidR="00000000" w:rsidRDefault="006572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发送执法</w:t>
                  </w:r>
                  <w:r>
                    <w:rPr>
                      <w:rFonts w:hint="eastAsia"/>
                    </w:rPr>
                    <w:t>通知书</w:t>
                  </w:r>
                </w:p>
              </w:txbxContent>
            </v:textbox>
          </v:rect>
        </w:pict>
      </w:r>
    </w:p>
    <w:p w:rsidR="0065729E" w:rsidRDefault="009900B4">
      <w:pPr>
        <w:jc w:val="center"/>
        <w:rPr>
          <w:rFonts w:hint="eastAsia"/>
          <w:sz w:val="36"/>
        </w:rPr>
      </w:pPr>
      <w:r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5" o:spid="_x0000_s1055" type="#_x0000_t202" style="position:absolute;left:0;text-align:left;margin-left:292.4pt;margin-top:237.9pt;width:93.05pt;height:36.85pt;z-index:251655680" stroked="f">
            <v:textbox style="mso-next-textbox:#文本框 75" inset="2.53997mm,1.27mm,2.53997mm,1.27mm">
              <w:txbxContent>
                <w:p w:rsidR="00000000" w:rsidRPr="009900B4" w:rsidRDefault="0065729E">
                  <w:pPr>
                    <w:rPr>
                      <w:rFonts w:hint="eastAsia"/>
                      <w:szCs w:val="21"/>
                    </w:rPr>
                  </w:pPr>
                  <w:r w:rsidRPr="009900B4">
                    <w:rPr>
                      <w:rFonts w:hint="eastAsia"/>
                      <w:szCs w:val="21"/>
                    </w:rPr>
                    <w:t>违法事实不成立或处罚依据不足</w:t>
                  </w:r>
                </w:p>
              </w:txbxContent>
            </v:textbox>
          </v:shape>
        </w:pict>
      </w:r>
      <w:r>
        <w:rPr>
          <w:sz w:val="36"/>
        </w:rPr>
        <w:pict>
          <v:shape id="文本框 77" o:spid="_x0000_s1054" type="#_x0000_t202" style="position:absolute;left:0;text-align:left;margin-left:269.25pt;margin-top:322.95pt;width:103.5pt;height:38.25pt;z-index:251674112" stroked="f">
            <v:textbox inset="2.53997mm,1.27mm,2.53997mm,1.27mm">
              <w:txbxContent>
                <w:p w:rsidR="00000000" w:rsidRPr="009900B4" w:rsidRDefault="0065729E">
                  <w:pPr>
                    <w:rPr>
                      <w:rFonts w:hint="eastAsia"/>
                      <w:szCs w:val="21"/>
                    </w:rPr>
                  </w:pPr>
                  <w:r w:rsidRPr="009900B4">
                    <w:rPr>
                      <w:rFonts w:hint="eastAsia"/>
                      <w:szCs w:val="21"/>
                    </w:rPr>
                    <w:t>违法事实不成立或处罚依据不足</w:t>
                  </w:r>
                </w:p>
              </w:txbxContent>
            </v:textbox>
          </v:shape>
        </w:pict>
      </w:r>
      <w:r>
        <w:rPr>
          <w:sz w:val="36"/>
        </w:rPr>
        <w:pict>
          <v:line id="直线 23" o:spid="_x0000_s1049" style="position:absolute;left:0;text-align:left;flip:y;z-index:251667968" from="312.85pt,230.95pt" to="385.5pt,231.25pt" strokeweight="1.25pt"/>
        </w:pict>
      </w:r>
      <w:r>
        <w:rPr>
          <w:sz w:val="36"/>
        </w:rPr>
        <w:pict>
          <v:line id="直线 24" o:spid="_x0000_s1050" style="position:absolute;left:0;text-align:left;flip:x;z-index:251668992" from="385.45pt,232.25pt" to="385.5pt,277.3pt" strokeweight="1.25pt">
            <v:stroke endarrow="block"/>
          </v:line>
        </w:pict>
      </w:r>
      <w:r w:rsidR="0065729E">
        <w:rPr>
          <w:sz w:val="36"/>
        </w:rPr>
        <w:pict>
          <v:shape id="文本框 62" o:spid="_x0000_s1046" type="#_x0000_t202" style="position:absolute;left:0;text-align:left;margin-left:122.95pt;margin-top:285.25pt;width:84.75pt;height:42pt;z-index:251642368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发现违法事实依法应予处罚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rect id="_x0000_s1047" style="position:absolute;left:0;text-align:left;margin-left:183.65pt;margin-top:536pt;width:76.5pt;height:24.5pt;z-index:251653632" filled="f" fillcolor="#9cbee0" strokeweight="1.25pt">
            <v:fill color2="#bbd5f0"/>
            <v:textbox>
              <w:txbxContent>
                <w:p w:rsidR="00000000" w:rsidRDefault="006572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执行</w:t>
                  </w:r>
                </w:p>
              </w:txbxContent>
            </v:textbox>
          </v:rect>
        </w:pict>
      </w:r>
      <w:r w:rsidR="0065729E">
        <w:rPr>
          <w:sz w:val="36"/>
        </w:rPr>
        <w:pict>
          <v:line id="_x0000_s1048" style="position:absolute;left:0;text-align:left;z-index:251662848" from="221.15pt,492.45pt" to="221.2pt,528.45pt" strokeweight="1.25pt">
            <v:stroke endarrow="block"/>
          </v:line>
        </w:pict>
      </w:r>
      <w:r w:rsidR="0065729E">
        <w:rPr>
          <w:sz w:val="36"/>
        </w:rPr>
        <w:pict>
          <v:shape id="文本框 64" o:spid="_x0000_s1051" type="#_x0000_t202" style="position:absolute;left:0;text-align:left;margin-left:47.4pt;margin-top:175.8pt;width:87.5pt;height:27.7pt;z-index:251644416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发现违法事实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shape id="文本框 67" o:spid="_x0000_s1052" type="#_x0000_t202" style="position:absolute;left:0;text-align:left;margin-left:54.65pt;margin-top:228.25pt;width:57pt;height:29.25pt;z-index:251647488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需移送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shape id="文本框 79" o:spid="_x0000_s1053" type="#_x0000_t202" style="position:absolute;left:0;text-align:left;margin-left:292.4pt;margin-top:481.05pt;width:115.5pt;height:41.25pt;z-index:251675136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违法事实成立依法应予以行政处罚的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rect id="_x0000_s1056" style="position:absolute;left:0;text-align:left;margin-left:339.7pt;margin-top:277.2pt;width:83.2pt;height:40.5pt;z-index:251649536" filled="f" fillcolor="#9cbee0" strokeweight="1.25pt">
            <v:fill color2="#bbd5f0"/>
            <v:textbox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终结案件并告知检查情况</w:t>
                  </w:r>
                </w:p>
              </w:txbxContent>
            </v:textbox>
          </v:rect>
        </w:pict>
      </w:r>
      <w:r w:rsidR="0065729E">
        <w:rPr>
          <w:sz w:val="36"/>
        </w:rPr>
        <w:pict>
          <v:shape id="文本框 73" o:spid="_x0000_s1057" type="#_x0000_t202" style="position:absolute;left:0;text-align:left;margin-left:273.65pt;margin-top:154pt;width:93pt;height:36pt;z-index:251652608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依法应不予行政处罚的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shape id="文本框 71" o:spid="_x0000_s1058" type="#_x0000_t202" style="position:absolute;left:0;text-align:left;margin-left:253.4pt;margin-top:409pt;width:90.75pt;height:26.25pt;z-index:251651584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符合听证条件的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shape id="文本框 69" o:spid="_x0000_s1059" type="#_x0000_t202" style="position:absolute;left:0;text-align:left;margin-left:63.65pt;margin-top:405.4pt;width:114pt;height:38.25pt;z-index:251648512" stroked="f">
            <v:textbox inset="2.53997mm,1.27mm,2.53997mm,1.27mm">
              <w:txbxContent>
                <w:p w:rsidR="00000000" w:rsidRDefault="006572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不符合听证条件或当事人未申请听证的</w:t>
                  </w:r>
                </w:p>
              </w:txbxContent>
            </v:textbox>
          </v:shape>
        </w:pict>
      </w:r>
      <w:r w:rsidR="0065729E">
        <w:rPr>
          <w:sz w:val="36"/>
        </w:rPr>
        <w:pict>
          <v:line id="直线 11" o:spid="_x0000_s1060" style="position:absolute;left:0;text-align:left;flip:x;z-index:251657728" from="51.65pt,218.8pt" to="104.15pt,218.85pt" strokeweight="1.25pt">
            <v:stroke endarrow="block"/>
          </v:line>
        </w:pict>
      </w:r>
    </w:p>
    <w:sectPr w:rsidR="006572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9E" w:rsidRDefault="0065729E" w:rsidP="009900B4">
      <w:r>
        <w:separator/>
      </w:r>
    </w:p>
  </w:endnote>
  <w:endnote w:type="continuationSeparator" w:id="0">
    <w:p w:rsidR="0065729E" w:rsidRDefault="0065729E" w:rsidP="0099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9E" w:rsidRDefault="0065729E" w:rsidP="009900B4">
      <w:r>
        <w:separator/>
      </w:r>
    </w:p>
  </w:footnote>
  <w:footnote w:type="continuationSeparator" w:id="0">
    <w:p w:rsidR="0065729E" w:rsidRDefault="0065729E" w:rsidP="00990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96D35"/>
    <w:rsid w:val="0065729E"/>
    <w:rsid w:val="00706C9C"/>
    <w:rsid w:val="009900B4"/>
    <w:rsid w:val="09496D35"/>
    <w:rsid w:val="16017414"/>
    <w:rsid w:val="2DE105F4"/>
    <w:rsid w:val="391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9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900B4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99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9900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外汇管理行政执法流程图</dc:title>
  <dc:creator>jzfx2</dc:creator>
  <cp:lastModifiedBy>崔楠</cp:lastModifiedBy>
  <cp:revision>2</cp:revision>
  <cp:lastPrinted>2023-07-18T07:48:00Z</cp:lastPrinted>
  <dcterms:created xsi:type="dcterms:W3CDTF">2023-07-18T10:04:00Z</dcterms:created>
  <dcterms:modified xsi:type="dcterms:W3CDTF">2023-07-18T10:04:00Z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