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cs="Times New Roman"/>
          <w:sz w:val="24"/>
          <w:szCs w:val="24"/>
        </w:rPr>
      </w:pPr>
      <w:r>
        <w:rPr>
          <w:rFonts w:ascii="Times New Roman" w:hAnsi="Times New Roman" w:eastAsia="黑体" w:cs="Times New Roman"/>
          <w:sz w:val="30"/>
          <w:szCs w:val="30"/>
        </w:rPr>
        <w:t>四、继承财产转移核准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r>
        <w:rPr>
          <w:rFonts w:hint="eastAsia" w:ascii="Times New Roman" w:hAnsi="Times New Roman" w:eastAsia="仿宋_GB2312" w:cs="Times New Roman"/>
          <w:sz w:val="30"/>
          <w:szCs w:val="30"/>
          <w:lang w:eastAsia="zh-CN"/>
        </w:rPr>
        <w:t>；</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被继承人生前户籍所在地外汇局。继承人从不同被继承人处继承财产，可选择其中一个被继承人生前户籍所在地外汇局合并提交申请材料。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被继承人生前户籍所在地外汇局。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申请人为需将依法继承的境内遗产变现的外国公民、香港特别行政区</w:t>
      </w:r>
      <w:r>
        <w:rPr>
          <w:rFonts w:hint="eastAsia" w:ascii="Times New Roman" w:hAnsi="Times New Roman" w:eastAsia="仿宋_GB2312" w:cs="Times New Roman"/>
          <w:sz w:val="30"/>
          <w:szCs w:val="30"/>
          <w:lang w:eastAsia="zh-CN"/>
        </w:rPr>
        <w:t>或</w:t>
      </w:r>
      <w:r>
        <w:rPr>
          <w:rFonts w:ascii="Times New Roman" w:hAnsi="Times New Roman" w:eastAsia="仿宋_GB2312" w:cs="Times New Roman"/>
          <w:sz w:val="30"/>
          <w:szCs w:val="30"/>
        </w:rPr>
        <w:t>澳门特别行政区</w:t>
      </w:r>
      <w:r>
        <w:rPr>
          <w:rFonts w:hint="eastAsia" w:ascii="Times New Roman" w:hAnsi="Times New Roman" w:eastAsia="仿宋_GB2312" w:cs="Times New Roman"/>
          <w:sz w:val="30"/>
          <w:szCs w:val="30"/>
          <w:lang w:eastAsia="zh-CN"/>
        </w:rPr>
        <w:t>永久居留权</w:t>
      </w:r>
      <w:r>
        <w:rPr>
          <w:rFonts w:ascii="Times New Roman" w:hAnsi="Times New Roman" w:eastAsia="仿宋_GB2312" w:cs="Times New Roman"/>
          <w:sz w:val="30"/>
          <w:szCs w:val="30"/>
        </w:rPr>
        <w:t>居民</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台湾地区居民。</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992"/>
        <w:gridCol w:w="567"/>
        <w:gridCol w:w="850"/>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beforeLines="0" w:afterLines="0"/>
              <w:ind w:firstLine="480" w:firstLineChars="200"/>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书面申请内容包括：申请人基本情况介绍、申请人与被继承人之间的关系、申请继承财产转移的原因、被继承人财产或收入来源及变现详细说明、申请金额等；（2）</w:t>
            </w: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《个人财产转移业务申请表》（见附录二）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r>
              <w:rPr>
                <w:rFonts w:ascii="Times New Roman" w:hAnsi="Times New Roman" w:eastAsia="仿宋_GB2312" w:cs="Times New Roman"/>
                <w:sz w:val="24"/>
              </w:rPr>
              <w:t>（1）申请人为外国公民的，应提供：</w:t>
            </w:r>
          </w:p>
          <w:p>
            <w:pPr>
              <w:rPr>
                <w:rFonts w:ascii="Times New Roman" w:hAnsi="Times New Roman" w:eastAsia="仿宋_GB2312" w:cs="Times New Roman"/>
                <w:sz w:val="24"/>
              </w:rPr>
            </w:pPr>
            <w:r>
              <w:rPr>
                <w:rFonts w:ascii="Times New Roman" w:hAnsi="Times New Roman" w:eastAsia="仿宋_GB2312" w:cs="Times New Roman"/>
                <w:sz w:val="24"/>
              </w:rPr>
              <w:t>①申请人持有的外国护照或其他证明其国籍的证明文件。</w:t>
            </w:r>
          </w:p>
          <w:p>
            <w:pPr>
              <w:rPr>
                <w:rFonts w:ascii="Times New Roman" w:hAnsi="Times New Roman" w:eastAsia="仿宋_GB2312" w:cs="Times New Roman"/>
                <w:sz w:val="24"/>
              </w:rPr>
            </w:pPr>
            <w:r>
              <w:rPr>
                <w:rFonts w:ascii="Times New Roman" w:hAnsi="Times New Roman" w:eastAsia="仿宋_GB2312" w:cs="Times New Roman"/>
                <w:sz w:val="24"/>
              </w:rPr>
              <w:t>②申请人居住国居民身份证或其他有效身份证明。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③中国驻外使领馆出具（或认证）的申请人在该国定居证明。</w:t>
            </w:r>
          </w:p>
          <w:p>
            <w:pPr>
              <w:rPr>
                <w:rFonts w:ascii="Times New Roman" w:hAnsi="Times New Roman" w:eastAsia="仿宋_GB2312" w:cs="Times New Roman"/>
                <w:sz w:val="24"/>
              </w:rPr>
            </w:pPr>
            <w:r>
              <w:rPr>
                <w:rFonts w:ascii="Times New Roman" w:hAnsi="Times New Roman" w:eastAsia="仿宋_GB2312" w:cs="Times New Roman"/>
                <w:sz w:val="24"/>
              </w:rPr>
              <w:t>（2）申请人为香港特别行政区、澳门特别行政区居民的，应提供：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①香港特别行政区、澳门特别行政区（永久）居民身份证或其他有效身份证明。</w:t>
            </w:r>
          </w:p>
          <w:p>
            <w:pPr>
              <w:rPr>
                <w:rFonts w:ascii="Times New Roman" w:hAnsi="Times New Roman" w:eastAsia="仿宋_GB2312" w:cs="Times New Roman"/>
                <w:sz w:val="24"/>
              </w:rPr>
            </w:pPr>
            <w:r>
              <w:rPr>
                <w:rFonts w:ascii="Times New Roman" w:hAnsi="Times New Roman" w:eastAsia="仿宋_GB2312" w:cs="Times New Roman"/>
                <w:sz w:val="24"/>
              </w:rPr>
              <w:t>②港澳居民来往内地通行证或者特区护照。</w:t>
            </w:r>
          </w:p>
          <w:p>
            <w:pPr>
              <w:rPr>
                <w:rFonts w:ascii="Times New Roman" w:hAnsi="Times New Roman" w:eastAsia="仿宋_GB2312" w:cs="Times New Roman"/>
                <w:sz w:val="24"/>
              </w:rPr>
            </w:pPr>
            <w:r>
              <w:rPr>
                <w:rFonts w:ascii="Times New Roman" w:hAnsi="Times New Roman" w:eastAsia="仿宋_GB2312" w:cs="Times New Roman"/>
                <w:sz w:val="24"/>
              </w:rPr>
              <w:t>（3）申请人为台湾地区居民的，应提供：</w:t>
            </w:r>
          </w:p>
          <w:p>
            <w:pPr>
              <w:rPr>
                <w:rFonts w:ascii="Times New Roman" w:hAnsi="Times New Roman" w:eastAsia="仿宋_GB2312" w:cs="Times New Roman"/>
                <w:sz w:val="24"/>
              </w:rPr>
            </w:pPr>
            <w:r>
              <w:rPr>
                <w:rFonts w:ascii="Times New Roman" w:hAnsi="Times New Roman" w:eastAsia="仿宋_GB2312" w:cs="Times New Roman"/>
                <w:sz w:val="24"/>
              </w:rPr>
              <w:t>①台湾地区居民身份证或其他在台湾地区居住的有效身份证明。</w:t>
            </w:r>
          </w:p>
          <w:p>
            <w:pPr>
              <w:rPr>
                <w:rFonts w:ascii="Times New Roman" w:hAnsi="Times New Roman" w:eastAsia="仿宋_GB2312" w:cs="Times New Roman"/>
                <w:sz w:val="24"/>
              </w:rPr>
            </w:pPr>
            <w:r>
              <w:rPr>
                <w:rFonts w:ascii="Times New Roman" w:hAnsi="Times New Roman" w:eastAsia="仿宋_GB2312" w:cs="Times New Roman"/>
                <w:sz w:val="24"/>
              </w:rPr>
              <w:t>②台湾居民往来大陆通行证或其他出入境证件。</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申请人获得继承财产的证明文件</w:t>
            </w:r>
            <w:r>
              <w:rPr>
                <w:rFonts w:hint="eastAsia" w:ascii="Times New Roman" w:hAnsi="Times New Roman" w:eastAsia="仿宋_GB2312" w:cs="Times New Roman"/>
                <w:sz w:val="24"/>
                <w:szCs w:val="24"/>
                <w:lang w:eastAsia="zh-CN"/>
              </w:rPr>
              <w:t>（包括但不限于继承公证、遗嘱公证等）。</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highlight w:val="lightGray"/>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被继承人财产权利证明文件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rPr>
              <w:t>主管税务部门出具的税务证明</w:t>
            </w:r>
            <w:r>
              <w:rPr>
                <w:rFonts w:hint="eastAsia" w:ascii="Times New Roman" w:hAnsi="Times New Roman" w:eastAsia="仿宋_GB2312" w:cs="Times New Roman"/>
                <w:sz w:val="24"/>
                <w:lang w:eastAsia="zh-CN"/>
              </w:rPr>
              <w:t>原</w:t>
            </w:r>
            <w:r>
              <w:rPr>
                <w:rFonts w:hint="eastAsia" w:ascii="Times New Roman" w:hAnsi="Times New Roman" w:eastAsia="仿宋_GB2312" w:cs="Times New Roman"/>
                <w:sz w:val="24"/>
              </w:rPr>
              <w:t>件</w:t>
            </w:r>
            <w:r>
              <w:rPr>
                <w:rFonts w:ascii="Times New Roman" w:hAnsi="Times New Roman" w:eastAsia="仿宋_GB2312" w:cs="Times New Roman"/>
                <w:sz w:val="24"/>
              </w:rPr>
              <w:t>（按规定无需提交的除外）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被继承人财产所在地主管税务机关开具的</w:t>
            </w:r>
            <w:r>
              <w:rPr>
                <w:rFonts w:hint="eastAsia" w:ascii="Times New Roman" w:hAnsi="Times New Roman" w:eastAsia="仿宋_GB2312" w:cs="Times New Roman"/>
                <w:sz w:val="24"/>
                <w:szCs w:val="24"/>
                <w:lang w:eastAsia="zh-CN"/>
              </w:rPr>
              <w:t>税务</w:t>
            </w:r>
            <w:r>
              <w:rPr>
                <w:rFonts w:ascii="Times New Roman" w:hAnsi="Times New Roman" w:eastAsia="仿宋_GB2312" w:cs="Times New Roman"/>
                <w:sz w:val="24"/>
                <w:szCs w:val="24"/>
              </w:rPr>
              <w:t>证明。</w:t>
            </w:r>
            <w:r>
              <w:rPr>
                <w:rFonts w:hint="eastAsia" w:ascii="Times New Roman" w:hAnsi="Times New Roman" w:eastAsia="仿宋_GB2312" w:cs="Times New Roman"/>
                <w:sz w:val="24"/>
                <w:szCs w:val="24"/>
                <w:lang w:eastAsia="zh-CN"/>
              </w:rPr>
              <w:t>企业</w:t>
            </w:r>
            <w:r>
              <w:rPr>
                <w:rFonts w:ascii="Times New Roman" w:hAnsi="Times New Roman" w:eastAsia="仿宋_GB2312" w:cs="Times New Roman"/>
                <w:sz w:val="24"/>
                <w:szCs w:val="24"/>
              </w:rPr>
              <w:t>税务备案</w:t>
            </w:r>
            <w:r>
              <w:rPr>
                <w:rFonts w:hint="eastAsia" w:ascii="Times New Roman" w:hAnsi="Times New Roman" w:eastAsia="仿宋_GB2312" w:cs="Times New Roman"/>
                <w:sz w:val="24"/>
                <w:szCs w:val="24"/>
                <w:lang w:eastAsia="zh-CN"/>
              </w:rPr>
              <w:t>采用</w:t>
            </w:r>
            <w:r>
              <w:rPr>
                <w:rFonts w:ascii="Times New Roman" w:hAnsi="Times New Roman" w:eastAsia="仿宋_GB2312" w:cs="Times New Roman"/>
                <w:sz w:val="24"/>
                <w:szCs w:val="24"/>
              </w:rPr>
              <w:t>电子化的，可由银行</w:t>
            </w:r>
            <w:r>
              <w:rPr>
                <w:rFonts w:hint="eastAsia" w:ascii="Times New Roman" w:hAnsi="Times New Roman" w:eastAsia="仿宋_GB2312" w:cs="Times New Roman"/>
                <w:sz w:val="24"/>
                <w:szCs w:val="24"/>
                <w:lang w:eastAsia="zh-CN"/>
              </w:rPr>
              <w:t>在</w:t>
            </w:r>
            <w:r>
              <w:rPr>
                <w:rFonts w:ascii="Times New Roman" w:hAnsi="Times New Roman" w:eastAsia="仿宋_GB2312" w:cs="Times New Roman"/>
                <w:sz w:val="24"/>
                <w:szCs w:val="24"/>
              </w:rPr>
              <w:t>网上</w:t>
            </w:r>
            <w:r>
              <w:rPr>
                <w:rFonts w:hint="eastAsia" w:ascii="Times New Roman" w:hAnsi="Times New Roman" w:eastAsia="仿宋_GB2312" w:cs="Times New Roman"/>
                <w:sz w:val="24"/>
                <w:szCs w:val="24"/>
                <w:lang w:eastAsia="zh-CN"/>
              </w:rPr>
              <w:t>核验</w:t>
            </w:r>
            <w:r>
              <w:rPr>
                <w:rFonts w:ascii="Times New Roman" w:hAnsi="Times New Roman" w:eastAsia="仿宋_GB2312" w:cs="Times New Roman"/>
                <w:sz w:val="24"/>
                <w:szCs w:val="24"/>
              </w:rPr>
              <w:t>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如个人确有需求，在原件上加注业务办理情况后，原件返还个人，留存加注后的复印件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w:t>
            </w:r>
            <w:r>
              <w:rPr>
                <w:rFonts w:hint="eastAsia" w:ascii="Times New Roman" w:hAnsi="Times New Roman" w:eastAsia="仿宋_GB2312" w:cs="Times New Roman"/>
                <w:sz w:val="24"/>
                <w:szCs w:val="24"/>
                <w:lang w:eastAsia="zh-CN"/>
              </w:rPr>
              <w:t>继承</w:t>
            </w:r>
            <w:r>
              <w:rPr>
                <w:rFonts w:ascii="Times New Roman" w:hAnsi="Times New Roman" w:eastAsia="仿宋_GB2312" w:cs="Times New Roman"/>
                <w:sz w:val="24"/>
                <w:szCs w:val="24"/>
              </w:rPr>
              <w:t>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cs="Times New Roman"/>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申请人可通过被继承人生前户籍所在地外汇局业务窗口提交材料。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2"/>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3"/>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4"/>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137号1楼外汇业务大厅3号窗口</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办公时间：周一至周五（法定节假日除外）上午8:30-12:00，下午14:00-17:30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beforeLines="0" w:afterLines="0" w:line="360" w:lineRule="auto"/>
        <w:ind w:firstLine="600" w:firstLineChars="200"/>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r>
        <w:rPr>
          <w:rFonts w:hint="eastAsia" w:ascii="Times New Roman" w:hAnsi="Times New Roman" w:eastAsia="仿宋_GB2312" w:cs="Times New Roman"/>
          <w:color w:val="auto"/>
          <w:sz w:val="30"/>
          <w:szCs w:val="20"/>
          <w:lang w:val="en-US" w:eastAsia="zh-CN"/>
        </w:rPr>
        <w:t>81322244</w:t>
      </w:r>
      <w:bookmarkStart w:id="0" w:name="_GoBack"/>
      <w:bookmarkEnd w:id="0"/>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285" o:spid="_x0000_s1026" style="position:absolute;left:0;margin-left:1.25pt;margin-top:10.6pt;height:586.05pt;width:446.05pt;rotation:0f;z-index:251658240;" coordorigin="0,0" coordsize="8921,11721">
            <o:lock v:ext="edit" position="f" selection="f" grouping="f" rotation="f" cropping="f" text="f" aspectratio="f"/>
            <v:rect id="Rectangle 1286"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w:t>
                    </w:r>
                    <w:r>
                      <w:rPr>
                        <w:rFonts w:hint="eastAsia"/>
                        <w:lang w:eastAsia="zh-CN"/>
                      </w:rPr>
                      <w:t>批（</w:t>
                    </w:r>
                    <w:r>
                      <w:rPr>
                        <w:rFonts w:hint="eastAsia"/>
                        <w:lang w:val="en-US" w:eastAsia="zh-CN"/>
                      </w:rPr>
                      <w:t>20个工作日）</w:t>
                    </w:r>
                  </w:p>
                </w:txbxContent>
              </v:textbox>
            </v:rect>
            <v:shape id="AutoShape 1287"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88"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89"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0"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1"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92"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93"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94" o:spid="_x0000_s1035" style="position:absolute;left:0;top:0;height:7693;width:8921;rotation:0f;" coordorigin="0,0" coordsize="8921,7693">
              <o:lock v:ext="edit" position="f" selection="f" grouping="f" rotation="f" cropping="f" text="f" aspectratio="f"/>
              <v:shape id="AutoShape 1295"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96" o:spid="_x0000_s1037" style="position:absolute;left:0;top:0;height:7693;width:8921;rotation:0f;" coordorigin="0,0" coordsize="8921,7693">
                <o:lock v:ext="edit" position="f" selection="f" grouping="f" rotation="f" cropping="f" text="f" aspectratio="f"/>
                <v:shape id="AutoShape 1297"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98"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99"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00"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01"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02"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1303"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1304"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305" o:spid="_x0000_s1046" style="position:absolute;left:0;top:0;height:7424;width:4594;rotation:0f;" coordorigin="0,0" coordsize="4594,7424">
                  <o:lock v:ext="edit" position="f" selection="f" grouping="f" rotation="f" cropping="f" text="f" aspectratio="f"/>
                  <v:shape id="AutoShape 1306"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07"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308" o:spid="_x0000_s1049" style="position:absolute;left:0;top:0;height:3986;width:3629;rotation:0f;" coordorigin="0,0" coordsize="3629,3986">
                    <o:lock v:ext="edit" position="f" selection="f" grouping="f" rotation="f" cropping="f" text="f" aspectratio="f"/>
                    <v:shape id="AutoShape 1309"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0"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1"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12"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13"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14"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15"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16"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17"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18"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cs="Times New Roman"/>
          <w:bCs/>
          <w:sz w:val="28"/>
          <w:szCs w:val="28"/>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bCs/>
          <w:sz w:val="30"/>
          <w:szCs w:val="30"/>
        </w:rPr>
      </w:pPr>
      <w:r>
        <w:rPr>
          <w:rFonts w:ascii="Times New Roman" w:hAnsi="黑体" w:eastAsia="黑体" w:cs="Times New Roman"/>
          <w:bCs/>
          <w:sz w:val="30"/>
          <w:szCs w:val="30"/>
        </w:rPr>
        <w:t>个人财产转移业务申请表（示范文本）</w:t>
      </w:r>
    </w:p>
    <w:p>
      <w:pPr>
        <w:spacing w:line="360" w:lineRule="auto"/>
        <w:ind w:right="480" w:firstLine="4440" w:firstLineChars="1850"/>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hint="eastAsia"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ind w:firstLine="384" w:firstLineChars="200"/>
              <w:jc w:val="left"/>
              <w:rPr>
                <w:rFonts w:ascii="Times New Roman" w:hAnsi="Times New Roman" w:cs="Times New Roman"/>
                <w:spacing w:val="-9"/>
                <w:szCs w:val="21"/>
              </w:rPr>
            </w:pPr>
            <w:r>
              <w:rPr>
                <w:rFonts w:ascii="Times New Roman" w:hAnsi="Times New Roman" w:cs="Times New Roman"/>
                <w:spacing w:val="-9"/>
                <w:szCs w:val="21"/>
              </w:rPr>
              <w:t>□</w:t>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r>
              <w:rPr>
                <w:rFonts w:ascii="Times New Roman" w:hAnsi="Times New Roman" w:cs="Times New Roman"/>
                <w:spacing w:val="-9"/>
                <w:szCs w:val="21"/>
              </w:rPr>
              <w:t xml:space="preserve"> </w:t>
            </w:r>
          </w:p>
          <w:p>
            <w:pPr>
              <w:snapToGrid w:val="0"/>
              <w:jc w:val="center"/>
              <w:rPr>
                <w:rFonts w:ascii="Times New Roman" w:hAnsi="Times New Roman" w:cs="Times New Roman"/>
                <w:spacing w:val="-9"/>
                <w:szCs w:val="21"/>
              </w:rPr>
            </w:pPr>
            <w:r>
              <w:rPr>
                <w:rFonts w:ascii="Times New Roman" w:cs="Times New Roman"/>
                <w:spacing w:val="-9"/>
                <w:szCs w:val="21"/>
              </w:rPr>
              <w:t>签名：</w:t>
            </w:r>
          </w:p>
          <w:p>
            <w:pPr>
              <w:snapToGrid w:val="0"/>
              <w:jc w:val="center"/>
              <w:rPr>
                <w:rFonts w:ascii="Times New Roman" w:cs="Times New Roman"/>
                <w:spacing w:val="-9"/>
                <w:szCs w:val="21"/>
              </w:rPr>
            </w:pPr>
            <w:r>
              <w:rPr>
                <w:rFonts w:hint="eastAsia" w:ascii="Times New Roman" w:cs="Times New Roman"/>
                <w:spacing w:val="-9"/>
                <w:szCs w:val="21"/>
                <w:lang w:val="en-US" w:eastAsia="zh-CN"/>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jc w:val="left"/>
              <w:rPr>
                <w:rFonts w:ascii="Times New Roman" w:hAnsi="Times New Roman" w:cs="Times New Roman"/>
                <w:spacing w:val="-9"/>
                <w:szCs w:val="21"/>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pStyle w:val="19"/>
        <w:ind w:firstLine="600"/>
        <w:rPr>
          <w:rFonts w:ascii="Times New Roman" w:hAnsi="Times New Roman" w:eastAsia="黑体" w:cs="Times New Roman"/>
          <w:sz w:val="48"/>
          <w:szCs w:val="48"/>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634093122">
    <w:nsid w:val="61664842"/>
    <w:multiLevelType w:val="singleLevel"/>
    <w:tmpl w:val="61664842"/>
    <w:lvl w:ilvl="0" w:tentative="1">
      <w:start w:val="1"/>
      <w:numFmt w:val="decimal"/>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634093122"/>
  </w:num>
  <w:num w:numId="2">
    <w:abstractNumId w:val="1511063988"/>
  </w:num>
  <w:num w:numId="3">
    <w:abstractNumId w:val="1511064022"/>
  </w:num>
  <w:num w:numId="4">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1D3E"/>
    <w:rsid w:val="001863C4"/>
    <w:rsid w:val="00196FAE"/>
    <w:rsid w:val="001A03F5"/>
    <w:rsid w:val="001A3E49"/>
    <w:rsid w:val="001A72AA"/>
    <w:rsid w:val="001A7F77"/>
    <w:rsid w:val="001B1E2C"/>
    <w:rsid w:val="001C44C7"/>
    <w:rsid w:val="001D65A2"/>
    <w:rsid w:val="001E1407"/>
    <w:rsid w:val="001F4BD4"/>
    <w:rsid w:val="001F7297"/>
    <w:rsid w:val="002058D6"/>
    <w:rsid w:val="00205D07"/>
    <w:rsid w:val="00212F39"/>
    <w:rsid w:val="00217116"/>
    <w:rsid w:val="00231EED"/>
    <w:rsid w:val="00233841"/>
    <w:rsid w:val="00235F24"/>
    <w:rsid w:val="00237FDB"/>
    <w:rsid w:val="002417D2"/>
    <w:rsid w:val="00241FE8"/>
    <w:rsid w:val="00243264"/>
    <w:rsid w:val="0024527E"/>
    <w:rsid w:val="00253F7B"/>
    <w:rsid w:val="00263B1F"/>
    <w:rsid w:val="00275118"/>
    <w:rsid w:val="00291C17"/>
    <w:rsid w:val="0029313A"/>
    <w:rsid w:val="002B0B1C"/>
    <w:rsid w:val="002B598D"/>
    <w:rsid w:val="002B61C1"/>
    <w:rsid w:val="002E1323"/>
    <w:rsid w:val="002F3868"/>
    <w:rsid w:val="00302119"/>
    <w:rsid w:val="00302E87"/>
    <w:rsid w:val="00305290"/>
    <w:rsid w:val="00310261"/>
    <w:rsid w:val="00330F17"/>
    <w:rsid w:val="00343044"/>
    <w:rsid w:val="00344B01"/>
    <w:rsid w:val="00346D53"/>
    <w:rsid w:val="00353AC4"/>
    <w:rsid w:val="003616B4"/>
    <w:rsid w:val="00391501"/>
    <w:rsid w:val="003A57B2"/>
    <w:rsid w:val="003C18B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2474"/>
    <w:rsid w:val="004767DF"/>
    <w:rsid w:val="00493CCC"/>
    <w:rsid w:val="004A0218"/>
    <w:rsid w:val="004A7840"/>
    <w:rsid w:val="004B545A"/>
    <w:rsid w:val="004B7E80"/>
    <w:rsid w:val="004C457E"/>
    <w:rsid w:val="004C48D5"/>
    <w:rsid w:val="004D03B7"/>
    <w:rsid w:val="004D1436"/>
    <w:rsid w:val="004D57AE"/>
    <w:rsid w:val="004E384D"/>
    <w:rsid w:val="005056D4"/>
    <w:rsid w:val="00526B2B"/>
    <w:rsid w:val="005362B0"/>
    <w:rsid w:val="00542447"/>
    <w:rsid w:val="00564312"/>
    <w:rsid w:val="00566B10"/>
    <w:rsid w:val="00593EB7"/>
    <w:rsid w:val="005A2981"/>
    <w:rsid w:val="005C6937"/>
    <w:rsid w:val="005C7F02"/>
    <w:rsid w:val="005D06C2"/>
    <w:rsid w:val="005F0A86"/>
    <w:rsid w:val="005F144A"/>
    <w:rsid w:val="005F1C00"/>
    <w:rsid w:val="005F61C9"/>
    <w:rsid w:val="00601462"/>
    <w:rsid w:val="0061621E"/>
    <w:rsid w:val="00630AA8"/>
    <w:rsid w:val="00630B2E"/>
    <w:rsid w:val="00643D2A"/>
    <w:rsid w:val="006532C2"/>
    <w:rsid w:val="00656354"/>
    <w:rsid w:val="00664E11"/>
    <w:rsid w:val="00673B30"/>
    <w:rsid w:val="00696AF2"/>
    <w:rsid w:val="00696E5D"/>
    <w:rsid w:val="006B5B86"/>
    <w:rsid w:val="006B68B4"/>
    <w:rsid w:val="006C435D"/>
    <w:rsid w:val="006C5908"/>
    <w:rsid w:val="006C633E"/>
    <w:rsid w:val="006D734F"/>
    <w:rsid w:val="006E043F"/>
    <w:rsid w:val="006E4695"/>
    <w:rsid w:val="006E4B8B"/>
    <w:rsid w:val="006E5901"/>
    <w:rsid w:val="00702178"/>
    <w:rsid w:val="007054F3"/>
    <w:rsid w:val="0071091C"/>
    <w:rsid w:val="00714961"/>
    <w:rsid w:val="0072418F"/>
    <w:rsid w:val="00744BD5"/>
    <w:rsid w:val="00745748"/>
    <w:rsid w:val="00750E36"/>
    <w:rsid w:val="00753CB0"/>
    <w:rsid w:val="00755460"/>
    <w:rsid w:val="00761FB7"/>
    <w:rsid w:val="00762107"/>
    <w:rsid w:val="00764CB9"/>
    <w:rsid w:val="00765B05"/>
    <w:rsid w:val="00782064"/>
    <w:rsid w:val="00785F45"/>
    <w:rsid w:val="007867D4"/>
    <w:rsid w:val="007A13B1"/>
    <w:rsid w:val="007A2780"/>
    <w:rsid w:val="007A68EA"/>
    <w:rsid w:val="007B06FC"/>
    <w:rsid w:val="007B0FEF"/>
    <w:rsid w:val="007B2DB5"/>
    <w:rsid w:val="007D2C11"/>
    <w:rsid w:val="007D6171"/>
    <w:rsid w:val="007D69EA"/>
    <w:rsid w:val="007E2C7B"/>
    <w:rsid w:val="007E355F"/>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C6BFC"/>
    <w:rsid w:val="008D5FA0"/>
    <w:rsid w:val="008E2D38"/>
    <w:rsid w:val="008E6149"/>
    <w:rsid w:val="008F5724"/>
    <w:rsid w:val="00902633"/>
    <w:rsid w:val="009027D8"/>
    <w:rsid w:val="0090372F"/>
    <w:rsid w:val="0090776B"/>
    <w:rsid w:val="00911E27"/>
    <w:rsid w:val="0092129A"/>
    <w:rsid w:val="00925BB2"/>
    <w:rsid w:val="00930C8C"/>
    <w:rsid w:val="009360EA"/>
    <w:rsid w:val="00947C57"/>
    <w:rsid w:val="00950B50"/>
    <w:rsid w:val="00951149"/>
    <w:rsid w:val="00960EDB"/>
    <w:rsid w:val="009622DB"/>
    <w:rsid w:val="009664BC"/>
    <w:rsid w:val="00977EB0"/>
    <w:rsid w:val="00980F02"/>
    <w:rsid w:val="00991B77"/>
    <w:rsid w:val="0099696C"/>
    <w:rsid w:val="00997523"/>
    <w:rsid w:val="009A0C5D"/>
    <w:rsid w:val="009C4672"/>
    <w:rsid w:val="009C491B"/>
    <w:rsid w:val="009D0911"/>
    <w:rsid w:val="009D24F8"/>
    <w:rsid w:val="009D688C"/>
    <w:rsid w:val="009F43BA"/>
    <w:rsid w:val="009F7A36"/>
    <w:rsid w:val="00A249C2"/>
    <w:rsid w:val="00A24FAB"/>
    <w:rsid w:val="00A301E7"/>
    <w:rsid w:val="00A30302"/>
    <w:rsid w:val="00A37D74"/>
    <w:rsid w:val="00A42E69"/>
    <w:rsid w:val="00A4439A"/>
    <w:rsid w:val="00A45CA7"/>
    <w:rsid w:val="00A51415"/>
    <w:rsid w:val="00A6014E"/>
    <w:rsid w:val="00A60356"/>
    <w:rsid w:val="00A7621A"/>
    <w:rsid w:val="00A81DF1"/>
    <w:rsid w:val="00A90EF3"/>
    <w:rsid w:val="00A96347"/>
    <w:rsid w:val="00AA7717"/>
    <w:rsid w:val="00AB131E"/>
    <w:rsid w:val="00AB644F"/>
    <w:rsid w:val="00AC3F5E"/>
    <w:rsid w:val="00AD29A7"/>
    <w:rsid w:val="00AE7ACF"/>
    <w:rsid w:val="00B06409"/>
    <w:rsid w:val="00B17D66"/>
    <w:rsid w:val="00B35D3A"/>
    <w:rsid w:val="00B422F1"/>
    <w:rsid w:val="00B71531"/>
    <w:rsid w:val="00B7215B"/>
    <w:rsid w:val="00B737AB"/>
    <w:rsid w:val="00B7456C"/>
    <w:rsid w:val="00B84131"/>
    <w:rsid w:val="00B8630E"/>
    <w:rsid w:val="00B92EC8"/>
    <w:rsid w:val="00B931F4"/>
    <w:rsid w:val="00B95573"/>
    <w:rsid w:val="00B96395"/>
    <w:rsid w:val="00BA2AF8"/>
    <w:rsid w:val="00BA4572"/>
    <w:rsid w:val="00BB2650"/>
    <w:rsid w:val="00BB5BDC"/>
    <w:rsid w:val="00BB7B76"/>
    <w:rsid w:val="00BD233D"/>
    <w:rsid w:val="00BE530F"/>
    <w:rsid w:val="00BF4EF0"/>
    <w:rsid w:val="00C02E44"/>
    <w:rsid w:val="00C147D2"/>
    <w:rsid w:val="00C2075F"/>
    <w:rsid w:val="00C23126"/>
    <w:rsid w:val="00C23799"/>
    <w:rsid w:val="00C274C9"/>
    <w:rsid w:val="00C275D5"/>
    <w:rsid w:val="00C31E02"/>
    <w:rsid w:val="00C445A5"/>
    <w:rsid w:val="00C4465B"/>
    <w:rsid w:val="00C54291"/>
    <w:rsid w:val="00C66D98"/>
    <w:rsid w:val="00C672C3"/>
    <w:rsid w:val="00C712B2"/>
    <w:rsid w:val="00C75379"/>
    <w:rsid w:val="00C80C87"/>
    <w:rsid w:val="00C97FED"/>
    <w:rsid w:val="00CA1DBB"/>
    <w:rsid w:val="00CA2622"/>
    <w:rsid w:val="00CA7F2C"/>
    <w:rsid w:val="00CA7FF8"/>
    <w:rsid w:val="00CB5DE7"/>
    <w:rsid w:val="00CC068D"/>
    <w:rsid w:val="00CC4922"/>
    <w:rsid w:val="00CD1FF6"/>
    <w:rsid w:val="00CD2139"/>
    <w:rsid w:val="00CD6A93"/>
    <w:rsid w:val="00CE25C7"/>
    <w:rsid w:val="00CE3335"/>
    <w:rsid w:val="00CE4849"/>
    <w:rsid w:val="00CE5C8E"/>
    <w:rsid w:val="00CE5F49"/>
    <w:rsid w:val="00D01626"/>
    <w:rsid w:val="00D33A4D"/>
    <w:rsid w:val="00D33F76"/>
    <w:rsid w:val="00D41F5E"/>
    <w:rsid w:val="00D43DC0"/>
    <w:rsid w:val="00D54E56"/>
    <w:rsid w:val="00D61532"/>
    <w:rsid w:val="00D6407D"/>
    <w:rsid w:val="00D67059"/>
    <w:rsid w:val="00D90AD8"/>
    <w:rsid w:val="00D93E78"/>
    <w:rsid w:val="00DB2FE0"/>
    <w:rsid w:val="00DC0382"/>
    <w:rsid w:val="00DC6E91"/>
    <w:rsid w:val="00DC7514"/>
    <w:rsid w:val="00DD3845"/>
    <w:rsid w:val="00DF3230"/>
    <w:rsid w:val="00DF4235"/>
    <w:rsid w:val="00E1687A"/>
    <w:rsid w:val="00E20A2E"/>
    <w:rsid w:val="00E277DE"/>
    <w:rsid w:val="00E27EE9"/>
    <w:rsid w:val="00E3239D"/>
    <w:rsid w:val="00E3439B"/>
    <w:rsid w:val="00E40E64"/>
    <w:rsid w:val="00E42C5F"/>
    <w:rsid w:val="00E458F1"/>
    <w:rsid w:val="00E56C56"/>
    <w:rsid w:val="00E65A1B"/>
    <w:rsid w:val="00E72F1F"/>
    <w:rsid w:val="00E934AB"/>
    <w:rsid w:val="00E9538B"/>
    <w:rsid w:val="00EA06AC"/>
    <w:rsid w:val="00EA08BF"/>
    <w:rsid w:val="00EA24FB"/>
    <w:rsid w:val="00EB3204"/>
    <w:rsid w:val="00EB50BA"/>
    <w:rsid w:val="00EC3D33"/>
    <w:rsid w:val="00ED302A"/>
    <w:rsid w:val="00ED3A42"/>
    <w:rsid w:val="00EE02BC"/>
    <w:rsid w:val="00EE6970"/>
    <w:rsid w:val="00EF38D0"/>
    <w:rsid w:val="00EF3DDF"/>
    <w:rsid w:val="00EF4A8C"/>
    <w:rsid w:val="00F0157B"/>
    <w:rsid w:val="00F12A6C"/>
    <w:rsid w:val="00F2678C"/>
    <w:rsid w:val="00F26FD6"/>
    <w:rsid w:val="00F27B38"/>
    <w:rsid w:val="00F40278"/>
    <w:rsid w:val="00F41832"/>
    <w:rsid w:val="00F56988"/>
    <w:rsid w:val="00F620FB"/>
    <w:rsid w:val="00F6571F"/>
    <w:rsid w:val="00F8687E"/>
    <w:rsid w:val="00F93331"/>
    <w:rsid w:val="00F95549"/>
    <w:rsid w:val="00FA1E24"/>
    <w:rsid w:val="00FA24FB"/>
    <w:rsid w:val="00FA632B"/>
    <w:rsid w:val="00FB38EA"/>
    <w:rsid w:val="00FB561A"/>
    <w:rsid w:val="00FB5E0F"/>
    <w:rsid w:val="00FB6AFF"/>
    <w:rsid w:val="00FC4D8F"/>
    <w:rsid w:val="00FD06D3"/>
    <w:rsid w:val="00FE3157"/>
    <w:rsid w:val="00FE6865"/>
    <w:rsid w:val="00FE6993"/>
    <w:rsid w:val="00FE7066"/>
    <w:rsid w:val="1AF94500"/>
    <w:rsid w:val="1B653869"/>
    <w:rsid w:val="1E3C10F7"/>
    <w:rsid w:val="245C4F68"/>
    <w:rsid w:val="2BF768B6"/>
    <w:rsid w:val="2F8F757E"/>
    <w:rsid w:val="355B62BF"/>
    <w:rsid w:val="38D22228"/>
    <w:rsid w:val="42302C64"/>
    <w:rsid w:val="44E67A0C"/>
    <w:rsid w:val="45235098"/>
    <w:rsid w:val="466D390A"/>
    <w:rsid w:val="4F866F1F"/>
    <w:rsid w:val="513A13B4"/>
    <w:rsid w:val="53DF64E8"/>
    <w:rsid w:val="5736637B"/>
    <w:rsid w:val="5C2267B8"/>
    <w:rsid w:val="72134975"/>
    <w:rsid w:val="7A3B0D5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89"/>
        <o:r id="V:Rule2" type="connector" idref="#AutoShape 1290"/>
        <o:r id="V:Rule3" type="connector" idref="#AutoShape 1291"/>
        <o:r id="V:Rule4" type="connector" idref="#AutoShape 1292"/>
        <o:r id="V:Rule5" type="connector" idref="#AutoShape 1293"/>
        <o:r id="V:Rule6" type="connector" idref="#AutoShape 1295"/>
        <o:r id="V:Rule7" type="connector" idref="#AutoShape 1297"/>
        <o:r id="V:Rule8" type="connector" idref="#AutoShape 1299"/>
        <o:r id="V:Rule9" type="connector" idref="#AutoShape 1306"/>
        <o:r id="V:Rule10" type="connector" idref="#AutoShape 1307"/>
        <o:r id="V:Rule11" type="connector" idref="#AutoShape 1309"/>
        <o:r id="V:Rule12" type="connector" idref="#AutoShape 1310"/>
        <o:r id="V:Rule13" type="connector" idref="#AutoShape 1313"/>
        <o:r id="V:Rule14" type="connector" idref="#AutoShape 1314"/>
        <o:r id="V:Rule15" type="connector" idref="#AutoShape 1315"/>
        <o:r id="V:Rule16" type="connector" idref="#AutoShape 13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599</Words>
  <Characters>3415</Characters>
  <Lines>28</Lines>
  <Paragraphs>8</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2020-03-18T03:45:00Z</dcterms:created>
  <dc:creator>裴建君2</dc:creator>
  <cp:lastModifiedBy>饶正洪</cp:lastModifiedBy>
  <cp:lastPrinted>2021-08-30T02:00:00Z</cp:lastPrinted>
  <dcterms:modified xsi:type="dcterms:W3CDTF">2021-10-20T07:16:19Z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