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EE" w:rsidRDefault="00A620EE" w:rsidP="00A620E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保险机构经营或终止结售汇业务审批</w:t>
      </w:r>
    </w:p>
    <w:p w:rsidR="00A620EE" w:rsidRDefault="00A620EE" w:rsidP="00A620E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【000171112002】</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620EE" w:rsidRDefault="00A620EE" w:rsidP="00A620E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经营或者终止结售汇业务审批【00017111200Y】</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620EE" w:rsidRDefault="00A620EE" w:rsidP="00A620E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保险机构经营或终止结售汇业务审批【000171112002】</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620EE" w:rsidRDefault="00A620EE" w:rsidP="00A620E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保险机构经营或终止结售汇业务审批(00017111200201)</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620EE" w:rsidRDefault="00A620EE" w:rsidP="00A620E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620EE" w:rsidRDefault="00A620EE" w:rsidP="00A620E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A620EE" w:rsidRDefault="00A620EE" w:rsidP="00A620E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银行办理结售汇业务管理办法》（中国人民银行令〔2014〕第2号）第六条、第七条、第三十一条</w:t>
      </w:r>
    </w:p>
    <w:p w:rsidR="00A620EE" w:rsidRDefault="00A620EE" w:rsidP="00A620E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（3）《银行办理结售汇业务管理办法实施细则》（</w:t>
      </w:r>
      <w:proofErr w:type="gramStart"/>
      <w:r>
        <w:rPr>
          <w:rFonts w:ascii="方正仿宋_GBK" w:eastAsia="方正仿宋_GBK" w:hAnsi="方正仿宋_GBK" w:cs="方正仿宋_GBK"/>
          <w:sz w:val="28"/>
          <w:szCs w:val="28"/>
        </w:rPr>
        <w:t>汇发〔2014〕</w:t>
      </w:r>
      <w:proofErr w:type="gramEnd"/>
      <w:r>
        <w:rPr>
          <w:rFonts w:ascii="方正仿宋_GBK" w:eastAsia="方正仿宋_GBK" w:hAnsi="方正仿宋_GBK" w:cs="方正仿宋_GBK"/>
          <w:sz w:val="28"/>
          <w:szCs w:val="28"/>
        </w:rPr>
        <w:t>53号文印发）第九条、第十条、第五十四条</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A620EE" w:rsidRDefault="00A620EE" w:rsidP="00A620E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620EE" w:rsidRDefault="00A620EE" w:rsidP="00A620E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保险机构外汇业务市场准入审批</w:t>
      </w:r>
    </w:p>
    <w:p w:rsidR="00A620EE" w:rsidRDefault="00A620EE" w:rsidP="00A620E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保险机构申请办理即期结售汇业务，应当具备下列条件：具有保险业务资格；具备完善的业务管理制度；具备办理业务所必需的软硬件设备；拥有具备相应业务工作经验的高级管理人员和业务人员。</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保险机构申请办理人民币与外汇衍生产品业务，应当具备下列条件：具有即期结售汇业务资格；有健全的衍生产品交易风险管理制度和内部控制制度及适当的风险识别、计量、管理和交易系统，配备开展衍生产品业务所需要的专业人员；符合银行保险监督管理机构有关金融衍生产品交易业务资格的规定。</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（1）《银行办理结售汇业务管理办法》（中国人民银行令〔2014〕2号文印发）第六条银行申请办理即期结售汇业务，应当具备下列条件：</w:t>
      </w:r>
      <w:proofErr w:type="gramStart"/>
      <w:r>
        <w:rPr>
          <w:rFonts w:ascii="方正仿宋_GBK" w:eastAsia="方正仿宋_GBK" w:hAnsi="方正仿宋_GBK" w:cs="方正仿宋_GBK"/>
          <w:sz w:val="28"/>
          <w:szCs w:val="28"/>
        </w:rPr>
        <w:t>一</w:t>
      </w:r>
      <w:proofErr w:type="gramEnd"/>
      <w:r>
        <w:rPr>
          <w:rFonts w:ascii="方正仿宋_GBK" w:eastAsia="方正仿宋_GBK" w:hAnsi="方正仿宋_GBK" w:cs="方正仿宋_GBK"/>
          <w:sz w:val="28"/>
          <w:szCs w:val="28"/>
        </w:rPr>
        <w:t>具有金融业务资格；</w:t>
      </w:r>
      <w:proofErr w:type="gramStart"/>
      <w:r>
        <w:rPr>
          <w:rFonts w:ascii="方正仿宋_GBK" w:eastAsia="方正仿宋_GBK" w:hAnsi="方正仿宋_GBK" w:cs="方正仿宋_GBK"/>
          <w:sz w:val="28"/>
          <w:szCs w:val="28"/>
        </w:rPr>
        <w:t>二具备</w:t>
      </w:r>
      <w:proofErr w:type="gramEnd"/>
      <w:r>
        <w:rPr>
          <w:rFonts w:ascii="方正仿宋_GBK" w:eastAsia="方正仿宋_GBK" w:hAnsi="方正仿宋_GBK" w:cs="方正仿宋_GBK"/>
          <w:sz w:val="28"/>
          <w:szCs w:val="28"/>
        </w:rPr>
        <w:t>完善的业务管理制度；</w:t>
      </w:r>
      <w:proofErr w:type="gramStart"/>
      <w:r>
        <w:rPr>
          <w:rFonts w:ascii="方正仿宋_GBK" w:eastAsia="方正仿宋_GBK" w:hAnsi="方正仿宋_GBK" w:cs="方正仿宋_GBK"/>
          <w:sz w:val="28"/>
          <w:szCs w:val="28"/>
        </w:rPr>
        <w:t>三具备</w:t>
      </w:r>
      <w:proofErr w:type="gramEnd"/>
      <w:r>
        <w:rPr>
          <w:rFonts w:ascii="方正仿宋_GBK" w:eastAsia="方正仿宋_GBK" w:hAnsi="方正仿宋_GBK" w:cs="方正仿宋_GBK"/>
          <w:sz w:val="28"/>
          <w:szCs w:val="28"/>
        </w:rPr>
        <w:t>办理业务所必需的软硬件设备；</w:t>
      </w:r>
      <w:proofErr w:type="gramStart"/>
      <w:r>
        <w:rPr>
          <w:rFonts w:ascii="方正仿宋_GBK" w:eastAsia="方正仿宋_GBK" w:hAnsi="方正仿宋_GBK" w:cs="方正仿宋_GBK"/>
          <w:sz w:val="28"/>
          <w:szCs w:val="28"/>
        </w:rPr>
        <w:t>四拥有</w:t>
      </w:r>
      <w:proofErr w:type="gramEnd"/>
      <w:r>
        <w:rPr>
          <w:rFonts w:ascii="方正仿宋_GBK" w:eastAsia="方正仿宋_GBK" w:hAnsi="方正仿宋_GBK" w:cs="方正仿宋_GBK"/>
          <w:sz w:val="28"/>
          <w:szCs w:val="28"/>
        </w:rPr>
        <w:t>具备相应业务工作经验的高级管理人员和业务人员。银行需要银行业监督管理部门批准外汇业务经营资格的，还应具备相应的外汇业务经营资格。</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（2）《银行办理结售汇业务管理办法》（中国人民银行令〔2014〕2号文印发）第七条保险机构申请办理人民币与外汇衍生产品业务，应当具备下列条件：</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（一）具有即期结售汇业务资格；</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（三）符合银行业监督管理机构有关金融衍生产品交易业务资格的规定。</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（3）《银行办理结售汇业务管理办法》（中国人民银行令〔2014〕2号文印发）第三十一条非银行金融机构办理结售汇业务，参照本办法执行，国家外汇管理局另有规定的除外。</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proofErr w:type="gramStart"/>
      <w:r>
        <w:rPr>
          <w:rFonts w:ascii="Times New Roman" w:eastAsia="仿宋GB2312" w:hAnsi="Times New Roman" w:hint="eastAsia"/>
          <w:b/>
          <w:bCs/>
          <w:sz w:val="28"/>
          <w:szCs w:val="28"/>
        </w:rPr>
        <w:t>是否为涉企</w:t>
      </w:r>
      <w:proofErr w:type="gramEnd"/>
      <w:r>
        <w:rPr>
          <w:rFonts w:ascii="Times New Roman" w:eastAsia="仿宋GB2312" w:hAnsi="Times New Roman" w:hint="eastAsia"/>
          <w:b/>
          <w:bCs/>
          <w:sz w:val="28"/>
          <w:szCs w:val="28"/>
        </w:rPr>
        <w:t>许可事项：</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620EE" w:rsidRPr="001F2AE2" w:rsidRDefault="00A620EE" w:rsidP="00A620E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A620EE" w:rsidRDefault="00A620EE" w:rsidP="00A620E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w:t>
      </w:r>
      <w:proofErr w:type="gramStart"/>
      <w:r>
        <w:rPr>
          <w:rFonts w:ascii="方正仿宋_GBK" w:eastAsia="方正仿宋_GBK" w:hAnsi="方正仿宋_GBK" w:cs="方正仿宋_GBK"/>
          <w:sz w:val="28"/>
          <w:szCs w:val="28"/>
        </w:rPr>
        <w:t>一</w:t>
      </w:r>
      <w:proofErr w:type="gramEnd"/>
      <w:r>
        <w:rPr>
          <w:rFonts w:ascii="方正仿宋_GBK" w:eastAsia="方正仿宋_GBK" w:hAnsi="方正仿宋_GBK" w:cs="方正仿宋_GBK"/>
          <w:sz w:val="28"/>
          <w:szCs w:val="28"/>
        </w:rPr>
        <w:t>公开”监管，依法查处违规行为，适时公开相关案例。（2）依法及时处理投诉举报。（3）开展数据统计与监测，掌握外汇业务情况。</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保险机构申请即期结售汇业务，应提交下列文件和资料：</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办理结售汇业务的申请报告原件1份。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银行保险监督管理部门颁发的经营保险业务资格证明复印件1份。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办理结售汇业务的内部管理规章制度1份。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具备办理业务所必需的软硬件设备的说明材料1份。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拥有具备相应业务工作经验的高级管理人员和业务人员的说明材料1份。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保险机构申请衍生产品业务，应提交下列文件和资料：</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加盖公章的申请报告、可行性报告及业务计划书1份。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加盖公章的衍生产品业务内部管理规章制度1份。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加盖公章的主管人员和主要交易人员名单、履历1份。</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加盖公章的符合银行保险监督管理部门有关金融衍生产品交易业务资格规定的证明文件的复印件。</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保险机构应当根据拟开办各类衍生产品业务的实际特征，提交具有针对性与适用性的文件和资料。</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w:t>
      </w:r>
      <w:proofErr w:type="gramStart"/>
      <w:r>
        <w:rPr>
          <w:rFonts w:ascii="方正仿宋_GBK" w:eastAsia="方正仿宋_GBK" w:hAnsi="方正仿宋_GBK" w:cs="方正仿宋_GBK" w:hint="eastAsia"/>
          <w:sz w:val="28"/>
          <w:szCs w:val="28"/>
        </w:rPr>
        <w:t>汇发〔2014〕</w:t>
      </w:r>
      <w:proofErr w:type="gramEnd"/>
      <w:r>
        <w:rPr>
          <w:rFonts w:ascii="方正仿宋_GBK" w:eastAsia="方正仿宋_GBK" w:hAnsi="方正仿宋_GBK" w:cs="方正仿宋_GBK" w:hint="eastAsia"/>
          <w:sz w:val="28"/>
          <w:szCs w:val="28"/>
        </w:rPr>
        <w:t>53号文印发）第九条银行总行申请即期结售汇业务，应提交下列文件和资料：（一）办理结售汇业务的申请报告。（二）《金融许可证》复印件。（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四）具备办理业务所必需的软硬件设备的说明材料。（五）拥有具备相应业务工作经验的高级管理人员和业务人员的说明材料。（六）需要经银行业监督管理部门批准外汇业务经营资格的，还应提交外汇业务许可文件的复印件。</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（2）《银行办理结售汇业务管理办法实施细则》（</w:t>
      </w:r>
      <w:proofErr w:type="gramStart"/>
      <w:r>
        <w:rPr>
          <w:rFonts w:ascii="方正仿宋_GBK" w:eastAsia="方正仿宋_GBK" w:hAnsi="方正仿宋_GBK" w:cs="方正仿宋_GBK" w:hint="eastAsia"/>
          <w:sz w:val="28"/>
          <w:szCs w:val="28"/>
        </w:rPr>
        <w:t>汇发〔2014〕</w:t>
      </w:r>
      <w:proofErr w:type="gramEnd"/>
      <w:r>
        <w:rPr>
          <w:rFonts w:ascii="方正仿宋_GBK" w:eastAsia="方正仿宋_GBK" w:hAnsi="方正仿宋_GBK" w:cs="方正仿宋_GBK" w:hint="eastAsia"/>
          <w:sz w:val="28"/>
          <w:szCs w:val="28"/>
        </w:rPr>
        <w:t>53号文印发）第十条银行总行申请衍生产品业务，应提交下列文件和资料：</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（一）申请报告、可行性报告及业务计划书。</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衍生产品业务内部管理规章制度，应当至少包括以下内容：1.业务操作规程，包括交易受理、客户评估、单证审核等业务流程和操作标准；2.产品定价模型，包括定价方法和各项参数的选取标准及来源；3.风险管理制度，包括风险管理架构、风险模型指标及量化管理指标、风险缓释措施、头寸平盘机制；4.会计核算制度，包括科目设置和会计核算方法；5.统计报告制度，包括数据采集渠道和操作程序。</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（三）主管人员和主要交易人员名单、履历。</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（四）符合银行业监督管理部门有关金融衍生产品交易业务资格规定的证明文件。</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银行应当根据拟开办各类衍生产品业务的实际特征，提交具有针对性与适用性的文件和资料。</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620EE" w:rsidRDefault="00A620EE" w:rsidP="00A620EE">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620EE" w:rsidRPr="001F2AE2" w:rsidRDefault="00A620EE" w:rsidP="00A620E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许可决定书/不予许可决定书</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不予受理的决定，出具不予受理行政许可通知书，并告知申请人向有关行政机关申请；</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要求申请人补正材料的决定，出具补正告知书，一次性告知申请人需要补正的全部内容；逾期不告知的，自收到申请材料之日起即为受理；</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处理：</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proofErr w:type="gramStart"/>
      <w:r>
        <w:rPr>
          <w:rFonts w:ascii="方正仿宋_GBK" w:eastAsia="方正仿宋_GBK" w:hAnsi="方正仿宋_GBK" w:cs="方正仿宋_GBK"/>
          <w:sz w:val="28"/>
          <w:szCs w:val="28"/>
        </w:rPr>
        <w:t>否</w:t>
      </w:r>
      <w:proofErr w:type="gramEnd"/>
    </w:p>
    <w:p w:rsidR="00A620EE" w:rsidRDefault="00A620EE" w:rsidP="00A620E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proofErr w:type="gramStart"/>
      <w:r>
        <w:rPr>
          <w:rFonts w:ascii="方正仿宋_GBK" w:eastAsia="方正仿宋_GBK" w:hAnsi="方正仿宋_GBK" w:cs="方正仿宋_GBK" w:hint="eastAsia"/>
          <w:sz w:val="28"/>
          <w:szCs w:val="28"/>
        </w:rPr>
        <w:t>否</w:t>
      </w:r>
      <w:proofErr w:type="gramEnd"/>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620EE" w:rsidRDefault="00A620EE" w:rsidP="00A620E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620EE"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620EE" w:rsidRDefault="00A620EE" w:rsidP="00A620E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行政许可决定的，可不出具行政许可受理通知书；</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决定的，应自受理之日起20个工作日内</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决定；20个工作日内不能</w:t>
      </w:r>
      <w:proofErr w:type="gramStart"/>
      <w:r>
        <w:rPr>
          <w:rFonts w:ascii="方正仿宋_GBK" w:eastAsia="方正仿宋_GBK" w:hAnsi="方正仿宋_GBK" w:cs="方正仿宋_GBK"/>
          <w:sz w:val="28"/>
          <w:szCs w:val="28"/>
        </w:rPr>
        <w:t>作出</w:t>
      </w:r>
      <w:proofErr w:type="gramEnd"/>
      <w:r>
        <w:rPr>
          <w:rFonts w:ascii="方正仿宋_GBK" w:eastAsia="方正仿宋_GBK" w:hAnsi="方正仿宋_GBK" w:cs="方正仿宋_GBK"/>
          <w:sz w:val="28"/>
          <w:szCs w:val="28"/>
        </w:rPr>
        <w:t>决定的，经本级外汇局局长或者主管副局长批准，可延长10个工作日，并向申请人出具延长行政许可办理期限通知书，说明延长期限的理由。行政许可办理期限只能延长一次。</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A620EE" w:rsidRDefault="00A620EE" w:rsidP="00A620E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proofErr w:type="gramStart"/>
      <w:r>
        <w:rPr>
          <w:rFonts w:ascii="方正仿宋_GBK" w:eastAsia="方正仿宋_GBK" w:hAnsi="方正仿宋_GBK" w:cs="方正仿宋_GBK" w:hint="eastAsia"/>
          <w:sz w:val="28"/>
          <w:szCs w:val="28"/>
        </w:rPr>
        <w:t>否</w:t>
      </w:r>
      <w:proofErr w:type="gramEnd"/>
    </w:p>
    <w:p w:rsidR="00A620EE" w:rsidRPr="001F2AE2"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A620EE" w:rsidRDefault="00A620EE" w:rsidP="00A620E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《国家外汇管理局XX分局关于XXXX的批复》</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A620EE" w:rsidRPr="001F2AE2"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proofErr w:type="gramStart"/>
      <w:r>
        <w:rPr>
          <w:rFonts w:ascii="方正仿宋_GBK" w:eastAsia="方正仿宋_GBK" w:hAnsi="方正仿宋_GBK" w:cs="方正仿宋_GBK"/>
          <w:sz w:val="28"/>
          <w:szCs w:val="28"/>
        </w:rPr>
        <w:t>否</w:t>
      </w:r>
      <w:proofErr w:type="gramEnd"/>
    </w:p>
    <w:p w:rsidR="00A620EE" w:rsidRPr="001F2AE2"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proofErr w:type="gramStart"/>
      <w:r>
        <w:rPr>
          <w:rFonts w:ascii="方正仿宋_GBK" w:eastAsia="方正仿宋_GBK" w:hAnsi="方正仿宋_GBK" w:cs="方正仿宋_GBK" w:hint="eastAsia"/>
          <w:sz w:val="28"/>
          <w:szCs w:val="28"/>
        </w:rPr>
        <w:t>否</w:t>
      </w:r>
      <w:proofErr w:type="gramEnd"/>
    </w:p>
    <w:p w:rsidR="00A620EE" w:rsidRPr="001F2AE2"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A620EE" w:rsidRPr="001F2AE2"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A620EE" w:rsidRPr="001F2AE2"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620EE" w:rsidRDefault="00A620EE" w:rsidP="00A620E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620EE" w:rsidRDefault="00A620EE" w:rsidP="00A620E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620EE" w:rsidRPr="002B32ED" w:rsidRDefault="00A620EE" w:rsidP="00A620EE">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620EE" w:rsidRPr="002B32ED"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A620EE" w:rsidRDefault="00A620EE" w:rsidP="00A620E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620EE" w:rsidRPr="002B32ED" w:rsidRDefault="00A620EE" w:rsidP="00A620E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A620EE" w:rsidRDefault="00A620EE" w:rsidP="00A620E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620EE" w:rsidRPr="002B32ED" w:rsidRDefault="00A620EE" w:rsidP="00A620E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620EE" w:rsidRDefault="00A620EE" w:rsidP="00A620E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620EE" w:rsidRDefault="00A620EE" w:rsidP="00A620E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620EE" w:rsidRDefault="00A620EE" w:rsidP="00A620E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A620EE" w:rsidRPr="00AD7A3E" w:rsidRDefault="00A620EE" w:rsidP="00A620EE">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A620EE" w:rsidRPr="00AD7A3E" w:rsidRDefault="00A620EE" w:rsidP="00A620E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A620EE" w:rsidRPr="00AD7A3E" w:rsidRDefault="00A620EE" w:rsidP="00A620E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w:t>
      </w:r>
      <w:proofErr w:type="gramStart"/>
      <w:r w:rsidRPr="00AD7A3E">
        <w:rPr>
          <w:rFonts w:ascii="方正仿宋_GBK" w:eastAsia="方正仿宋_GBK" w:hAnsi="方正仿宋_GBK" w:cs="方正仿宋_GBK" w:hint="eastAsia"/>
          <w:sz w:val="28"/>
          <w:szCs w:val="28"/>
        </w:rPr>
        <w:t>金大厦</w:t>
      </w:r>
      <w:proofErr w:type="gramEnd"/>
      <w:r w:rsidRPr="00AD7A3E">
        <w:rPr>
          <w:rFonts w:ascii="方正仿宋_GBK" w:eastAsia="方正仿宋_GBK" w:hAnsi="方正仿宋_GBK" w:cs="方正仿宋_GBK" w:hint="eastAsia"/>
          <w:sz w:val="28"/>
          <w:szCs w:val="28"/>
        </w:rPr>
        <w:t>9、10层，邮编100036</w:t>
      </w:r>
    </w:p>
    <w:p w:rsidR="00A620EE" w:rsidRPr="00AD7A3E" w:rsidRDefault="00A620EE" w:rsidP="00A620E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A620EE" w:rsidRPr="00AD7A3E" w:rsidRDefault="00A620EE" w:rsidP="00A620E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A620EE" w:rsidRPr="00AD7A3E" w:rsidRDefault="00A620EE" w:rsidP="00A620E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A620EE" w:rsidRPr="00AD7A3E" w:rsidRDefault="00A620EE" w:rsidP="00A620E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A620EE" w:rsidRPr="00AD7A3E" w:rsidRDefault="00A620EE" w:rsidP="00A620E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A620EE" w:rsidRPr="00AD7A3E" w:rsidRDefault="00A620EE" w:rsidP="00A620E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A620EE" w:rsidRPr="00AD7A3E" w:rsidRDefault="00A620EE" w:rsidP="00A620E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A620EE" w:rsidRPr="00AD7A3E" w:rsidRDefault="00A620EE" w:rsidP="00A620E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A620EE" w:rsidRPr="00A620EE" w:rsidRDefault="00A620EE" w:rsidP="00A620EE"/>
    <w:p w:rsidR="00AD19FD" w:rsidRPr="00A620EE" w:rsidRDefault="00A620EE"/>
    <w:sectPr w:rsidR="00AD19FD" w:rsidRPr="00A620EE" w:rsidSect="005F0E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620EE"/>
    <w:rsid w:val="00A07AC3"/>
    <w:rsid w:val="00A620EE"/>
    <w:rsid w:val="00BA787B"/>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1</cp:revision>
  <dcterms:created xsi:type="dcterms:W3CDTF">2024-03-20T06:38:00Z</dcterms:created>
  <dcterms:modified xsi:type="dcterms:W3CDTF">2024-03-20T06:38:00Z</dcterms:modified>
</cp:coreProperties>
</file>