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w:t>
      </w:r>
      <w:r>
        <w:rPr>
          <w:rFonts w:hint="eastAsia" w:ascii="Times New Roman" w:hAnsi="Times New Roman" w:eastAsia="黑体" w:cs="Times New Roman"/>
          <w:sz w:val="52"/>
          <w:szCs w:val="52"/>
        </w:rPr>
        <w:t>汇出境外的</w:t>
      </w:r>
      <w:r>
        <w:rPr>
          <w:rFonts w:ascii="Times New Roman" w:hAnsi="Times New Roman" w:eastAsia="黑体" w:cs="Times New Roman"/>
          <w:sz w:val="52"/>
          <w:szCs w:val="52"/>
        </w:rPr>
        <w:t>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四、购汇偿还已结汇使用的国内外汇贷款备案</w:t>
      </w:r>
    </w:p>
    <w:p>
      <w:pPr>
        <w:adjustRightInd w:val="0"/>
        <w:snapToGrid w:val="0"/>
        <w:spacing w:line="360" w:lineRule="auto"/>
        <w:ind w:firstLine="585"/>
        <w:rPr>
          <w:rFonts w:ascii="Times New Roman" w:hAnsi="Times New Roman" w:eastAsia="黑体" w:cs="Times New Roman"/>
          <w:sz w:val="30"/>
          <w:szCs w:val="30"/>
        </w:rPr>
      </w:pPr>
      <w:r>
        <w:rPr>
          <w:rFonts w:hint="eastAsia"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2.《国家外汇管理局关于进一步推进外汇管理改革完善真实合规性审核的通知》（汇发〔2017〕3号）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3.《国家外汇管理局关于进一步推进外汇管理改革完善真实合规性审核的通知》（汇发〔2017〕3号）政策问答（第二期）。</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4．其他相关法规。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购汇银行所在地外汇局。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购汇银行所在地外汇局。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已经进入国内外汇贷款专户，且按照《国家外汇管理局关于进一步推进外汇管理改革完善真实合规性审核的通知》（汇发〔2017〕3号）要求结汇使用的国内外汇贷款，境内机构应以自有外汇或货物贸易出口收汇资金偿还，原则上不允许购汇偿还。</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2.如货物贸易出口确实无法按期收汇，且企业没有其他外汇资金可用于偿还国内外还贷款，应由企业通过购汇银行，向购汇银行所在地外汇局备案后，方可办理购汇偿还国内外汇贷款相关手续。</w:t>
      </w:r>
    </w:p>
    <w:p>
      <w:pPr>
        <w:widowControl/>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977"/>
        <w:gridCol w:w="1985"/>
        <w:gridCol w:w="567"/>
        <w:gridCol w:w="850"/>
        <w:gridCol w:w="56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77" w:type="dxa"/>
            <w:vAlign w:val="center"/>
          </w:tcPr>
          <w:p>
            <w:pPr>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7"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keepNext/>
              <w:keepLines/>
              <w:spacing w:before="340" w:after="330" w:line="578" w:lineRule="auto"/>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2"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申请国内外汇贷款所涉及的贷款合同出口合同</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证明购汇归还贷款的必要性的材料</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2"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rPr>
              <w:t>国内外汇贷款已结汇使用相关真实性证明材料</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原件或加盖公章的复印件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申请人通过购汇银行向所在地外汇局业务窗口提交材料</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540" w:lineRule="exact"/>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540" w:lineRule="exact"/>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540" w:lineRule="exact"/>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rPr>
          <w:rFonts w:hint="eastAsia" w:ascii="Times New Roman" w:hAnsi="黑体" w:eastAsia="黑体" w:cs="Times New Roman"/>
          <w:sz w:val="30"/>
          <w:szCs w:val="30"/>
          <w:lang w:eastAsia="zh-CN"/>
        </w:rPr>
      </w:pPr>
      <w:r>
        <w:rPr>
          <w:rFonts w:hint="eastAsia" w:ascii="Times New Roman" w:hAnsi="黑体" w:eastAsia="黑体" w:cs="Times New Roman"/>
          <w:sz w:val="30"/>
          <w:szCs w:val="30"/>
          <w:lang w:eastAsia="zh-CN"/>
        </w:rPr>
        <w:t>（十五）</w:t>
      </w:r>
      <w:r>
        <w:rPr>
          <w:rFonts w:ascii="Times New Roman" w:hAnsi="黑体" w:eastAsia="黑体" w:cs="Times New Roman"/>
          <w:sz w:val="30"/>
          <w:szCs w:val="30"/>
        </w:rPr>
        <w:t>办公地址</w:t>
      </w:r>
      <w:r>
        <w:rPr>
          <w:rFonts w:hint="eastAsia" w:ascii="Times New Roman" w:hAnsi="黑体" w:eastAsia="黑体" w:cs="Times New Roman"/>
          <w:sz w:val="30"/>
          <w:szCs w:val="30"/>
          <w:lang w:eastAsia="zh-CN"/>
        </w:rPr>
        <w:t>、</w:t>
      </w:r>
      <w:r>
        <w:rPr>
          <w:rFonts w:ascii="Times New Roman" w:hAnsi="黑体" w:eastAsia="黑体" w:cs="Times New Roman"/>
          <w:sz w:val="30"/>
          <w:szCs w:val="30"/>
        </w:rPr>
        <w:t>时间、</w:t>
      </w:r>
      <w:r>
        <w:rPr>
          <w:rFonts w:hint="eastAsia" w:ascii="Times New Roman" w:hAnsi="黑体" w:eastAsia="黑体" w:cs="Times New Roman"/>
          <w:sz w:val="30"/>
          <w:szCs w:val="30"/>
          <w:lang w:eastAsia="zh-CN"/>
        </w:rPr>
        <w:t>联系方式</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办公地址：云南省昆明市五华区正义路69号国家外汇管理局云南省分局1402室</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办公时间：上午8：30—12：00   下午13:30—17:00</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联系电话：0871-63212721（资本项目管理处）</w:t>
      </w:r>
    </w:p>
    <w:p>
      <w:pPr>
        <w:adjustRightInd w:val="0"/>
        <w:snapToGrid w:val="0"/>
        <w:spacing w:line="540" w:lineRule="exact"/>
        <w:ind w:firstLine="600"/>
        <w:rPr>
          <w:rFonts w:ascii="Times New Roman" w:hAnsi="Times New Roman" w:eastAsia="黑体" w:cs="Times New Roman"/>
          <w:sz w:val="30"/>
          <w:szCs w:val="30"/>
        </w:rPr>
      </w:pPr>
      <w:r>
        <w:rPr>
          <w:rFonts w:ascii="Times New Roman" w:hAnsi="黑体" w:eastAsia="黑体" w:cs="Times New Roman"/>
          <w:sz w:val="30"/>
          <w:szCs w:val="30"/>
        </w:rPr>
        <w:t>（十</w:t>
      </w:r>
      <w:r>
        <w:rPr>
          <w:rFonts w:hint="eastAsia" w:ascii="Times New Roman" w:hAnsi="黑体" w:eastAsia="黑体" w:cs="Times New Roman"/>
          <w:sz w:val="30"/>
          <w:szCs w:val="30"/>
          <w:lang w:eastAsia="zh-CN"/>
        </w:rPr>
        <w:t>六</w:t>
      </w:r>
      <w:r>
        <w:rPr>
          <w:rFonts w:ascii="Times New Roman" w:hAnsi="黑体" w:eastAsia="黑体" w:cs="Times New Roman"/>
          <w:sz w:val="30"/>
          <w:szCs w:val="30"/>
        </w:rPr>
        <w:t>）咨询途径、监督和投诉、公开查询方式等由所在地分局（外汇管理部）另行公</w:t>
      </w:r>
      <w:bookmarkStart w:id="0" w:name="_GoBack"/>
      <w:bookmarkEnd w:id="0"/>
      <w:r>
        <w:rPr>
          <w:rFonts w:ascii="Times New Roman" w:hAnsi="黑体" w:eastAsia="黑体" w:cs="Times New Roman"/>
          <w:sz w:val="30"/>
          <w:szCs w:val="30"/>
        </w:rPr>
        <w:t>布</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向各地外汇局进行咨询、办理进程查询、监督和投诉等可通过各地外汇局官方互联网站的相应栏目进行。网址可通过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rPr>
          <w:rFonts w:ascii="Times New Roman" w:hAnsi="Times New Roman" w:eastAsia="黑体" w:cs="Times New Roman"/>
          <w:sz w:val="30"/>
          <w:szCs w:val="30"/>
        </w:rPr>
      </w:pPr>
    </w:p>
    <w:p>
      <w:pPr>
        <w:ind w:firstLine="6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宋体" w:cs="Times New Roman"/>
          <w:kern w:val="2"/>
          <w:sz w:val="21"/>
          <w:szCs w:val="22"/>
          <w:lang w:val="en-US" w:eastAsia="zh-CN" w:bidi="ar-SA"/>
        </w:rPr>
        <w:pict>
          <v:group id="组合 1718" o:spid="_x0000_s1027" style="position:absolute;left:0;margin-left:-12.65pt;margin-top:4.6pt;height:586.05pt;width:446.05pt;rotation:0f;z-index:251658240;" coordorigin="0,0" coordsize="8921,11721">
            <o:lock v:ext="edit" position="f" selection="f" grouping="f" rotation="f" cropping="f" text="f" aspectratio="f"/>
            <v:rect id="Rectangle 1325"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326"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327"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328"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29"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30"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31"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32"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727" o:spid="_x0000_s1036" style="position:absolute;left:0;top:0;height:7693;width:8921;rotation:0f;" coordorigin="0,0" coordsize="8921,7693">
              <o:lock v:ext="edit" position="f" selection="f" grouping="f" rotation="f" cropping="f" text="f" aspectratio="f"/>
              <v:shape id="AutoShape 1334"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组合 1729" o:spid="_x0000_s1038" style="position:absolute;left:0;top:0;height:7693;width:8921;rotation:0f;" coordorigin="0,0" coordsize="8921,7693">
                <o:lock v:ext="edit" position="f" selection="f" grouping="f" rotation="f" cropping="f" text="f" aspectratio="f"/>
                <v:shape id="AutoShape 1336"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337"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338"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39"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340"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341"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342"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343"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738" o:spid="_x0000_s1047" style="position:absolute;left:0;top:0;height:7424;width:4594;rotation:0f;" coordorigin="0,0" coordsize="4594,7424">
                  <o:lock v:ext="edit" position="f" selection="f" grouping="f" rotation="f" cropping="f" text="f" aspectratio="f"/>
                  <v:shape id="AutoShape 1345"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46"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741" o:spid="_x0000_s1050" style="position:absolute;left:0;top:0;height:3986;width:3629;rotation:0f;" coordorigin="0,0" coordsize="3629,3986">
                    <o:lock v:ext="edit" position="f" selection="f" grouping="f" rotation="f" cropping="f" text="f" aspectratio="f"/>
                    <v:shape id="AutoShape 1348"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49" o:spid="_x0000_s105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50"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351"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352"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53"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54"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55"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356"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357" o:spid="_x0000_s106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ind w:right="-58"/>
        <w:jc w:val="center"/>
        <w:rPr>
          <w:rFonts w:ascii="Times New Roman" w:hAnsi="Times New Roman" w:eastAsia="黑体"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问：国内外汇贷款购汇的申请主体是谁？</w:t>
      </w:r>
    </w:p>
    <w:p>
      <w:pPr>
        <w:ind w:right="-58" w:firstLine="600" w:firstLineChars="200"/>
        <w:rPr>
          <w:rFonts w:ascii="Times New Roman" w:hAnsi="Times New Roman" w:eastAsia="黑体" w:cs="Times New Roman"/>
          <w:sz w:val="48"/>
          <w:szCs w:val="48"/>
        </w:rPr>
      </w:pPr>
      <w:r>
        <w:rPr>
          <w:rFonts w:ascii="Times New Roman" w:hAnsi="Times New Roman" w:eastAsia="仿宋_GB2312" w:cs="Times New Roman"/>
          <w:sz w:val="30"/>
          <w:szCs w:val="30"/>
        </w:rPr>
        <w:t>答：申请主体是企业，企业通过购汇银行提交申请材料。原则上申请银行需要对申请材料进行确认，确保申请情况的真实性</w:t>
      </w:r>
      <w:r>
        <w:rPr>
          <w:rFonts w:hint="eastAsia" w:ascii="Times New Roman" w:hAnsi="Times New Roman" w:eastAsia="仿宋_GB2312" w:cs="Times New Roman"/>
          <w:sz w:val="30"/>
          <w:szCs w:val="30"/>
        </w:rPr>
        <w:t>合规性。</w:t>
      </w: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Calibri">
    <w:altName w:val="Century Gothic"/>
    <w:panose1 w:val="020F0502020204030204"/>
    <w:charset w:val="00"/>
    <w:family w:val="auto"/>
    <w:pitch w:val="default"/>
    <w:sig w:usb0="E00002FF" w:usb1="4000ACFF" w:usb2="00000001" w:usb3="00000000" w:csb0="2000019F" w:csb1="00000000"/>
  </w:font>
  <w:font w:name="Cambria">
    <w:altName w:val="Palatino Linotype"/>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Century Gothic">
    <w:panose1 w:val="020B0502020202020204"/>
    <w:charset w:val="00"/>
    <w:family w:val="auto"/>
    <w:pitch w:val="default"/>
    <w:sig w:usb0="00000287" w:usb1="00000000" w:usb2="00000000" w:usb3="00000000" w:csb0="2000009F" w:csb1="DFD7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328"/>
        <o:r id="V:Rule2" type="connector" idref="#AutoShape 1329"/>
        <o:r id="V:Rule3" type="connector" idref="#AutoShape 1330"/>
        <o:r id="V:Rule4" type="connector" idref="#AutoShape 1331"/>
        <o:r id="V:Rule5" type="connector" idref="#AutoShape 1332"/>
        <o:r id="V:Rule6" type="connector" idref="#AutoShape 1334"/>
        <o:r id="V:Rule7" type="connector" idref="#AutoShape 1336"/>
        <o:r id="V:Rule8" type="connector" idref="#AutoShape 1338"/>
        <o:r id="V:Rule9" type="connector" idref="#AutoShape 1345"/>
        <o:r id="V:Rule10" type="connector" idref="#AutoShape 1346"/>
        <o:r id="V:Rule11" type="connector" idref="#AutoShape 1348"/>
        <o:r id="V:Rule12" type="connector" idref="#AutoShape 1349"/>
        <o:r id="V:Rule13" type="connector" idref="#AutoShape 1352"/>
        <o:r id="V:Rule14" type="connector" idref="#AutoShape 1353"/>
        <o:r id="V:Rule15" type="connector" idref="#AutoShape 1354"/>
        <o:r id="V:Rule16" type="connector" idref="#AutoShape 135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0"/>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1"/>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2"/>
    <w:qFormat/>
    <w:uiPriority w:val="9"/>
    <w:pPr>
      <w:ind w:right="300"/>
      <w:outlineLvl w:val="2"/>
    </w:pPr>
    <w:rPr>
      <w:rFonts w:ascii="仿宋_GB2312" w:hAnsi="Calibri"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6"/>
    <w:unhideWhenUsed/>
    <w:qFormat/>
    <w:uiPriority w:val="0"/>
    <w:rPr>
      <w:rFonts w:ascii="宋体"/>
      <w:sz w:val="18"/>
      <w:szCs w:val="18"/>
    </w:rPr>
  </w:style>
  <w:style w:type="paragraph" w:styleId="6">
    <w:name w:val="annotation text"/>
    <w:basedOn w:val="1"/>
    <w:link w:val="29"/>
    <w:unhideWhenUsed/>
    <w:uiPriority w:val="99"/>
    <w:pPr>
      <w:jc w:val="left"/>
    </w:pPr>
    <w:rPr>
      <w:rFonts w:ascii="Calibri" w:hAnsi="Calibri" w:eastAsia="宋体" w:cs="Times New Roman"/>
    </w:rPr>
  </w:style>
  <w:style w:type="paragraph" w:styleId="7">
    <w:name w:val="Balloon Text"/>
    <w:basedOn w:val="1"/>
    <w:link w:val="27"/>
    <w:unhideWhenUsed/>
    <w:uiPriority w:val="0"/>
    <w:rPr>
      <w:sz w:val="18"/>
      <w:szCs w:val="18"/>
    </w:rPr>
  </w:style>
  <w:style w:type="paragraph" w:styleId="8">
    <w:name w:val="footer"/>
    <w:basedOn w:val="1"/>
    <w:link w:val="26"/>
    <w:unhideWhenUsed/>
    <w:uiPriority w:val="99"/>
    <w:pPr>
      <w:tabs>
        <w:tab w:val="center" w:pos="4153"/>
        <w:tab w:val="right" w:pos="8306"/>
      </w:tabs>
      <w:snapToGrid w:val="0"/>
      <w:jc w:val="left"/>
    </w:pPr>
    <w:rPr>
      <w:sz w:val="18"/>
      <w:szCs w:val="18"/>
    </w:rPr>
  </w:style>
  <w:style w:type="paragraph" w:styleId="9">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rFonts w:ascii="Times New Roman" w:hAnsi="Times New Roman"/>
      <w:sz w:val="18"/>
      <w:szCs w:val="18"/>
    </w:rPr>
  </w:style>
  <w:style w:type="paragraph" w:styleId="11">
    <w:name w:val="HTML Preformatted"/>
    <w:basedOn w:val="1"/>
    <w:link w:val="28"/>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semiHidden/>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34"/>
    <w:pPr>
      <w:ind w:firstLine="420" w:firstLineChars="200"/>
    </w:pPr>
  </w:style>
  <w:style w:type="paragraph" w:customStyle="1" w:styleId="18">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Revision"/>
    <w:hidden/>
    <w:semiHidden/>
    <w:qFormat/>
    <w:uiPriority w:val="99"/>
    <w:rPr>
      <w:rFonts w:ascii="Calibri" w:hAnsi="Calibri" w:eastAsia="宋体" w:cs="黑体"/>
      <w:kern w:val="2"/>
      <w:sz w:val="21"/>
      <w:szCs w:val="22"/>
      <w:lang w:val="en-US" w:eastAsia="zh-CN" w:bidi="ar-SA"/>
    </w:rPr>
  </w:style>
  <w:style w:type="paragraph" w:customStyle="1" w:styleId="21">
    <w:name w:val="列出段落1"/>
    <w:basedOn w:val="1"/>
    <w:qFormat/>
    <w:uiPriority w:val="34"/>
    <w:pPr>
      <w:ind w:firstLine="420" w:firstLineChars="200"/>
    </w:pPr>
    <w:rPr>
      <w:rFonts w:ascii="Calibri" w:hAnsi="Calibri" w:eastAsia="宋体" w:cs="Times New Roman"/>
    </w:rPr>
  </w:style>
  <w:style w:type="paragraph" w:customStyle="1" w:styleId="22">
    <w:name w:val="列出段落4"/>
    <w:basedOn w:val="1"/>
    <w:qFormat/>
    <w:uiPriority w:val="0"/>
    <w:pPr>
      <w:ind w:firstLine="200" w:firstLineChars="200"/>
    </w:pPr>
    <w:rPr>
      <w:rFonts w:ascii="Calibri" w:hAnsi="Calibri" w:eastAsia="宋体" w:cs="Times New Roman"/>
    </w:rPr>
  </w:style>
  <w:style w:type="paragraph" w:customStyle="1" w:styleId="23">
    <w:name w:val="列出段落3"/>
    <w:basedOn w:val="1"/>
    <w:qFormat/>
    <w:uiPriority w:val="0"/>
    <w:pPr>
      <w:ind w:firstLine="420" w:firstLineChars="200"/>
    </w:pPr>
    <w:rPr>
      <w:rFonts w:ascii="Times New Roman" w:hAnsi="Times New Roman" w:eastAsia="宋体" w:cs="Times New Roman"/>
      <w:szCs w:val="24"/>
    </w:rPr>
  </w:style>
  <w:style w:type="paragraph" w:customStyle="1" w:styleId="24">
    <w:name w:val="p0"/>
    <w:basedOn w:val="1"/>
    <w:qFormat/>
    <w:uiPriority w:val="0"/>
    <w:pPr>
      <w:widowControl/>
    </w:pPr>
    <w:rPr>
      <w:rFonts w:ascii="Calibri" w:hAnsi="Calibri" w:eastAsia="宋体" w:cs="宋体"/>
      <w:kern w:val="0"/>
      <w:szCs w:val="21"/>
    </w:rPr>
  </w:style>
  <w:style w:type="character" w:customStyle="1" w:styleId="25">
    <w:name w:val="页眉 Char"/>
    <w:basedOn w:val="13"/>
    <w:link w:val="9"/>
    <w:uiPriority w:val="99"/>
    <w:rPr>
      <w:sz w:val="18"/>
      <w:szCs w:val="18"/>
    </w:rPr>
  </w:style>
  <w:style w:type="character" w:customStyle="1" w:styleId="26">
    <w:name w:val="页脚 Char"/>
    <w:basedOn w:val="13"/>
    <w:link w:val="8"/>
    <w:uiPriority w:val="99"/>
    <w:rPr>
      <w:sz w:val="18"/>
      <w:szCs w:val="18"/>
    </w:rPr>
  </w:style>
  <w:style w:type="character" w:customStyle="1" w:styleId="27">
    <w:name w:val="批注框文本 Char"/>
    <w:basedOn w:val="13"/>
    <w:link w:val="7"/>
    <w:semiHidden/>
    <w:uiPriority w:val="0"/>
    <w:rPr>
      <w:sz w:val="18"/>
      <w:szCs w:val="18"/>
    </w:rPr>
  </w:style>
  <w:style w:type="character" w:customStyle="1" w:styleId="28">
    <w:name w:val="HTML 预设格式 Char"/>
    <w:basedOn w:val="13"/>
    <w:link w:val="11"/>
    <w:uiPriority w:val="99"/>
    <w:rPr>
      <w:rFonts w:ascii="宋体" w:hAnsi="宋体" w:eastAsia="宋体" w:cs="宋体"/>
      <w:kern w:val="0"/>
      <w:sz w:val="24"/>
      <w:szCs w:val="24"/>
    </w:rPr>
  </w:style>
  <w:style w:type="character" w:customStyle="1" w:styleId="29">
    <w:name w:val="批注文字 Char"/>
    <w:basedOn w:val="13"/>
    <w:link w:val="6"/>
    <w:semiHidden/>
    <w:qFormat/>
    <w:uiPriority w:val="0"/>
    <w:rPr>
      <w:rFonts w:ascii="Calibri" w:hAnsi="Calibri" w:eastAsia="宋体" w:cs="Times New Roman"/>
    </w:rPr>
  </w:style>
  <w:style w:type="character" w:customStyle="1" w:styleId="30">
    <w:name w:val="标题 1 Char"/>
    <w:basedOn w:val="13"/>
    <w:link w:val="2"/>
    <w:qFormat/>
    <w:uiPriority w:val="9"/>
    <w:rPr>
      <w:rFonts w:ascii="黑体" w:hAnsi="黑体" w:eastAsia="黑体" w:cs="宋体"/>
      <w:color w:val="000000"/>
      <w:kern w:val="0"/>
      <w:sz w:val="30"/>
      <w:szCs w:val="30"/>
    </w:rPr>
  </w:style>
  <w:style w:type="character" w:customStyle="1" w:styleId="31">
    <w:name w:val="标题 2 Char"/>
    <w:basedOn w:val="13"/>
    <w:link w:val="3"/>
    <w:qFormat/>
    <w:uiPriority w:val="0"/>
    <w:rPr>
      <w:rFonts w:ascii="Cambria" w:hAnsi="Cambria" w:eastAsia="宋体" w:cs="Times New Roman"/>
      <w:b/>
      <w:bCs/>
      <w:sz w:val="32"/>
      <w:szCs w:val="32"/>
    </w:rPr>
  </w:style>
  <w:style w:type="character" w:customStyle="1" w:styleId="32">
    <w:name w:val="标题 3 Char"/>
    <w:basedOn w:val="13"/>
    <w:link w:val="4"/>
    <w:qFormat/>
    <w:uiPriority w:val="9"/>
    <w:rPr>
      <w:rFonts w:ascii="仿宋_GB2312" w:hAnsi="Calibri" w:eastAsia="仿宋_GB2312" w:cs="Times New Roman"/>
      <w:sz w:val="30"/>
      <w:szCs w:val="30"/>
    </w:rPr>
  </w:style>
  <w:style w:type="character" w:customStyle="1" w:styleId="33">
    <w:name w:val="脚注文本 Char"/>
    <w:basedOn w:val="13"/>
    <w:semiHidden/>
    <w:uiPriority w:val="99"/>
    <w:rPr>
      <w:kern w:val="2"/>
      <w:sz w:val="18"/>
      <w:szCs w:val="18"/>
    </w:rPr>
  </w:style>
  <w:style w:type="character" w:customStyle="1" w:styleId="34">
    <w:name w:val="脚注文本 Char1"/>
    <w:basedOn w:val="13"/>
    <w:link w:val="10"/>
    <w:semiHidden/>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w:basedOn w:val="13"/>
    <w:link w:val="5"/>
    <w:qFormat/>
    <w:uiPriority w:val="0"/>
    <w:rPr>
      <w:rFonts w:ascii="宋体"/>
      <w:sz w:val="18"/>
      <w:szCs w:val="18"/>
    </w:rPr>
  </w:style>
  <w:style w:type="character" w:customStyle="1" w:styleId="37">
    <w:name w:val="批注文字 Char1"/>
    <w:basedOn w:val="13"/>
    <w:semiHidden/>
    <w:qFormat/>
    <w:uiPriority w:val="99"/>
    <w:rPr>
      <w:kern w:val="2"/>
      <w:sz w:val="21"/>
      <w:szCs w:val="22"/>
    </w:rPr>
  </w:style>
  <w:style w:type="character" w:customStyle="1" w:styleId="38">
    <w:name w:val="Intense Emphasis"/>
    <w:basedOn w:val="13"/>
    <w:qFormat/>
    <w:uiPriority w:val="21"/>
    <w:rPr>
      <w:b/>
      <w:bCs/>
      <w:i/>
      <w:iCs/>
      <w:color w:val="4F81BD"/>
    </w:rPr>
  </w:style>
  <w:style w:type="character" w:customStyle="1" w:styleId="39">
    <w:name w:val="文档结构图 Char1"/>
    <w:basedOn w:val="13"/>
    <w:semiHidden/>
    <w:qFormat/>
    <w:uiPriority w:val="99"/>
    <w:rPr>
      <w:rFonts w:ascii="宋体" w:eastAsia="宋体"/>
      <w:sz w:val="18"/>
      <w:szCs w:val="18"/>
    </w:rPr>
  </w:style>
  <w:style w:type="character" w:customStyle="1" w:styleId="40">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269</Words>
  <Characters>1534</Characters>
  <Lines>12</Lines>
  <Paragraphs>3</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2020-03-18T05:40:00Z</dcterms:created>
  <dc:creator>裴建君2</dc:creator>
  <cp:lastModifiedBy>赵欣媛</cp:lastModifiedBy>
  <cp:lastPrinted>2020-01-15T09:21:00Z</cp:lastPrinted>
  <dcterms:modified xsi:type="dcterms:W3CDTF">2021-11-22T10:03:54Z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