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adjustRightInd w:val="0"/>
        <w:snapToGrid w:val="0"/>
        <w:spacing w:before="413"/>
        <w:ind w:left="729" w:right="692"/>
        <w:jc w:val="center"/>
        <w:rPr>
          <w:rFonts w:ascii="Times New Roman" w:hAnsi="Times New Roman" w:eastAsia="仿宋_GB2312" w:cs="Times New Roman"/>
        </w:rPr>
      </w:pPr>
      <w:r>
        <w:rPr>
          <w:rFonts w:hint="eastAsia"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更新日期</w:t>
      </w:r>
      <w:r>
        <w:rPr>
          <w:rFonts w:hint="eastAsia" w:ascii="Times New Roman" w:hAnsi="Times New Roman" w:eastAsia="仿宋_GB2312" w:cs="Times New Roman"/>
        </w:rPr>
        <w:t>：2020</w:t>
      </w:r>
      <w:r>
        <w:rPr>
          <w:rFonts w:ascii="Times New Roman" w:hAnsi="Times New Roman" w:eastAsia="仿宋_GB2312" w:cs="Times New Roman"/>
        </w:rPr>
        <w:t>年</w:t>
      </w:r>
      <w:r>
        <w:rPr>
          <w:rFonts w:hint="eastAsia" w:ascii="Times New Roman" w:hAnsi="Times New Roman" w:eastAsia="仿宋_GB2312" w:cs="Times New Roman"/>
        </w:rPr>
        <w:t>11</w:t>
      </w:r>
      <w:r>
        <w:rPr>
          <w:rFonts w:ascii="Times New Roman" w:hAnsi="Times New Roman" w:eastAsia="仿宋_GB2312" w:cs="Times New Roman"/>
        </w:rPr>
        <w:t>月</w:t>
      </w:r>
      <w:r>
        <w:rPr>
          <w:rFonts w:hint="eastAsia" w:ascii="Times New Roman" w:hAnsi="Times New Roman" w:eastAsia="仿宋_GB2312" w:cs="Times New Roman"/>
          <w:lang w:val="en-US" w:eastAsia="zh-CN"/>
        </w:rPr>
        <w:t>20</w:t>
      </w:r>
      <w:r>
        <w:rPr>
          <w:rFonts w:ascii="Times New Roman" w:hAnsi="Times New Roman" w:eastAsia="仿宋_GB2312" w:cs="Times New Roman"/>
        </w:rPr>
        <w:t>日</w:t>
      </w:r>
    </w:p>
    <w:p>
      <w:pPr>
        <w:pStyle w:val="2"/>
        <w:adjustRightInd w:val="0"/>
        <w:snapToGrid w:val="0"/>
        <w:spacing w:before="239"/>
        <w:ind w:leftChars="618" w:right="2740" w:firstLine="1800" w:firstLineChars="600"/>
        <w:rPr>
          <w:rFonts w:ascii="Times New Roman" w:hAnsi="Times New Roman" w:eastAsia="仿宋_GB2312" w:cs="Times New Roman"/>
          <w:spacing w:val="-12"/>
        </w:rPr>
      </w:pPr>
      <w:r>
        <w:rPr>
          <w:rFonts w:ascii="Times New Roman" w:hAnsi="Times New Roman" w:eastAsia="仿宋_GB2312" w:cs="Times New Roman"/>
        </w:rPr>
        <w:t>实施日期</w:t>
      </w:r>
      <w:r>
        <w:rPr>
          <w:rFonts w:hint="eastAsia" w:ascii="Times New Roman" w:hAnsi="Times New Roman" w:eastAsia="仿宋_GB2312" w:cs="Times New Roman"/>
        </w:rPr>
        <w:t>：2020</w:t>
      </w:r>
      <w:r>
        <w:rPr>
          <w:rFonts w:ascii="Times New Roman" w:hAnsi="Times New Roman" w:eastAsia="仿宋_GB2312" w:cs="Times New Roman"/>
          <w:spacing w:val="-37"/>
        </w:rPr>
        <w:t>年</w:t>
      </w:r>
      <w:r>
        <w:rPr>
          <w:rFonts w:hint="eastAsia" w:ascii="Times New Roman" w:hAnsi="Times New Roman" w:eastAsia="仿宋_GB2312" w:cs="Times New Roman"/>
          <w:spacing w:val="-5"/>
        </w:rPr>
        <w:t>11</w:t>
      </w:r>
      <w:r>
        <w:rPr>
          <w:rFonts w:ascii="Times New Roman" w:hAnsi="Times New Roman" w:eastAsia="仿宋_GB2312" w:cs="Times New Roman"/>
          <w:spacing w:val="-38"/>
        </w:rPr>
        <w:t>月</w:t>
      </w:r>
      <w:r>
        <w:rPr>
          <w:rFonts w:hint="eastAsia" w:ascii="Times New Roman" w:hAnsi="Times New Roman" w:eastAsia="仿宋_GB2312" w:cs="Times New Roman"/>
          <w:lang w:val="en-US" w:eastAsia="zh-CN"/>
        </w:rPr>
        <w:t>20</w:t>
      </w:r>
      <w:r>
        <w:rPr>
          <w:rFonts w:ascii="Times New Roman" w:hAnsi="Times New Roman" w:eastAsia="仿宋_GB2312" w:cs="Times New Roman"/>
          <w:spacing w:val="-12"/>
        </w:rPr>
        <w:t>日</w:t>
      </w:r>
    </w:p>
    <w:p>
      <w:pPr>
        <w:pStyle w:val="2"/>
        <w:adjustRightInd w:val="0"/>
        <w:snapToGrid w:val="0"/>
        <w:spacing w:before="239"/>
        <w:ind w:left="2780" w:right="2740"/>
        <w:jc w:val="center"/>
        <w:rPr>
          <w:rFonts w:ascii="Times New Roman" w:hAnsi="Times New Roman" w:eastAsia="仿宋_GB2312" w:cs="Times New Roman"/>
        </w:rPr>
      </w:pPr>
      <w:r>
        <w:rPr>
          <w:rFonts w:hint="eastAsia" w:ascii="Times New Roman" w:hAnsi="Times New Roman" w:eastAsia="仿宋_GB2312" w:cs="Times New Roman"/>
        </w:rPr>
        <w:t xml:space="preserve">    </w:t>
      </w:r>
      <w:r>
        <w:rPr>
          <w:rFonts w:ascii="Times New Roman" w:hAnsi="Times New Roman" w:eastAsia="仿宋_GB2312" w:cs="Times New Roman"/>
        </w:rPr>
        <w:t>发布机构：国家外汇管理局</w:t>
      </w:r>
    </w:p>
    <w:p>
      <w:pPr>
        <w:adjustRightInd w:val="0"/>
        <w:snapToGrid w:val="0"/>
        <w:jc w:val="center"/>
        <w:rPr>
          <w:rFonts w:ascii="Times New Roman" w:hAnsi="Times New Roman" w:eastAsia="仿宋_GB2312" w:cs="Times New Roman"/>
        </w:rPr>
        <w:sectPr>
          <w:type w:val="continuous"/>
          <w:pgSz w:w="11910" w:h="16840"/>
          <w:pgMar w:top="1540" w:right="1380" w:bottom="280" w:left="1040" w:header="720" w:footer="720" w:gutter="0"/>
          <w:cols w:space="720" w:num="1"/>
        </w:sectPr>
      </w:pP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ilvl w:val="0"/>
          <w:numId w:val="1"/>
        </w:numPr>
        <w:spacing w:line="600" w:lineRule="exact"/>
        <w:rPr>
          <w:rFonts w:ascii="Times New Roman" w:hAnsi="Times New Roman" w:eastAsia="黑体" w:cs="Times New Roman"/>
        </w:rPr>
      </w:pP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9"/>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9"/>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9"/>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9"/>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9"/>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9"/>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9"/>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9"/>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9"/>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9"/>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9"/>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9"/>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9"/>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9"/>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9"/>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9"/>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9"/>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9"/>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9"/>
              <w:ind w:left="106"/>
              <w:jc w:val="center"/>
              <w:rPr>
                <w:rFonts w:ascii="Times New Roman" w:hAnsi="Times New Roman" w:eastAsia="仿宋_GB2312" w:cs="Times New Roman"/>
                <w:color w:val="FF0000"/>
                <w:sz w:val="24"/>
                <w:szCs w:val="24"/>
              </w:rPr>
            </w:pPr>
          </w:p>
          <w:p>
            <w:pPr>
              <w:pStyle w:val="9"/>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9"/>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9"/>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9"/>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9"/>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9"/>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9"/>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9"/>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9"/>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9"/>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9"/>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9"/>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9"/>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9"/>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9"/>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9"/>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9"/>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9"/>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9"/>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9"/>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9"/>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申请人可通过国家外汇管理局分支局提交材料。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（十五）咨询途径、监督和投诉、公开查询等由所在地分支局办理</w:t>
      </w:r>
    </w:p>
    <w:p>
      <w:pPr>
        <w:pStyle w:val="2"/>
        <w:spacing w:line="600" w:lineRule="exact"/>
        <w:ind w:left="770" w:leftChars="350" w:right="417" w:firstLine="560" w:firstLineChars="200"/>
        <w:jc w:val="both"/>
        <w:rPr>
          <w:rFonts w:ascii="Times New Roman" w:hAnsi="Times New Roman" w:eastAsia="宋体" w:cs="Times New Roman"/>
        </w:rPr>
      </w:pPr>
      <w:r>
        <w:rPr>
          <w:rFonts w:ascii="Times New Roman" w:hAnsi="Times New Roman" w:eastAsia="仿宋_GB2312" w:cs="Times New Roman"/>
          <w:spacing w:val="-10"/>
        </w:rPr>
        <w:t>向国家外汇管理局咨询、监督投诉等可通过国家外汇管理局</w:t>
      </w:r>
      <w:r>
        <w:rPr>
          <w:rFonts w:ascii="Times New Roman" w:hAnsi="Times New Roman" w:eastAsia="仿宋_GB2312" w:cs="Times New Roman"/>
          <w:spacing w:val="4"/>
        </w:rPr>
        <w:t>官方互联网站公众交流栏目进行。网址为</w:t>
      </w:r>
      <w:r>
        <w:fldChar w:fldCharType="begin"/>
      </w:r>
      <w:r>
        <w:instrText xml:space="preserve"> HYPERLINK "http://www.safe.gov.cn/" \h </w:instrText>
      </w:r>
      <w:r>
        <w:fldChar w:fldCharType="separate"/>
      </w:r>
      <w:r>
        <w:rPr>
          <w:rFonts w:ascii="Times New Roman" w:hAnsi="Times New Roman" w:eastAsia="仿宋_GB2312" w:cs="Times New Roman"/>
          <w:spacing w:val="-4"/>
        </w:rPr>
        <w:t>www.safe.gov.cn</w:t>
      </w:r>
      <w:r>
        <w:rPr>
          <w:rFonts w:ascii="Times New Roman" w:hAnsi="Times New Roman" w:eastAsia="仿宋_GB2312" w:cs="Times New Roman"/>
          <w:spacing w:val="-4"/>
        </w:rPr>
        <w:fldChar w:fldCharType="end"/>
      </w:r>
      <w:r>
        <w:rPr>
          <w:rFonts w:ascii="Times New Roman" w:hAnsi="Times New Roman" w:eastAsia="宋体" w:cs="Times New Roman"/>
        </w:rPr>
        <w:t>。</w:t>
      </w:r>
    </w:p>
    <w:p>
      <w:pPr>
        <w:pStyle w:val="2"/>
        <w:spacing w:line="600" w:lineRule="exact"/>
        <w:ind w:left="770" w:leftChars="350" w:right="415" w:firstLine="552" w:firstLineChars="196"/>
        <w:jc w:val="both"/>
        <w:rPr>
          <w:rFonts w:ascii="Times New Roman" w:hAnsi="Times New Roman" w:eastAsia="仿宋_GB2312" w:cs="Times New Roman"/>
        </w:rPr>
      </w:pPr>
      <w:r>
        <w:rPr>
          <w:rFonts w:ascii="Times New Roman" w:hAnsi="Times New Roman" w:eastAsia="仿宋_GB2312" w:cs="Times New Roman"/>
          <w:spacing w:val="-9"/>
        </w:rPr>
        <w:t>向各地外汇局进行咨询、进程查询、监督和投诉等可通过各</w:t>
      </w:r>
      <w:r>
        <w:rPr>
          <w:rFonts w:ascii="Times New Roman" w:hAnsi="Times New Roman" w:eastAsia="仿宋_GB2312" w:cs="Times New Roman"/>
          <w:spacing w:val="47"/>
        </w:rPr>
        <w:t>地外汇局官方互联网站的相应栏目进行。网址可通过</w:t>
      </w:r>
      <w:r>
        <w:fldChar w:fldCharType="begin"/>
      </w:r>
      <w:r>
        <w:instrText xml:space="preserve"> HYPERLINK "http://www.safe.gov.cn/" \h </w:instrText>
      </w:r>
      <w:r>
        <w:fldChar w:fldCharType="separate"/>
      </w:r>
      <w:r>
        <w:rPr>
          <w:rFonts w:ascii="Times New Roman" w:hAnsi="Times New Roman" w:eastAsia="仿宋_GB2312" w:cs="Times New Roman"/>
          <w:spacing w:val="-3"/>
        </w:rPr>
        <w:t xml:space="preserve">www.safe.gov.cn </w:t>
      </w:r>
      <w:r>
        <w:rPr>
          <w:rFonts w:ascii="Times New Roman" w:hAnsi="Times New Roman" w:eastAsia="仿宋_GB2312" w:cs="Times New Roman"/>
          <w:spacing w:val="-3"/>
        </w:rPr>
        <w:fldChar w:fldCharType="end"/>
      </w:r>
      <w:r>
        <w:rPr>
          <w:rFonts w:ascii="Times New Roman" w:hAnsi="Times New Roman" w:eastAsia="仿宋_GB2312" w:cs="Times New Roman"/>
          <w:spacing w:val="-12"/>
        </w:rPr>
        <w:t>进行链接，也可通过各外汇局官方互联网站上公布的电话进行。</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w:t>
      </w:r>
      <w:r>
        <w:rPr>
          <w:rFonts w:hint="eastAsia" w:ascii="Times New Roman" w:hAnsi="Times New Roman" w:eastAsia="黑体" w:cs="Times New Roman"/>
          <w:lang w:eastAsia="zh-CN"/>
        </w:rPr>
        <w:t>、</w:t>
      </w:r>
      <w:r>
        <w:rPr>
          <w:rFonts w:ascii="Times New Roman" w:hAnsi="Times New Roman" w:eastAsia="黑体" w:cs="Times New Roman"/>
        </w:rPr>
        <w:t>时间</w:t>
      </w:r>
      <w:r>
        <w:rPr>
          <w:rFonts w:hint="eastAsia" w:ascii="Times New Roman" w:hAnsi="Times New Roman" w:eastAsia="黑体" w:cs="Times New Roman"/>
          <w:lang w:eastAsia="zh-CN"/>
        </w:rPr>
        <w:t>、联系方式</w:t>
      </w:r>
    </w:p>
    <w:p>
      <w:pPr>
        <w:pStyle w:val="2"/>
        <w:spacing w:line="600" w:lineRule="exact"/>
        <w:ind w:left="770" w:leftChars="350" w:right="420" w:firstLine="576" w:firstLineChars="200"/>
        <w:rPr>
          <w:rFonts w:hint="eastAsia" w:ascii="Times New Roman" w:hAnsi="Times New Roman" w:eastAsia="仿宋_GB2312" w:cs="Times New Roman"/>
        </w:rPr>
      </w:pPr>
      <w:r>
        <w:rPr>
          <w:rFonts w:hint="eastAsia" w:ascii="Times New Roman" w:hAnsi="Times New Roman" w:eastAsia="仿宋_GB2312" w:cs="Times New Roman"/>
        </w:rPr>
        <w:t>办公地址：云南省昆明市五华区正义路69号</w:t>
      </w:r>
      <w:r>
        <w:rPr>
          <w:rFonts w:hint="eastAsia" w:ascii="Times New Roman" w:hAnsi="Times New Roman" w:eastAsia="仿宋_GB2312" w:cs="Times New Roman"/>
          <w:lang w:eastAsia="zh-CN"/>
        </w:rPr>
        <w:t>国家外汇管理局云南省分局</w:t>
      </w:r>
      <w:r>
        <w:rPr>
          <w:rFonts w:hint="eastAsia" w:ascii="Times New Roman" w:hAnsi="Times New Roman" w:eastAsia="仿宋_GB2312" w:cs="Times New Roman"/>
          <w:lang w:val="en-US" w:eastAsia="zh-CN"/>
        </w:rPr>
        <w:t>1504室</w:t>
      </w:r>
    </w:p>
    <w:p>
      <w:pPr>
        <w:pStyle w:val="2"/>
        <w:spacing w:line="600" w:lineRule="exact"/>
        <w:ind w:left="770" w:leftChars="350" w:right="420" w:firstLine="576" w:firstLineChars="200"/>
        <w:rPr>
          <w:rFonts w:hint="eastAsia" w:ascii="Times New Roman" w:hAnsi="Times New Roman" w:eastAsia="仿宋_GB2312" w:cs="Times New Roman"/>
        </w:rPr>
      </w:pPr>
      <w:r>
        <w:rPr>
          <w:rFonts w:hint="eastAsia" w:ascii="Times New Roman" w:hAnsi="Times New Roman" w:eastAsia="仿宋_GB2312" w:cs="Times New Roman"/>
        </w:rPr>
        <w:t>办公时间：</w:t>
      </w:r>
      <w:r>
        <w:rPr>
          <w:rFonts w:hint="eastAsia" w:ascii="Times New Roman" w:hAnsi="Times New Roman" w:eastAsia="仿宋_GB2312" w:cs="Times New Roman"/>
          <w:lang w:eastAsia="zh-CN"/>
        </w:rPr>
        <w:t>上午</w:t>
      </w:r>
      <w:r>
        <w:rPr>
          <w:rFonts w:hint="eastAsia" w:ascii="Times New Roman" w:hAnsi="Times New Roman" w:eastAsia="仿宋_GB2312" w:cs="Times New Roman"/>
        </w:rPr>
        <w:t>8：30—12：00   下午13:30—17:00</w:t>
      </w:r>
      <w:bookmarkStart w:id="0" w:name="_GoBack"/>
      <w:bookmarkEnd w:id="0"/>
    </w:p>
    <w:p>
      <w:pPr>
        <w:pStyle w:val="2"/>
        <w:spacing w:line="600" w:lineRule="exact"/>
        <w:ind w:left="770" w:leftChars="350" w:right="420" w:firstLine="576" w:firstLineChars="200"/>
        <w:rPr>
          <w:rFonts w:ascii="Times New Roman" w:hAnsi="Times New Roman" w:eastAsia="仿宋_GB2312" w:cs="Times New Roman"/>
        </w:rPr>
      </w:pPr>
      <w:r>
        <w:rPr>
          <w:rFonts w:hint="eastAsia" w:ascii="Times New Roman" w:hAnsi="Times New Roman" w:eastAsia="仿宋_GB2312" w:cs="Times New Roman"/>
        </w:rPr>
        <w:t>联系电话：0871-63212453（经常项目管理处）</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29" style="position:absolute;left:0;margin-left:-8.25pt;margin-top:26.45pt;height:470.9pt;width:461.8pt;rotation:0f;z-index:251659264;" coordorigin="205,3287" coordsize="9236,9418">
            <o:lock v:ext="edit" position="f" selection="f" grouping="f" rotation="f" cropping="f" text="f" aspectratio="f"/>
            <v:shape id="Straight Connector 168" o:spid="_x0000_s1030"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1" style="position:absolute;left:205;top:3287;height:9418;width:9236;rotation:0f;" coordorigin="205,3287" coordsize="9236,9418">
              <o:lock v:ext="edit" position="f" selection="f" grouping="f" rotation="f" cropping="f" text="f" aspectratio="f"/>
              <v:shape id="Flowchart: Terminator 170"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1"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2"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3"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4"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5"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6"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7"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48"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49"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9"/>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9"/>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9"/>
              <w:keepNext/>
              <w:keepLines/>
              <w:spacing w:line="420" w:lineRule="exact"/>
              <w:rPr>
                <w:rFonts w:ascii="Times New Roman" w:hAnsi="Times New Roman" w:eastAsia="仿宋_GB2312" w:cs="Times New Roman"/>
                <w:sz w:val="24"/>
                <w:szCs w:val="24"/>
              </w:rPr>
            </w:pPr>
          </w:p>
        </w:tc>
        <w:tc>
          <w:tcPr>
            <w:tcW w:w="1882" w:type="dxa"/>
            <w:vAlign w:val="top"/>
          </w:tcPr>
          <w:p>
            <w:pPr>
              <w:pStyle w:val="9"/>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9"/>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9"/>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9"/>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9"/>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9"/>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9"/>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9"/>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9"/>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9"/>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9"/>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9"/>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9"/>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9"/>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9"/>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9"/>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9"/>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9"/>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9"/>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9"/>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9"/>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9"/>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9"/>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9"/>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9"/>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9"/>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9"/>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9"/>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9"/>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9"/>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w:altName w:val="Century Gothic"/>
    <w:panose1 w:val="020F0502020204030204"/>
    <w:charset w:val="00"/>
    <w:family w:val="auto"/>
    <w:pitch w:val="default"/>
    <w:sig w:usb0="E00002FF" w:usb1="4000ACFF" w:usb2="00000001" w:usb3="00000000" w:csb0="2000019F"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2248835">
    <w:nsid w:val="7AEB6B83"/>
    <w:multiLevelType w:val="multilevel"/>
    <w:tmpl w:val="7AEB6B83"/>
    <w:lvl w:ilvl="0" w:tentative="1">
      <w:start w:val="1"/>
      <w:numFmt w:val="japaneseCounting"/>
      <w:lvlText w:val="（%1）"/>
      <w:lvlJc w:val="left"/>
      <w:pPr>
        <w:ind w:left="2245" w:hanging="900"/>
      </w:pPr>
      <w:rPr>
        <w:rFonts w:hint="default"/>
      </w:rPr>
    </w:lvl>
    <w:lvl w:ilvl="1" w:tentative="1">
      <w:start w:val="1"/>
      <w:numFmt w:val="lowerLetter"/>
      <w:lvlText w:val="%2)"/>
      <w:lvlJc w:val="left"/>
      <w:pPr>
        <w:ind w:left="2185" w:hanging="420"/>
      </w:pPr>
    </w:lvl>
    <w:lvl w:ilvl="2" w:tentative="1">
      <w:start w:val="1"/>
      <w:numFmt w:val="lowerRoman"/>
      <w:lvlText w:val="%3."/>
      <w:lvlJc w:val="right"/>
      <w:pPr>
        <w:ind w:left="2605" w:hanging="420"/>
      </w:pPr>
    </w:lvl>
    <w:lvl w:ilvl="3" w:tentative="1">
      <w:start w:val="1"/>
      <w:numFmt w:val="decimal"/>
      <w:lvlText w:val="%4."/>
      <w:lvlJc w:val="left"/>
      <w:pPr>
        <w:ind w:left="3025" w:hanging="420"/>
      </w:pPr>
    </w:lvl>
    <w:lvl w:ilvl="4" w:tentative="1">
      <w:start w:val="1"/>
      <w:numFmt w:val="lowerLetter"/>
      <w:lvlText w:val="%5)"/>
      <w:lvlJc w:val="left"/>
      <w:pPr>
        <w:ind w:left="3445" w:hanging="420"/>
      </w:pPr>
    </w:lvl>
    <w:lvl w:ilvl="5" w:tentative="1">
      <w:start w:val="1"/>
      <w:numFmt w:val="lowerRoman"/>
      <w:lvlText w:val="%6."/>
      <w:lvlJc w:val="right"/>
      <w:pPr>
        <w:ind w:left="3865" w:hanging="420"/>
      </w:pPr>
    </w:lvl>
    <w:lvl w:ilvl="6" w:tentative="1">
      <w:start w:val="1"/>
      <w:numFmt w:val="decimal"/>
      <w:lvlText w:val="%7."/>
      <w:lvlJc w:val="left"/>
      <w:pPr>
        <w:ind w:left="4285" w:hanging="420"/>
      </w:pPr>
    </w:lvl>
    <w:lvl w:ilvl="7" w:tentative="1">
      <w:start w:val="1"/>
      <w:numFmt w:val="lowerLetter"/>
      <w:lvlText w:val="%8)"/>
      <w:lvlJc w:val="left"/>
      <w:pPr>
        <w:ind w:left="4705" w:hanging="420"/>
      </w:pPr>
    </w:lvl>
    <w:lvl w:ilvl="8" w:tentative="1">
      <w:start w:val="1"/>
      <w:numFmt w:val="lowerRoman"/>
      <w:lvlText w:val="%9."/>
      <w:lvlJc w:val="right"/>
      <w:pPr>
        <w:ind w:left="5125" w:hanging="420"/>
      </w:pPr>
    </w:lvl>
  </w:abstractNum>
  <w:num w:numId="1">
    <w:abstractNumId w:val="20622488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semiHidden/>
    <w:unhideWhenUsed/>
    <w:uiPriority w:val="1"/>
  </w:style>
  <w:style w:type="paragraph" w:styleId="2">
    <w:name w:val="Body Text"/>
    <w:basedOn w:val="1"/>
    <w:link w:val="13"/>
    <w:qFormat/>
    <w:uiPriority w:val="1"/>
    <w:pPr>
      <w:ind w:left="1360"/>
    </w:pPr>
    <w:rPr>
      <w:sz w:val="30"/>
      <w:szCs w:val="30"/>
    </w:r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Heading 1"/>
    <w:basedOn w:val="1"/>
    <w:qFormat/>
    <w:uiPriority w:val="1"/>
    <w:pPr>
      <w:spacing w:line="382" w:lineRule="exact"/>
      <w:ind w:left="1662" w:hanging="303"/>
      <w:outlineLvl w:val="1"/>
    </w:pPr>
    <w:rPr>
      <w:b/>
      <w:bCs/>
      <w:sz w:val="30"/>
      <w:szCs w:val="30"/>
    </w:rPr>
  </w:style>
  <w:style w:type="paragraph" w:customStyle="1" w:styleId="8">
    <w:name w:val="List Paragraph"/>
    <w:basedOn w:val="1"/>
    <w:qFormat/>
    <w:uiPriority w:val="1"/>
    <w:pPr>
      <w:ind w:left="760" w:firstLine="600"/>
    </w:pPr>
  </w:style>
  <w:style w:type="paragraph" w:customStyle="1" w:styleId="9">
    <w:name w:val="Table Paragraph"/>
    <w:basedOn w:val="1"/>
    <w:qFormat/>
    <w:uiPriority w:val="1"/>
  </w:style>
  <w:style w:type="character" w:customStyle="1" w:styleId="10">
    <w:name w:val="页眉 Char"/>
    <w:basedOn w:val="6"/>
    <w:link w:val="5"/>
    <w:semiHidden/>
    <w:uiPriority w:val="99"/>
    <w:rPr>
      <w:rFonts w:ascii="仿宋" w:hAnsi="仿宋" w:eastAsia="仿宋" w:cs="仿宋"/>
      <w:sz w:val="18"/>
      <w:szCs w:val="18"/>
      <w:lang w:val="zh-CN" w:eastAsia="zh-CN" w:bidi="zh-CN"/>
    </w:rPr>
  </w:style>
  <w:style w:type="character" w:customStyle="1" w:styleId="11">
    <w:name w:val="页脚 Char"/>
    <w:basedOn w:val="6"/>
    <w:link w:val="4"/>
    <w:semiHidden/>
    <w:uiPriority w:val="99"/>
    <w:rPr>
      <w:rFonts w:ascii="仿宋" w:hAnsi="仿宋" w:eastAsia="仿宋" w:cs="仿宋"/>
      <w:sz w:val="18"/>
      <w:szCs w:val="18"/>
      <w:lang w:val="zh-CN" w:eastAsia="zh-CN" w:bidi="zh-CN"/>
    </w:rPr>
  </w:style>
  <w:style w:type="character" w:customStyle="1" w:styleId="12">
    <w:name w:val="批注框文本 Char"/>
    <w:basedOn w:val="6"/>
    <w:link w:val="3"/>
    <w:semiHidden/>
    <w:uiPriority w:val="99"/>
    <w:rPr>
      <w:rFonts w:ascii="仿宋" w:hAnsi="仿宋" w:eastAsia="仿宋" w:cs="仿宋"/>
      <w:sz w:val="18"/>
      <w:szCs w:val="18"/>
      <w:lang w:val="zh-CN" w:eastAsia="zh-CN" w:bidi="zh-CN"/>
    </w:rPr>
  </w:style>
  <w:style w:type="character" w:customStyle="1" w:styleId="13">
    <w:name w:val="正文文本 Char"/>
    <w:basedOn w:val="6"/>
    <w:link w:val="2"/>
    <w:uiPriority w:val="1"/>
    <w:rPr>
      <w:rFonts w:ascii="仿宋" w:hAnsi="仿宋" w:eastAsia="仿宋" w:cs="仿宋"/>
      <w:sz w:val="30"/>
      <w:szCs w:val="30"/>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赵欣媛</cp:lastModifiedBy>
  <cp:lastPrinted>2020-03-31T03:19:00Z</cp:lastPrinted>
  <dcterms:modified xsi:type="dcterms:W3CDTF">2021-11-22T07:46:44Z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2052-9.1.0.4688</vt:lpwstr>
  </property>
</Properties>
</file>