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pStyle w:val="19"/>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四、内保外贷登记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3.《国家外汇管理局关于对部分非银行机构内保外贷业务实行集中登记管理的通知》（汇发〔2015〕15号）。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4.《国家外汇管理局关于进一步推进外汇管理改革完善真实合规性审核的通知》（汇发〔2017〕3号）。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5.《国家外汇管理局关于优化外汇管理支持涉外业务发展的通知》（汇发〔2020〕8号）。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申请人所在地外汇局。境内担保人为个人的，由个人户籍所在地外汇局办理。</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申请人所在地或个人户籍所在地外汇局。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内保外贷是指担保人注册地在境内、债务人和债权人注册地均在境外的跨境担保。</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担保人为非银行金融机构或企业（以下简称非银行机构）的，应在签订担保合同后15个工作日内办理内保外贷签约登记手续。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担保合同主要条款发生变更的，应当在15个工作日内办理内保外贷签约变更登记手续。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3.同一内保外贷业务下存在多个境内担保人的，可自行约定其中一个担保人到所在地外汇局办理登记手续。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满足以下条件的非银行机构，可根据经营需要向当地外汇局提出内保外贷业务集中登记申请：内保外贷业务发生频率较高（原则上预计每年需要登记的业务笔数不低于15笔），有办理集中登记的实际需求；具有完善的担保业务内控制度；近三年无重大外汇管理违法违规行为；所在地外汇局认为的其他事由。满足条件的非银行机构应在每月结束后3个工作日内通过逐笔填报《非银行机构内保外贷集中登记逐笔月报表》向所在地外汇局集中办理签约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非银行金融机构作为担保人提供内保外贷，按照行业主管部门规定，应具有相应担保业务经营资格。符合条件的境内个人可作为担保人并参照非金融机构办理内保外贷业务。</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企业内保外贷责任已解除且未发生内保外贷履约的情况下，可到所属分局（外汇管理部）辖内银行直接办理内保外贷注销登记。不符合相应条件的，由担保人注册所在地或户籍所在地外汇局办理。</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.禁止性要求：如符合上述条件，不存在不予许可的情况。</w:t>
      </w:r>
    </w:p>
    <w:p>
      <w:pPr>
        <w:widowControl/>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w:t>
      </w:r>
      <w:r>
        <w:rPr>
          <w:rFonts w:ascii="Times New Roman" w:hAnsi="Times New Roman" w:eastAsia="黑体" w:cs="Times New Roman"/>
          <w:sz w:val="30"/>
          <w:szCs w:val="30"/>
        </w:rPr>
        <w:t>六）申请材料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1.内保外贷签约(变更)登记申请材料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543"/>
        <w:gridCol w:w="1276"/>
        <w:gridCol w:w="567"/>
        <w:gridCol w:w="851"/>
        <w:gridCol w:w="708"/>
        <w:gridCol w:w="1043"/>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r>
        <w:trPr>
          <w:trHeight w:val="378"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加盖公章的担保合同和担保项下主债务合同主要条款复印件</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rPr>
          <w:trHeight w:val="1767"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发改委、商务部门关于境外投资项目的批准文件、被担保人主体资格合法性证明、担保的商业合理性证明、被担保人还款能力证明等材料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rPr>
          <w:trHeight w:val="1125" w:hRule="atLeast"/>
        </w:trPr>
        <w:tc>
          <w:tcPr>
            <w:tcW w:w="534" w:type="dxa"/>
            <w:vAlign w:val="center"/>
          </w:tcPr>
          <w:p>
            <w:pPr>
              <w:jc w:val="center"/>
              <w:rPr>
                <w:rFonts w:ascii="Times New Roman" w:hAnsi="Times New Roman" w:eastAsia="仿宋_GB2312" w:cs="Times New Roman"/>
                <w:sz w:val="24"/>
                <w:szCs w:val="24"/>
              </w:rPr>
            </w:pPr>
            <w:bookmarkStart w:id="0" w:name="OLE_LINK3"/>
            <w:bookmarkStart w:id="1" w:name="OLE_LINK4"/>
            <w:r>
              <w:rPr>
                <w:rFonts w:ascii="Times New Roman" w:hAnsi="Times New Roman" w:eastAsia="仿宋_GB2312" w:cs="Times New Roman"/>
                <w:sz w:val="24"/>
                <w:szCs w:val="24"/>
              </w:rPr>
              <w:t>4</w:t>
            </w:r>
          </w:p>
        </w:tc>
        <w:tc>
          <w:tcPr>
            <w:tcW w:w="354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办理内保外贷签约变更登记时，还应提供变更事项的真实性证明材料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内保外贷注销登记申请材料</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559"/>
        <w:gridCol w:w="992"/>
        <w:gridCol w:w="851"/>
        <w:gridCol w:w="708"/>
        <w:gridCol w:w="1043"/>
      </w:tblGrid>
      <w:tr>
        <w:trPr>
          <w:jc w:val="center"/>
        </w:trP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5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书面申请，并附原《内保外贷登记表》</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r>
        <w:trPr>
          <w:trHeight w:val="378" w:hRule="atLeast"/>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autoSpaceDE w:val="0"/>
              <w:autoSpaceDN w:val="0"/>
              <w:adjustRightIn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内保外贷责任解除的相关证明材料</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outlineLvl w:val="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hint="eastAsia" w:ascii="Times New Roman" w:hAnsi="Times New Roman" w:eastAsia="黑体" w:cs="Times New Roman"/>
          <w:sz w:val="30"/>
          <w:szCs w:val="30"/>
        </w:rPr>
        <w:t>办公地址、时间及联系方式</w:t>
      </w: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办公地址：云南省昆明市五华区正义路69号国家外汇管理局云南省分局1402室</w:t>
      </w: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仿宋_GB2312" w:cs="Times New Roman"/>
          <w:sz w:val="30"/>
          <w:szCs w:val="30"/>
          <w:lang w:val="en-US" w:eastAsia="zh-CN"/>
        </w:rPr>
        <w:t>联系电话：0871-63212721（资本项目管理处）</w:t>
      </w:r>
    </w:p>
    <w:p>
      <w:pPr>
        <w:adjustRightInd w:val="0"/>
        <w:snapToGrid w:val="0"/>
        <w:spacing w:line="540" w:lineRule="exact"/>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咨询途径、监督和投诉、公开查询方式等由所在地分局（外汇管理部）另行公布</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向各地外汇局进行咨询、办理进程查询、监督和投诉等可通过各地外汇局官方互联网站的相应栏目进行。网址可通过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0"/>
        <w:rPr>
          <w:rFonts w:ascii="Times New Roman" w:hAnsi="Times New Roman" w:eastAsia="仿宋_GB2312" w:cs="Times New Roman"/>
          <w:sz w:val="30"/>
          <w:szCs w:val="30"/>
        </w:rPr>
      </w:pPr>
      <w:bookmarkStart w:id="2" w:name="_GoBack"/>
      <w:bookmarkEnd w:id="2"/>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18pt;margin-top:-0.95pt;height:586.05pt;width:453.65pt;rotation:0f;z-index:251658240;"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035"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组合 1037"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049"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bookmarkEnd w:id="0"/>
      <w:bookmarkEnd w:id="1"/>
      <w:r>
        <w:rPr>
          <w:rFonts w:ascii="Times New Roman" w:hAnsi="Times New Roman" w:eastAsia="仿宋_GB2312" w:cs="Times New Roman"/>
          <w:kern w:val="0"/>
          <w:sz w:val="30"/>
          <w:szCs w:val="30"/>
        </w:rPr>
        <w:t xml:space="preserve">附录二            </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1.问：内保外贷被担保事项涉及境外股权收购的，有什么特殊要求？</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答：担保事项涉及的境外股权收购需要境外投资主管部门批复的，企业应按照规定先获得境外投资主管部门相应批准。</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2.问：担保责任解除后还需要办理什么手续吗？</w:t>
      </w:r>
    </w:p>
    <w:p>
      <w:pPr>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答：非银行机构应在还清担保项下债务、担保人付款责任到期或发生担保履约后15个工作日内申请注销相关登记。</w:t>
      </w:r>
    </w:p>
    <w:sectPr>
      <w:headerReference r:id="rId4" w:type="default"/>
      <w:footerReference r:id="rId6" w:type="default"/>
      <w:headerReference r:id="rId5" w:type="even"/>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287" w:usb1="080F0000" w:usb2="00000000" w:usb3="00000000" w:csb0="0004009F" w:csb1="DFD70000"/>
  </w:font>
  <w:font w:name="华文仿宋">
    <w:altName w:val="仿宋_GB2312"/>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4</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36">
    <w:nsid w:val="5A10F1E0"/>
    <w:multiLevelType w:val="singleLevel"/>
    <w:tmpl w:val="5A10F1E0"/>
    <w:lvl w:ilvl="0" w:tentative="1">
      <w:start w:val="3"/>
      <w:numFmt w:val="chineseCounting"/>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num w:numId="1">
    <w:abstractNumId w:val="1511059921"/>
  </w:num>
  <w:num w:numId="2">
    <w:abstractNumId w:val="15110599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6"/>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5"/>
    <w:unhideWhenUsed/>
    <w:uiPriority w:val="0"/>
    <w:rPr>
      <w:rFonts w:ascii="宋体"/>
      <w:sz w:val="18"/>
      <w:szCs w:val="18"/>
    </w:rPr>
  </w:style>
  <w:style w:type="paragraph" w:styleId="6">
    <w:name w:val="annotation text"/>
    <w:basedOn w:val="1"/>
    <w:link w:val="32"/>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rFonts w:ascii="Times New Roman" w:hAnsi="Times New Roman"/>
      <w:sz w:val="18"/>
      <w:szCs w:val="18"/>
    </w:rPr>
  </w:style>
  <w:style w:type="paragraph" w:styleId="11">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6">
    <w:name w:val="List Paragraph"/>
    <w:basedOn w:val="1"/>
    <w:qFormat/>
    <w:uiPriority w:val="99"/>
    <w:pPr>
      <w:ind w:firstLine="420" w:firstLineChars="200"/>
    </w:pPr>
  </w:style>
  <w:style w:type="paragraph" w:customStyle="1" w:styleId="17">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8">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
    <w:name w:val="列出段落1"/>
    <w:basedOn w:val="1"/>
    <w:qFormat/>
    <w:uiPriority w:val="34"/>
    <w:pPr>
      <w:ind w:firstLine="420" w:firstLineChars="200"/>
    </w:pPr>
    <w:rPr>
      <w:rFonts w:ascii="Calibri" w:hAnsi="Calibri" w:eastAsia="宋体" w:cs="Times New Roman"/>
    </w:rPr>
  </w:style>
  <w:style w:type="paragraph" w:customStyle="1" w:styleId="20">
    <w:name w:val="列出段落4"/>
    <w:basedOn w:val="1"/>
    <w:qFormat/>
    <w:uiPriority w:val="0"/>
    <w:pPr>
      <w:ind w:firstLine="200" w:firstLineChars="200"/>
    </w:pPr>
    <w:rPr>
      <w:rFonts w:ascii="Calibri" w:hAnsi="Calibri" w:eastAsia="宋体" w:cs="Times New Roman"/>
    </w:rPr>
  </w:style>
  <w:style w:type="paragraph" w:customStyle="1" w:styleId="21">
    <w:name w:val="列出段落3"/>
    <w:basedOn w:val="1"/>
    <w:qFormat/>
    <w:uiPriority w:val="0"/>
    <w:pPr>
      <w:ind w:firstLine="420" w:firstLineChars="200"/>
    </w:pPr>
    <w:rPr>
      <w:rFonts w:ascii="Times New Roman" w:hAnsi="Times New Roman" w:eastAsia="宋体" w:cs="Times New Roman"/>
      <w:szCs w:val="24"/>
    </w:rPr>
  </w:style>
  <w:style w:type="paragraph" w:customStyle="1" w:styleId="22">
    <w:name w:val="p0"/>
    <w:basedOn w:val="1"/>
    <w:uiPriority w:val="0"/>
    <w:pPr>
      <w:widowControl/>
    </w:pPr>
    <w:rPr>
      <w:rFonts w:ascii="Calibri" w:hAnsi="Calibri" w:eastAsia="宋体" w:cs="宋体"/>
      <w:kern w:val="0"/>
      <w:szCs w:val="21"/>
    </w:rPr>
  </w:style>
  <w:style w:type="paragraph" w:customStyle="1" w:styleId="23">
    <w:name w:val="Revision"/>
    <w:hidden/>
    <w:semiHidden/>
    <w:uiPriority w:val="99"/>
    <w:rPr>
      <w:rFonts w:ascii="Calibri" w:hAnsi="Calibri" w:eastAsia="宋体" w:cs="黑体"/>
      <w:kern w:val="2"/>
      <w:sz w:val="21"/>
      <w:szCs w:val="22"/>
      <w:lang w:val="en-US" w:eastAsia="zh-CN" w:bidi="ar-SA"/>
    </w:rPr>
  </w:style>
  <w:style w:type="character" w:customStyle="1" w:styleId="24">
    <w:name w:val="标题 1 Char Char"/>
    <w:basedOn w:val="13"/>
    <w:link w:val="2"/>
    <w:uiPriority w:val="9"/>
    <w:rPr>
      <w:rFonts w:ascii="黑体" w:hAnsi="黑体" w:eastAsia="黑体" w:cs="宋体"/>
      <w:color w:val="000000"/>
      <w:kern w:val="0"/>
      <w:sz w:val="30"/>
      <w:szCs w:val="30"/>
    </w:rPr>
  </w:style>
  <w:style w:type="character" w:customStyle="1" w:styleId="25">
    <w:name w:val="标题 2 Char Char"/>
    <w:basedOn w:val="13"/>
    <w:link w:val="3"/>
    <w:uiPriority w:val="9"/>
    <w:rPr>
      <w:rFonts w:ascii="Cambria" w:hAnsi="Cambria" w:eastAsia="宋体" w:cs="Times New Roman"/>
      <w:b/>
      <w:bCs/>
      <w:sz w:val="32"/>
      <w:szCs w:val="32"/>
    </w:rPr>
  </w:style>
  <w:style w:type="character" w:customStyle="1" w:styleId="26">
    <w:name w:val="标题 3 Char Char"/>
    <w:basedOn w:val="13"/>
    <w:link w:val="4"/>
    <w:uiPriority w:val="9"/>
    <w:rPr>
      <w:rFonts w:ascii="仿宋_GB2312" w:hAnsi="Calibri" w:eastAsia="仿宋_GB2312" w:cs="Times New Roman"/>
      <w:sz w:val="30"/>
      <w:szCs w:val="30"/>
    </w:rPr>
  </w:style>
  <w:style w:type="character" w:customStyle="1" w:styleId="27">
    <w:name w:val="页眉 Char Char"/>
    <w:basedOn w:val="13"/>
    <w:link w:val="9"/>
    <w:uiPriority w:val="99"/>
    <w:rPr>
      <w:sz w:val="18"/>
      <w:szCs w:val="18"/>
    </w:rPr>
  </w:style>
  <w:style w:type="character" w:customStyle="1" w:styleId="28">
    <w:name w:val="页脚 Char Char"/>
    <w:basedOn w:val="13"/>
    <w:link w:val="8"/>
    <w:uiPriority w:val="99"/>
    <w:rPr>
      <w:sz w:val="18"/>
      <w:szCs w:val="18"/>
    </w:rPr>
  </w:style>
  <w:style w:type="character" w:customStyle="1" w:styleId="29">
    <w:name w:val="批注框文本 Char Char"/>
    <w:basedOn w:val="13"/>
    <w:link w:val="7"/>
    <w:uiPriority w:val="0"/>
    <w:rPr>
      <w:sz w:val="18"/>
      <w:szCs w:val="18"/>
    </w:rPr>
  </w:style>
  <w:style w:type="character" w:customStyle="1" w:styleId="30">
    <w:name w:val="批注框文本 Char1"/>
    <w:basedOn w:val="13"/>
    <w:semiHidden/>
    <w:uiPriority w:val="99"/>
    <w:rPr>
      <w:sz w:val="18"/>
      <w:szCs w:val="18"/>
    </w:rPr>
  </w:style>
  <w:style w:type="character" w:customStyle="1" w:styleId="31">
    <w:name w:val="HTML 预设格式 Char Char"/>
    <w:basedOn w:val="13"/>
    <w:link w:val="11"/>
    <w:uiPriority w:val="99"/>
    <w:rPr>
      <w:rFonts w:ascii="宋体" w:hAnsi="宋体" w:eastAsia="宋体" w:cs="宋体"/>
      <w:kern w:val="0"/>
      <w:sz w:val="24"/>
      <w:szCs w:val="24"/>
    </w:rPr>
  </w:style>
  <w:style w:type="character" w:customStyle="1" w:styleId="32">
    <w:name w:val="批注文字 Char Char"/>
    <w:basedOn w:val="13"/>
    <w:link w:val="6"/>
    <w:uiPriority w:val="99"/>
    <w:rPr>
      <w:rFonts w:ascii="Calibri" w:hAnsi="Calibri" w:eastAsia="宋体" w:cs="Times New Roman"/>
    </w:rPr>
  </w:style>
  <w:style w:type="character" w:customStyle="1" w:styleId="33">
    <w:name w:val="脚注文本 Char Char"/>
    <w:basedOn w:val="13"/>
    <w:link w:val="10"/>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Char"/>
    <w:basedOn w:val="13"/>
    <w:link w:val="5"/>
    <w:uiPriority w:val="0"/>
    <w:rPr>
      <w:rFonts w:ascii="宋体"/>
      <w:sz w:val="18"/>
      <w:szCs w:val="18"/>
    </w:rPr>
  </w:style>
  <w:style w:type="character" w:customStyle="1" w:styleId="36">
    <w:name w:val="Intense Emphasis"/>
    <w:basedOn w:val="13"/>
    <w:qFormat/>
    <w:uiPriority w:val="21"/>
    <w:rPr>
      <w:b/>
      <w:bCs/>
      <w:i/>
      <w:iCs/>
      <w:color w:val="4F81BD"/>
    </w:rPr>
  </w:style>
  <w:style w:type="character" w:customStyle="1" w:styleId="37">
    <w:name w:val="文档结构图 Char1"/>
    <w:basedOn w:val="13"/>
    <w:semiHidden/>
    <w:uiPriority w:val="99"/>
    <w:rPr>
      <w:rFonts w:ascii="宋体" w:eastAsia="宋体"/>
      <w:sz w:val="18"/>
      <w:szCs w:val="18"/>
    </w:rPr>
  </w:style>
  <w:style w:type="character" w:customStyle="1" w:styleId="38">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451</Words>
  <Characters>2577</Characters>
  <Lines>21</Lines>
  <Paragraphs>6</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2020-06-24T08:20:00Z</dcterms:created>
  <dc:creator>朱敏1</dc:creator>
  <cp:lastModifiedBy>李袁宁</cp:lastModifiedBy>
  <cp:lastPrinted>2019-11-29T03:02:00Z</cp:lastPrinted>
  <dcterms:modified xsi:type="dcterms:W3CDTF">2021-11-22T09:51:20Z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