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四、移民财产转移核准</w:t>
      </w:r>
    </w:p>
    <w:p>
      <w:pPr>
        <w:tabs>
          <w:tab w:val="left" w:pos="8306"/>
        </w:tabs>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sz w:val="30"/>
          <w:szCs w:val="30"/>
          <w:highlight w:val="lightGray"/>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（2）申请人为取得外国公民身份的，应提供：①申请人居住国居民身份证或其他有效身份证明（如护照）。②申请人在境外定居的相关证明材料。③移居前户籍所在地公安机关出具的境内户籍注销证明。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（4）申请人为台湾地区居民的应提供：①台湾地区居民身份证或其他在台湾地区居住的有效身份证明。②台湾居民往来大陆通行证或其他出入境证件。③移居前户籍所在地公安机关出具的境内户籍注销证明。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申请人收入来源证明以及财产权利证明文件。申请人拟移民财产转移在等值50万美元以下的，无需提交以下收入来源证明以及财产权利证明文件，只需声明来源。</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（1）对个人薪酬所得（包括工资和薪金所得、稿酬所得、劳务报酬等）应提交有关收入来源证明。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（3）对资本所得及变现：</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①利息、股息、红利所得应提交存款证明，股票、债券开户及交易记录。</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②财产租赁所得、财产转让所得、特许权使用等应提供：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a、财产租赁、转让、特许权使用的合同或协议。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b、房屋产权证。</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c、房地产买卖契约或拆迁补偿安置协议。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（4）偶然所得（包括合法的福利彩票、体育彩票等）及其他财产或收入需提交真实交易记录证明。</w:t>
            </w:r>
          </w:p>
          <w:p>
            <w:pPr>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申请转移财产所在地或收入来源地主管税务机关出具的完税证明。已实施税务备案电子化的地区，可由银行通过主管税务部门网上税务系统查验相关电子化税务凭证。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hint="eastAsia" w:ascii="Times New Roman" w:hAnsi="Times New Roman" w:eastAsia="黑体" w:cs="Times New Roman"/>
          <w:sz w:val="30"/>
          <w:lang w:eastAsia="zh-CN"/>
        </w:rPr>
      </w:pPr>
      <w:r>
        <w:rPr>
          <w:rFonts w:hint="eastAsia" w:ascii="Times New Roman" w:hAnsi="Times New Roman" w:eastAsia="黑体" w:cs="Times New Roman"/>
          <w:sz w:val="30"/>
          <w:lang w:eastAsia="zh-CN"/>
        </w:rPr>
        <w:t>（十五）</w:t>
      </w:r>
      <w:r>
        <w:rPr>
          <w:rFonts w:ascii="Times New Roman" w:hAnsi="Times New Roman" w:eastAsia="黑体" w:cs="Times New Roman"/>
          <w:sz w:val="30"/>
        </w:rPr>
        <w:t>办公地址</w:t>
      </w:r>
      <w:r>
        <w:rPr>
          <w:rFonts w:hint="eastAsia" w:ascii="Times New Roman" w:hAnsi="Times New Roman" w:eastAsia="黑体" w:cs="Times New Roman"/>
          <w:sz w:val="30"/>
          <w:lang w:eastAsia="zh-CN"/>
        </w:rPr>
        <w:t>、</w:t>
      </w:r>
      <w:r>
        <w:rPr>
          <w:rFonts w:ascii="Times New Roman" w:hAnsi="Times New Roman" w:eastAsia="黑体" w:cs="Times New Roman"/>
          <w:sz w:val="30"/>
        </w:rPr>
        <w:t>时间、</w:t>
      </w:r>
      <w:r>
        <w:rPr>
          <w:rFonts w:hint="eastAsia" w:ascii="Times New Roman" w:hAnsi="Times New Roman" w:eastAsia="黑体" w:cs="Times New Roman"/>
          <w:sz w:val="30"/>
          <w:lang w:eastAsia="zh-CN"/>
        </w:rPr>
        <w:t>联系方式</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360" w:lineRule="auto"/>
        <w:ind w:firstLine="600"/>
        <w:rPr>
          <w:rFonts w:ascii="Times New Roman" w:hAnsi="Times New Roman" w:eastAsia="黑体" w:cs="Times New Roman"/>
          <w:sz w:val="30"/>
        </w:rPr>
      </w:pPr>
      <w:bookmarkStart w:id="0" w:name="_GoBack"/>
      <w:bookmarkEnd w:id="0"/>
      <w:r>
        <w:rPr>
          <w:rFonts w:ascii="Times New Roman" w:hAnsi="Times New Roman" w:eastAsia="黑体" w:cs="Times New Roman"/>
          <w:sz w:val="30"/>
        </w:rPr>
        <w:t>（十</w:t>
      </w:r>
      <w:r>
        <w:rPr>
          <w:rFonts w:hint="eastAsia" w:ascii="Times New Roman" w:hAnsi="Times New Roman" w:eastAsia="黑体" w:cs="Times New Roman"/>
          <w:sz w:val="30"/>
          <w:lang w:eastAsia="zh-CN"/>
        </w:rPr>
        <w:t>六</w:t>
      </w:r>
      <w:r>
        <w:rPr>
          <w:rFonts w:ascii="Times New Roman" w:hAnsi="Times New Roman" w:eastAsia="黑体" w:cs="Times New Roman"/>
          <w:sz w:val="30"/>
        </w:rPr>
        <w:t>）咨询途径、监督和投诉、公开查询方式等由所在地分局（外汇管理部）另行公布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Group 1251" o:spid="_x0000_s1027" style="position:absolute;left:0;margin-left:-0.65pt;margin-top:17.6pt;height:586.05pt;width:446.05pt;rotation:0f;z-index:251658240;" coordorigin="0,0" coordsize="8921,11721">
            <o:lock v:ext="edit" position="f" selection="f" grouping="f" rotation="f" cropping="f" text="f" aspectratio="f"/>
            <v:rect id="Rectangle 1252"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53"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54"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6"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7"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8"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59"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60" o:spid="_x0000_s1036" style="position:absolute;left:0;top:0;height:7693;width:8921;rotation:0f;" coordorigin="0,0" coordsize="8921,7693">
              <o:lock v:ext="edit" position="f" selection="f" grouping="f" rotation="f" cropping="f" text="f" aspectratio="f"/>
              <v:shape id="AutoShape 1261"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62" o:spid="_x0000_s1038" style="position:absolute;left:0;top:0;height:7693;width:8921;rotation:0f;" coordorigin="0,0" coordsize="8921,7693">
                <o:lock v:ext="edit" position="f" selection="f" grouping="f" rotation="f" cropping="f" text="f" aspectratio="f"/>
                <v:shape id="AutoShape 1263"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64"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65"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66"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67"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68"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69"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70"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71" o:spid="_x0000_s1047" style="position:absolute;left:0;top:0;height:7424;width:4594;rotation:0f;" coordorigin="0,0" coordsize="4594,7424">
                  <o:lock v:ext="edit" position="f" selection="f" grouping="f" rotation="f" cropping="f" text="f" aspectratio="f"/>
                  <v:shape id="AutoShape 1272"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3"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74" o:spid="_x0000_s1050" style="position:absolute;left:0;top:0;height:3986;width:3629;rotation:0f;" coordorigin="0,0" coordsize="3629,3986">
                    <o:lock v:ext="edit" position="f" selection="f" grouping="f" rotation="f" cropping="f" text="f" aspectratio="f"/>
                    <v:shape id="AutoShape 1275"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6"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77"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78"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79"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80"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81"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82"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83"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84"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个人财产转移业务申请表（示范文本）</w:t>
      </w:r>
    </w:p>
    <w:p>
      <w:pPr>
        <w:spacing w:line="360" w:lineRule="auto"/>
        <w:jc w:val="center"/>
        <w:rPr>
          <w:rFonts w:ascii="Times New Roman" w:hAnsi="Times New Roman" w:cs="Times New Roman"/>
          <w:sz w:val="24"/>
        </w:rPr>
      </w:pPr>
      <w:r>
        <w:rPr>
          <w:rFonts w:ascii="Times New Roman" w:cs="Times New Roman"/>
          <w:sz w:val="24"/>
        </w:rPr>
        <w:t>业务编号：</w:t>
      </w:r>
    </w:p>
    <w:tbl>
      <w:tblPr>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p>
          <w:p>
            <w:pPr>
              <w:snapToGrid w:val="0"/>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rPr>
                <w:rFonts w:ascii="Times New Roman" w:hAnsi="Times New Roman" w:cs="Times New Roman"/>
                <w:spacing w:val="-9"/>
                <w:szCs w:val="21"/>
              </w:rPr>
            </w:pPr>
          </w:p>
        </w:tc>
      </w:tr>
    </w:tbl>
    <w:p>
      <w:pPr>
        <w:spacing w:line="360" w:lineRule="auto"/>
        <w:jc w:val="center"/>
        <w:rPr>
          <w:rFonts w:ascii="Times New Roman" w:hAnsi="Times New Roman" w:cs="Times New Roman"/>
          <w:sz w:val="24"/>
        </w:rPr>
        <w:sectPr>
          <w:footerReference r:id="rId5"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adjustRightInd w:val="0"/>
        <w:snapToGrid w:val="0"/>
        <w:spacing w:line="360" w:lineRule="auto"/>
        <w:rPr>
          <w:rFonts w:hint="eastAsia"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7"/>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kern w:val="0"/>
          <w:sz w:val="30"/>
          <w:szCs w:val="30"/>
        </w:rPr>
        <w:t>对偶然所得（包括合法的福利彩票、体育彩票等）及其他财产或收入需提交真实交易记录证明。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E00002FF" w:usb1="4000ACFF" w:usb2="00000001" w:usb3="00000000" w:csb0="2000019F" w:csb1="00000000"/>
  </w:font>
  <w:font w:name="Cambria">
    <w:altName w:val="Palatino Linotype"/>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76">
    <w:nsid w:val="5A11020C"/>
    <w:multiLevelType w:val="singleLevel"/>
    <w:tmpl w:val="5A11020C"/>
    <w:lvl w:ilvl="0" w:tentative="1">
      <w:start w:val="14"/>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55"/>
        <o:r id="V:Rule2" type="connector" idref="#AutoShape 1256"/>
        <o:r id="V:Rule3" type="connector" idref="#AutoShape 1257"/>
        <o:r id="V:Rule4" type="connector" idref="#AutoShape 1258"/>
        <o:r id="V:Rule5" type="connector" idref="#AutoShape 1259"/>
        <o:r id="V:Rule6" type="connector" idref="#AutoShape 1261"/>
        <o:r id="V:Rule7" type="connector" idref="#AutoShape 1263"/>
        <o:r id="V:Rule8" type="connector" idref="#AutoShape 1265"/>
        <o:r id="V:Rule9" type="connector" idref="#AutoShape 1272"/>
        <o:r id="V:Rule10" type="connector" idref="#AutoShape 1273"/>
        <o:r id="V:Rule11" type="connector" idref="#AutoShape 1275"/>
        <o:r id="V:Rule12" type="connector" idref="#AutoShape 1276"/>
        <o:r id="V:Rule13" type="connector" idref="#AutoShape 1279"/>
        <o:r id="V:Rule14" type="connector" idref="#AutoShape 1280"/>
        <o:r id="V:Rule15" type="connector" idref="#AutoShape 1281"/>
        <o:r id="V:Rule16" type="connector" idref="#AutoShape 128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2"/>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29"/>
    <w:unhideWhenUsed/>
    <w:uiPriority w:val="99"/>
    <w:pPr>
      <w:jc w:val="left"/>
    </w:pPr>
    <w:rPr>
      <w:rFonts w:ascii="Calibri" w:hAnsi="Calibri" w:eastAsia="宋体"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semiHidden/>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34"/>
    <w:pPr>
      <w:ind w:firstLine="420" w:firstLineChars="200"/>
    </w:pPr>
  </w:style>
  <w:style w:type="paragraph" w:customStyle="1" w:styleId="18">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Revision"/>
    <w:hidden/>
    <w:semiHidden/>
    <w:uiPriority w:val="99"/>
    <w:rPr>
      <w:rFonts w:ascii="Calibri" w:hAnsi="Calibri" w:eastAsia="宋体" w:cs="黑体"/>
      <w:kern w:val="2"/>
      <w:sz w:val="21"/>
      <w:szCs w:val="22"/>
      <w:lang w:val="en-US" w:eastAsia="zh-CN" w:bidi="ar-SA"/>
    </w:rPr>
  </w:style>
  <w:style w:type="paragraph" w:customStyle="1" w:styleId="21">
    <w:name w:val="列出段落1"/>
    <w:basedOn w:val="1"/>
    <w:qFormat/>
    <w:uiPriority w:val="34"/>
    <w:pPr>
      <w:ind w:firstLine="420" w:firstLineChars="200"/>
    </w:pPr>
    <w:rPr>
      <w:rFonts w:ascii="Calibri" w:hAnsi="Calibri" w:eastAsia="宋体" w:cs="Times New Roman"/>
    </w:rPr>
  </w:style>
  <w:style w:type="paragraph" w:customStyle="1" w:styleId="22">
    <w:name w:val="列出段落4"/>
    <w:basedOn w:val="1"/>
    <w:qFormat/>
    <w:uiPriority w:val="0"/>
    <w:pPr>
      <w:ind w:firstLine="200" w:firstLineChars="200"/>
    </w:pPr>
    <w:rPr>
      <w:rFonts w:ascii="Calibri" w:hAnsi="Calibri" w:eastAsia="宋体" w:cs="Times New Roman"/>
    </w:rPr>
  </w:style>
  <w:style w:type="paragraph" w:customStyle="1" w:styleId="23">
    <w:name w:val="列出段落3"/>
    <w:basedOn w:val="1"/>
    <w:qFormat/>
    <w:uiPriority w:val="0"/>
    <w:pPr>
      <w:ind w:firstLine="420" w:firstLineChars="200"/>
    </w:pPr>
    <w:rPr>
      <w:rFonts w:ascii="Times New Roman" w:hAnsi="Times New Roman" w:eastAsia="宋体" w:cs="Times New Roman"/>
      <w:szCs w:val="24"/>
    </w:rPr>
  </w:style>
  <w:style w:type="paragraph" w:customStyle="1" w:styleId="24">
    <w:name w:val="p0"/>
    <w:basedOn w:val="1"/>
    <w:uiPriority w:val="0"/>
    <w:pPr>
      <w:widowControl/>
    </w:pPr>
    <w:rPr>
      <w:rFonts w:ascii="Calibri" w:hAnsi="Calibri" w:eastAsia="宋体" w:cs="宋体"/>
      <w:kern w:val="0"/>
      <w:szCs w:val="21"/>
    </w:rPr>
  </w:style>
  <w:style w:type="character" w:customStyle="1" w:styleId="25">
    <w:name w:val="页眉 Char"/>
    <w:basedOn w:val="13"/>
    <w:link w:val="9"/>
    <w:uiPriority w:val="99"/>
    <w:rPr>
      <w:sz w:val="18"/>
      <w:szCs w:val="18"/>
    </w:rPr>
  </w:style>
  <w:style w:type="character" w:customStyle="1" w:styleId="26">
    <w:name w:val="页脚 Char"/>
    <w:basedOn w:val="13"/>
    <w:link w:val="8"/>
    <w:uiPriority w:val="99"/>
    <w:rPr>
      <w:sz w:val="18"/>
      <w:szCs w:val="18"/>
    </w:rPr>
  </w:style>
  <w:style w:type="character" w:customStyle="1" w:styleId="27">
    <w:name w:val="批注框文本 Char"/>
    <w:basedOn w:val="13"/>
    <w:link w:val="7"/>
    <w:semiHidden/>
    <w:uiPriority w:val="0"/>
    <w:rPr>
      <w:sz w:val="18"/>
      <w:szCs w:val="18"/>
    </w:rPr>
  </w:style>
  <w:style w:type="character" w:customStyle="1" w:styleId="28">
    <w:name w:val="HTML 预设格式 Char"/>
    <w:basedOn w:val="13"/>
    <w:link w:val="11"/>
    <w:uiPriority w:val="99"/>
    <w:rPr>
      <w:rFonts w:ascii="宋体" w:hAnsi="宋体" w:eastAsia="宋体" w:cs="宋体"/>
      <w:kern w:val="0"/>
      <w:sz w:val="24"/>
      <w:szCs w:val="24"/>
    </w:rPr>
  </w:style>
  <w:style w:type="character" w:customStyle="1" w:styleId="29">
    <w:name w:val="批注文字 Char"/>
    <w:basedOn w:val="13"/>
    <w:link w:val="6"/>
    <w:semiHidden/>
    <w:uiPriority w:val="0"/>
    <w:rPr>
      <w:rFonts w:ascii="Calibri" w:hAnsi="Calibri" w:eastAsia="宋体" w:cs="Times New Roman"/>
    </w:rPr>
  </w:style>
  <w:style w:type="character" w:customStyle="1" w:styleId="30">
    <w:name w:val="标题 1 Char"/>
    <w:basedOn w:val="13"/>
    <w:link w:val="2"/>
    <w:uiPriority w:val="9"/>
    <w:rPr>
      <w:rFonts w:ascii="黑体" w:hAnsi="黑体" w:eastAsia="黑体" w:cs="宋体"/>
      <w:color w:val="000000"/>
      <w:kern w:val="0"/>
      <w:sz w:val="30"/>
      <w:szCs w:val="30"/>
    </w:rPr>
  </w:style>
  <w:style w:type="character" w:customStyle="1" w:styleId="31">
    <w:name w:val="标题 2 Char"/>
    <w:basedOn w:val="13"/>
    <w:link w:val="3"/>
    <w:qFormat/>
    <w:uiPriority w:val="0"/>
    <w:rPr>
      <w:rFonts w:ascii="Cambria" w:hAnsi="Cambria" w:eastAsia="宋体" w:cs="Times New Roman"/>
      <w:b/>
      <w:bCs/>
      <w:sz w:val="32"/>
      <w:szCs w:val="32"/>
    </w:rPr>
  </w:style>
  <w:style w:type="character" w:customStyle="1" w:styleId="32">
    <w:name w:val="标题 3 Char"/>
    <w:basedOn w:val="13"/>
    <w:link w:val="4"/>
    <w:uiPriority w:val="9"/>
    <w:rPr>
      <w:rFonts w:ascii="仿宋_GB2312" w:hAnsi="Calibri" w:eastAsia="仿宋_GB2312" w:cs="Times New Roman"/>
      <w:sz w:val="30"/>
      <w:szCs w:val="30"/>
    </w:rPr>
  </w:style>
  <w:style w:type="character" w:customStyle="1" w:styleId="33">
    <w:name w:val="脚注文本 Char"/>
    <w:basedOn w:val="13"/>
    <w:semiHidden/>
    <w:uiPriority w:val="99"/>
    <w:rPr>
      <w:kern w:val="2"/>
      <w:sz w:val="18"/>
      <w:szCs w:val="18"/>
    </w:rPr>
  </w:style>
  <w:style w:type="character" w:customStyle="1" w:styleId="34">
    <w:name w:val="脚注文本 Char1"/>
    <w:basedOn w:val="13"/>
    <w:link w:val="10"/>
    <w:semiHidden/>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批注文字 Char1"/>
    <w:basedOn w:val="13"/>
    <w:semiHidden/>
    <w:uiPriority w:val="99"/>
    <w:rPr>
      <w:kern w:val="2"/>
      <w:sz w:val="21"/>
      <w:szCs w:val="22"/>
    </w:rPr>
  </w:style>
  <w:style w:type="character" w:customStyle="1" w:styleId="38">
    <w:name w:val="Intense Emphasis"/>
    <w:basedOn w:val="13"/>
    <w:qFormat/>
    <w:uiPriority w:val="21"/>
    <w:rPr>
      <w:b/>
      <w:bCs/>
      <w:i/>
      <w:iCs/>
      <w:color w:val="4F81BD"/>
    </w:rPr>
  </w:style>
  <w:style w:type="character" w:customStyle="1" w:styleId="39">
    <w:name w:val="文档结构图 Char1"/>
    <w:basedOn w:val="13"/>
    <w:semiHidden/>
    <w:uiPriority w:val="99"/>
    <w:rPr>
      <w:rFonts w:ascii="宋体" w:eastAsia="宋体"/>
      <w:sz w:val="18"/>
      <w:szCs w:val="18"/>
    </w:rPr>
  </w:style>
  <w:style w:type="character" w:customStyle="1" w:styleId="40">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3848</Characters>
  <Lines>32</Lines>
  <Paragraphs>9</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2020-03-18T03:25:00Z</dcterms:created>
  <dc:creator>裴建君2</dc:creator>
  <cp:lastModifiedBy>赵欣媛</cp:lastModifiedBy>
  <cp:lastPrinted>2020-01-15T09:21:00Z</cp:lastPrinted>
  <dcterms:modified xsi:type="dcterms:W3CDTF">2021-11-22T10:03:06Z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