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30" w:rsidRPr="00CD70F0" w:rsidRDefault="00033130" w:rsidP="00033130">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57006</w:t>
      </w:r>
      <w:r w:rsidR="00DF2B53" w:rsidRPr="00DF2B53">
        <w:rPr>
          <w:rFonts w:ascii="黑体" w:eastAsia="黑体"/>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rsidR="00033130" w:rsidRPr="00CD70F0" w:rsidRDefault="00033130" w:rsidP="00033130">
      <w:pPr>
        <w:ind w:right="300"/>
        <w:jc w:val="center"/>
        <w:rPr>
          <w:rFonts w:ascii="黑体" w:eastAsia="黑体"/>
          <w:sz w:val="30"/>
          <w:szCs w:val="30"/>
        </w:rPr>
      </w:pPr>
    </w:p>
    <w:p w:rsidR="00033130" w:rsidRPr="00CD70F0" w:rsidRDefault="00033130" w:rsidP="00033130">
      <w:pPr>
        <w:ind w:right="300"/>
        <w:jc w:val="center"/>
        <w:rPr>
          <w:rFonts w:ascii="黑体" w:eastAsia="黑体"/>
          <w:sz w:val="30"/>
          <w:szCs w:val="30"/>
        </w:rPr>
      </w:pPr>
    </w:p>
    <w:p w:rsidR="00033130" w:rsidRPr="00CD70F0" w:rsidRDefault="00033130" w:rsidP="00033130">
      <w:pPr>
        <w:ind w:right="300"/>
        <w:jc w:val="center"/>
        <w:rPr>
          <w:rFonts w:ascii="黑体" w:eastAsia="黑体"/>
          <w:sz w:val="30"/>
          <w:szCs w:val="30"/>
        </w:rPr>
      </w:pPr>
    </w:p>
    <w:p w:rsidR="00033130" w:rsidRPr="00CD70F0" w:rsidRDefault="00033130" w:rsidP="00033130">
      <w:pPr>
        <w:ind w:right="300"/>
        <w:jc w:val="center"/>
        <w:rPr>
          <w:rFonts w:ascii="黑体" w:eastAsia="黑体"/>
          <w:sz w:val="52"/>
          <w:szCs w:val="52"/>
        </w:rPr>
      </w:pPr>
    </w:p>
    <w:p w:rsidR="00033130" w:rsidRPr="00CD70F0" w:rsidRDefault="00033130" w:rsidP="00033130">
      <w:pPr>
        <w:ind w:right="300"/>
        <w:jc w:val="center"/>
        <w:rPr>
          <w:rFonts w:ascii="黑体" w:eastAsia="黑体"/>
          <w:sz w:val="52"/>
          <w:szCs w:val="52"/>
        </w:rPr>
      </w:pPr>
      <w:r w:rsidRPr="00CD70F0">
        <w:rPr>
          <w:rFonts w:ascii="黑体" w:eastAsia="黑体" w:hint="eastAsia"/>
          <w:sz w:val="52"/>
          <w:szCs w:val="52"/>
        </w:rPr>
        <w:t>“境内机构外债、对外或有负债、外债转贷款审批、登记及履约核准” 行政审批服务指南</w:t>
      </w:r>
    </w:p>
    <w:p w:rsidR="00033130" w:rsidRPr="00CD70F0" w:rsidRDefault="00033130" w:rsidP="00033130">
      <w:pPr>
        <w:ind w:right="300"/>
        <w:jc w:val="center"/>
        <w:rPr>
          <w:rFonts w:ascii="仿宋_GB2312" w:eastAsia="仿宋_GB2312"/>
          <w:sz w:val="30"/>
          <w:szCs w:val="30"/>
        </w:rPr>
      </w:pPr>
    </w:p>
    <w:p w:rsidR="00033130" w:rsidRPr="00CD70F0" w:rsidRDefault="00033130" w:rsidP="00033130">
      <w:pPr>
        <w:ind w:right="300"/>
        <w:jc w:val="center"/>
        <w:rPr>
          <w:rFonts w:ascii="仿宋_GB2312" w:eastAsia="仿宋_GB2312"/>
          <w:sz w:val="30"/>
          <w:szCs w:val="30"/>
        </w:rPr>
      </w:pPr>
    </w:p>
    <w:p w:rsidR="00033130" w:rsidRPr="00CD70F0" w:rsidRDefault="00033130" w:rsidP="00033130">
      <w:pPr>
        <w:ind w:right="300"/>
        <w:jc w:val="center"/>
        <w:rPr>
          <w:rFonts w:ascii="仿宋_GB2312" w:eastAsia="仿宋_GB2312"/>
          <w:sz w:val="30"/>
          <w:szCs w:val="30"/>
        </w:rPr>
      </w:pPr>
    </w:p>
    <w:p w:rsidR="00033130" w:rsidRPr="00CD70F0" w:rsidRDefault="00033130" w:rsidP="00033130">
      <w:pPr>
        <w:ind w:right="300"/>
        <w:jc w:val="center"/>
        <w:rPr>
          <w:rFonts w:ascii="仿宋_GB2312" w:eastAsia="仿宋_GB2312"/>
          <w:sz w:val="30"/>
          <w:szCs w:val="30"/>
        </w:rPr>
      </w:pPr>
    </w:p>
    <w:p w:rsidR="00033130" w:rsidRPr="00CD70F0" w:rsidRDefault="00033130" w:rsidP="00033130">
      <w:pPr>
        <w:ind w:right="300"/>
        <w:jc w:val="center"/>
        <w:rPr>
          <w:rFonts w:ascii="仿宋_GB2312" w:eastAsia="仿宋_GB2312"/>
          <w:sz w:val="30"/>
          <w:szCs w:val="30"/>
        </w:rPr>
      </w:pPr>
    </w:p>
    <w:p w:rsidR="00033130" w:rsidRPr="00CD70F0" w:rsidRDefault="00033130" w:rsidP="00033130">
      <w:pPr>
        <w:ind w:right="300"/>
        <w:jc w:val="center"/>
        <w:rPr>
          <w:rFonts w:ascii="仿宋_GB2312" w:eastAsia="仿宋_GB2312"/>
          <w:sz w:val="30"/>
          <w:szCs w:val="30"/>
        </w:rPr>
      </w:pPr>
    </w:p>
    <w:p w:rsidR="00033130" w:rsidRPr="00CD70F0" w:rsidRDefault="00033130" w:rsidP="00033130">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033130" w:rsidRPr="00283BDE" w:rsidRDefault="00033130" w:rsidP="00033130">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033130" w:rsidRPr="00CD70F0" w:rsidRDefault="00033130" w:rsidP="00033130">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033130" w:rsidRPr="00CD70F0" w:rsidRDefault="00033130" w:rsidP="00033130">
      <w:pPr>
        <w:ind w:right="300"/>
        <w:jc w:val="center"/>
        <w:rPr>
          <w:rFonts w:ascii="仿宋_GB2312" w:eastAsia="仿宋_GB2312"/>
          <w:sz w:val="30"/>
          <w:szCs w:val="30"/>
        </w:rPr>
      </w:pPr>
    </w:p>
    <w:p w:rsidR="00033130" w:rsidRPr="00CD70F0" w:rsidRDefault="00033130" w:rsidP="00033130">
      <w:pPr>
        <w:ind w:right="300"/>
        <w:rPr>
          <w:rFonts w:ascii="仿宋_GB2312" w:eastAsia="仿宋_GB2312"/>
          <w:sz w:val="30"/>
          <w:szCs w:val="30"/>
        </w:rPr>
        <w:sectPr w:rsidR="00033130" w:rsidRPr="00CD70F0">
          <w:footerReference w:type="default" r:id="rId8"/>
          <w:pgSz w:w="11906" w:h="16838"/>
          <w:pgMar w:top="1440" w:right="1800" w:bottom="1440" w:left="1800" w:header="851" w:footer="992" w:gutter="0"/>
          <w:cols w:space="720"/>
          <w:docGrid w:type="lines" w:linePitch="312"/>
        </w:sectPr>
      </w:pPr>
    </w:p>
    <w:p w:rsidR="00033130" w:rsidRPr="006C4D98" w:rsidRDefault="00033130" w:rsidP="00033130">
      <w:pPr>
        <w:pStyle w:val="1"/>
      </w:pPr>
      <w:r w:rsidRPr="006C4D98">
        <w:lastRenderedPageBreak/>
        <w:t>一、项目信息</w:t>
      </w:r>
    </w:p>
    <w:p w:rsidR="00033130" w:rsidRDefault="00033130" w:rsidP="00033130">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033130" w:rsidRDefault="00033130" w:rsidP="00033130">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033130" w:rsidRDefault="00033130" w:rsidP="00033130">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033130" w:rsidRDefault="00033130" w:rsidP="00033130">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033130" w:rsidRDefault="00033130" w:rsidP="00033130">
      <w:pPr>
        <w:pStyle w:val="1"/>
      </w:pPr>
      <w:r>
        <w:rPr>
          <w:rFonts w:hint="eastAsia"/>
        </w:rPr>
        <w:t>二</w:t>
      </w:r>
      <w:r w:rsidRPr="006C4D98">
        <w:t>、</w:t>
      </w:r>
      <w:r>
        <w:t>适用范围</w:t>
      </w:r>
    </w:p>
    <w:p w:rsidR="00033130" w:rsidRDefault="00033130" w:rsidP="00033130">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w:t>
      </w:r>
      <w:r>
        <w:rPr>
          <w:rFonts w:ascii="Times New Roman" w:eastAsia="仿宋_GB2312" w:hAnsi="Times New Roman" w:hint="eastAsia"/>
          <w:sz w:val="30"/>
          <w:szCs w:val="30"/>
        </w:rPr>
        <w:t>、</w:t>
      </w:r>
      <w:r>
        <w:rPr>
          <w:rFonts w:ascii="Times New Roman" w:eastAsia="仿宋_GB2312" w:hAnsi="Times New Roman"/>
          <w:sz w:val="30"/>
          <w:szCs w:val="30"/>
        </w:rPr>
        <w:t>登记及履约核准</w:t>
      </w:r>
      <w:r>
        <w:rPr>
          <w:rFonts w:ascii="Times New Roman" w:eastAsia="仿宋_GB2312" w:hAnsi="Times New Roman"/>
          <w:sz w:val="30"/>
          <w:szCs w:val="30"/>
        </w:rPr>
        <w:t>”</w:t>
      </w:r>
      <w:r>
        <w:rPr>
          <w:rFonts w:ascii="Times New Roman" w:eastAsia="仿宋_GB2312" w:hAnsi="Times New Roman"/>
          <w:sz w:val="30"/>
          <w:szCs w:val="30"/>
        </w:rPr>
        <w:t>的申请和办理。</w:t>
      </w:r>
    </w:p>
    <w:p w:rsidR="00033130" w:rsidRDefault="00033130" w:rsidP="00033130">
      <w:pPr>
        <w:pStyle w:val="1"/>
      </w:pPr>
      <w:r>
        <w:rPr>
          <w:rFonts w:hint="eastAsia"/>
        </w:rPr>
        <w:t>三</w:t>
      </w:r>
      <w:r>
        <w:t>、设定依据</w:t>
      </w:r>
    </w:p>
    <w:p w:rsidR="00033130" w:rsidRDefault="00033130" w:rsidP="0003313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号）第十八条：</w:t>
      </w:r>
      <w:r>
        <w:rPr>
          <w:rFonts w:ascii="Times New Roman" w:eastAsia="仿宋_GB2312" w:hAnsi="Times New Roman"/>
          <w:sz w:val="30"/>
          <w:szCs w:val="30"/>
        </w:rPr>
        <w:t>“</w:t>
      </w:r>
      <w:r>
        <w:rPr>
          <w:rFonts w:ascii="Times New Roman" w:eastAsia="仿宋_GB2312" w:hAnsi="Times New Roman"/>
          <w:sz w:val="30"/>
          <w:szCs w:val="30"/>
        </w:rPr>
        <w:t>国家对外债实行规模管理。借用外债应当按照国家有关规定办理，并到外汇管理机关办理外债登记</w:t>
      </w:r>
      <w:r>
        <w:rPr>
          <w:rFonts w:ascii="Times New Roman" w:eastAsia="仿宋_GB2312" w:hAnsi="Times New Roman"/>
          <w:sz w:val="30"/>
          <w:szCs w:val="30"/>
        </w:rPr>
        <w:t>”</w:t>
      </w:r>
      <w:r>
        <w:rPr>
          <w:rFonts w:ascii="Times New Roman" w:eastAsia="仿宋_GB2312" w:hAnsi="Times New Roman"/>
          <w:sz w:val="30"/>
          <w:szCs w:val="30"/>
        </w:rPr>
        <w:t>；</w:t>
      </w:r>
    </w:p>
    <w:p w:rsidR="00033130" w:rsidRDefault="00033130" w:rsidP="0003313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号）第十九条：</w:t>
      </w:r>
      <w:r>
        <w:rPr>
          <w:rFonts w:ascii="Times New Roman" w:eastAsia="仿宋_GB2312" w:hAnsi="Times New Roman"/>
          <w:sz w:val="30"/>
          <w:szCs w:val="30"/>
        </w:rPr>
        <w:t>“</w:t>
      </w:r>
      <w:r>
        <w:rPr>
          <w:rFonts w:ascii="Times New Roman" w:eastAsia="仿宋_GB2312" w:hAnsi="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sz w:val="30"/>
          <w:szCs w:val="30"/>
        </w:rPr>
        <w:t>”</w:t>
      </w:r>
      <w:r>
        <w:rPr>
          <w:rFonts w:ascii="Times New Roman" w:eastAsia="仿宋_GB2312" w:hAnsi="Times New Roman"/>
          <w:sz w:val="30"/>
          <w:szCs w:val="30"/>
        </w:rPr>
        <w:t>；</w:t>
      </w:r>
    </w:p>
    <w:p w:rsidR="00033130" w:rsidRDefault="00033130" w:rsidP="0003313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（三）《国务院对确需保留的行政审批项目设定行政许可的决定》（国务院令第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号）附件第</w:t>
      </w:r>
      <w:r>
        <w:rPr>
          <w:rFonts w:ascii="Times New Roman" w:eastAsia="仿宋_GB2312" w:hAnsi="Times New Roman"/>
          <w:sz w:val="30"/>
          <w:szCs w:val="30"/>
        </w:rPr>
        <w:t>471</w:t>
      </w:r>
      <w:r>
        <w:rPr>
          <w:rFonts w:ascii="Times New Roman" w:eastAsia="仿宋_GB2312" w:hAnsi="Times New Roman"/>
          <w:sz w:val="30"/>
          <w:szCs w:val="30"/>
        </w:rPr>
        <w:t>项</w:t>
      </w:r>
      <w:r>
        <w:rPr>
          <w:rFonts w:ascii="Times New Roman" w:eastAsia="仿宋_GB2312" w:hAnsi="Times New Roman"/>
          <w:sz w:val="30"/>
          <w:szCs w:val="30"/>
        </w:rPr>
        <w:t>“</w:t>
      </w:r>
      <w:r>
        <w:rPr>
          <w:rFonts w:ascii="Times New Roman" w:eastAsia="仿宋_GB2312" w:hAnsi="Times New Roman"/>
          <w:sz w:val="30"/>
          <w:szCs w:val="30"/>
        </w:rPr>
        <w:t>境内机构外债、外债</w:t>
      </w:r>
      <w:r>
        <w:rPr>
          <w:rFonts w:ascii="Times New Roman" w:eastAsia="仿宋_GB2312" w:hAnsi="Times New Roman"/>
          <w:sz w:val="30"/>
          <w:szCs w:val="30"/>
        </w:rPr>
        <w:lastRenderedPageBreak/>
        <w:t>转贷款、对外担保履约核准</w:t>
      </w:r>
      <w:r>
        <w:rPr>
          <w:rFonts w:ascii="Times New Roman" w:eastAsia="仿宋_GB2312" w:hAnsi="Times New Roman"/>
          <w:sz w:val="30"/>
          <w:szCs w:val="30"/>
        </w:rPr>
        <w:t>”</w:t>
      </w:r>
      <w:r>
        <w:rPr>
          <w:rFonts w:ascii="Times New Roman" w:eastAsia="仿宋_GB2312" w:hAnsi="Times New Roman"/>
          <w:sz w:val="30"/>
          <w:szCs w:val="30"/>
        </w:rPr>
        <w:t>；</w:t>
      </w:r>
    </w:p>
    <w:p w:rsidR="00033130" w:rsidRDefault="00033130" w:rsidP="0003313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（四）《国务院对确需保留的行政审批项目设定行政许可的决定》（国务院令第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号）附件第</w:t>
      </w:r>
      <w:r>
        <w:rPr>
          <w:rFonts w:ascii="Times New Roman" w:eastAsia="仿宋_GB2312" w:hAnsi="Times New Roman"/>
          <w:sz w:val="30"/>
          <w:szCs w:val="30"/>
        </w:rPr>
        <w:t>485</w:t>
      </w:r>
      <w:r>
        <w:rPr>
          <w:rFonts w:ascii="Times New Roman" w:eastAsia="仿宋_GB2312" w:hAnsi="Times New Roman"/>
          <w:sz w:val="30"/>
          <w:szCs w:val="30"/>
        </w:rPr>
        <w:t>项</w:t>
      </w:r>
      <w:r>
        <w:rPr>
          <w:rFonts w:ascii="Times New Roman" w:eastAsia="仿宋_GB2312" w:hAnsi="Times New Roman"/>
          <w:sz w:val="30"/>
          <w:szCs w:val="30"/>
        </w:rPr>
        <w:t>“</w:t>
      </w:r>
      <w:r>
        <w:rPr>
          <w:rFonts w:ascii="Times New Roman" w:eastAsia="仿宋_GB2312" w:hAnsi="Times New Roman"/>
          <w:sz w:val="30"/>
          <w:szCs w:val="30"/>
        </w:rPr>
        <w:t>境内外资金融机构短期外债核准</w:t>
      </w:r>
      <w:r>
        <w:rPr>
          <w:rFonts w:ascii="Times New Roman" w:eastAsia="仿宋_GB2312" w:hAnsi="Times New Roman"/>
          <w:sz w:val="30"/>
          <w:szCs w:val="30"/>
        </w:rPr>
        <w:t>”</w:t>
      </w:r>
      <w:r>
        <w:rPr>
          <w:rFonts w:ascii="Times New Roman" w:eastAsia="仿宋_GB2312" w:hAnsi="Times New Roman"/>
          <w:sz w:val="30"/>
          <w:szCs w:val="30"/>
        </w:rPr>
        <w:t>；</w:t>
      </w:r>
    </w:p>
    <w:p w:rsidR="00033130" w:rsidRDefault="00033130" w:rsidP="0003313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（五）《外债管理暂行办法》（国家发展计划委员会、财政部、国家外汇管理局令第</w:t>
      </w:r>
      <w:r>
        <w:rPr>
          <w:rFonts w:ascii="Times New Roman" w:eastAsia="仿宋_GB2312" w:hAnsi="Times New Roman"/>
          <w:sz w:val="30"/>
          <w:szCs w:val="30"/>
        </w:rPr>
        <w:t>28</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国家对境内中资机构举借短期国际商业贷款实行余额管理，余额由国家外汇管理局核定</w:t>
      </w:r>
      <w:r>
        <w:rPr>
          <w:rFonts w:ascii="Times New Roman" w:eastAsia="仿宋_GB2312" w:hAnsi="Times New Roman"/>
          <w:sz w:val="30"/>
          <w:szCs w:val="30"/>
        </w:rPr>
        <w:t>”</w:t>
      </w:r>
      <w:r>
        <w:rPr>
          <w:rFonts w:ascii="Times New Roman" w:eastAsia="仿宋_GB2312" w:hAnsi="Times New Roman"/>
          <w:sz w:val="30"/>
          <w:szCs w:val="30"/>
        </w:rPr>
        <w:t>。</w:t>
      </w:r>
    </w:p>
    <w:p w:rsidR="00AC545B" w:rsidRPr="00CD70F0" w:rsidRDefault="00033130" w:rsidP="00AC545B">
      <w:pPr>
        <w:pStyle w:val="1"/>
      </w:pPr>
      <w:r>
        <w:rPr>
          <w:rFonts w:hint="eastAsia"/>
        </w:rPr>
        <w:t>四、</w:t>
      </w:r>
      <w:r w:rsidR="00AC545B" w:rsidRPr="00CD70F0">
        <w:rPr>
          <w:rFonts w:hint="eastAsia"/>
        </w:rPr>
        <w:t>非银行债务人非资金划转类提款、还本付息备案</w:t>
      </w:r>
    </w:p>
    <w:p w:rsidR="00AC545B" w:rsidRDefault="00AC545B" w:rsidP="00AC545B">
      <w:pPr>
        <w:pStyle w:val="2"/>
      </w:pPr>
      <w:r>
        <w:t>（一）办理依据</w:t>
      </w:r>
    </w:p>
    <w:p w:rsidR="00AC545B" w:rsidRDefault="00AC545B" w:rsidP="00AC545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AC545B" w:rsidRDefault="00AC545B" w:rsidP="00AC545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《外债统计监测暂行规定》（</w:t>
      </w:r>
      <w:r>
        <w:rPr>
          <w:rFonts w:ascii="Times New Roman" w:eastAsia="仿宋_GB2312" w:hAnsi="Times New Roman"/>
          <w:sz w:val="30"/>
          <w:szCs w:val="30"/>
        </w:rPr>
        <w:t>1987</w:t>
      </w:r>
      <w:r>
        <w:rPr>
          <w:rFonts w:ascii="Times New Roman" w:eastAsia="仿宋_GB2312" w:hAnsi="Times New Roman"/>
          <w:sz w:val="30"/>
          <w:szCs w:val="30"/>
        </w:rPr>
        <w:t>年公布）。</w:t>
      </w:r>
    </w:p>
    <w:p w:rsidR="00AC545B" w:rsidRDefault="00AC545B" w:rsidP="00AC545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《国家外汇管理局关于发布〈外债登记管理办法〉的通知》（汇发〔</w:t>
      </w:r>
      <w:r>
        <w:rPr>
          <w:rFonts w:ascii="Times New Roman" w:eastAsia="仿宋_GB2312" w:hAnsi="Times New Roman"/>
          <w:sz w:val="30"/>
          <w:szCs w:val="30"/>
        </w:rPr>
        <w:t>2013</w:t>
      </w:r>
      <w:r>
        <w:rPr>
          <w:rFonts w:ascii="Times New Roman" w:eastAsia="仿宋_GB2312" w:hAnsi="Times New Roman"/>
          <w:sz w:val="30"/>
          <w:szCs w:val="30"/>
        </w:rPr>
        <w:t>〕</w:t>
      </w:r>
      <w:r>
        <w:rPr>
          <w:rFonts w:ascii="Times New Roman" w:eastAsia="仿宋_GB2312" w:hAnsi="Times New Roman"/>
          <w:sz w:val="30"/>
          <w:szCs w:val="30"/>
        </w:rPr>
        <w:t>19</w:t>
      </w:r>
      <w:r>
        <w:rPr>
          <w:rFonts w:ascii="Times New Roman" w:eastAsia="仿宋_GB2312" w:hAnsi="Times New Roman"/>
          <w:sz w:val="30"/>
          <w:szCs w:val="30"/>
        </w:rPr>
        <w:t>号）。</w:t>
      </w:r>
    </w:p>
    <w:p w:rsidR="00AC545B" w:rsidRDefault="00AC545B" w:rsidP="00AC545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《中国人民银行关于全口径跨境融资宏观审慎管理有关事宜的通知》（银发〔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9</w:t>
      </w:r>
      <w:r>
        <w:rPr>
          <w:rFonts w:ascii="Times New Roman" w:eastAsia="仿宋_GB2312" w:hAnsi="Times New Roman"/>
          <w:sz w:val="30"/>
          <w:szCs w:val="30"/>
        </w:rPr>
        <w:t>号）。</w:t>
      </w:r>
    </w:p>
    <w:p w:rsidR="00AC545B" w:rsidRDefault="00AC545B" w:rsidP="00AC545B">
      <w:pPr>
        <w:pStyle w:val="2"/>
      </w:pPr>
      <w:r>
        <w:t>（二）受理机构</w:t>
      </w:r>
    </w:p>
    <w:p w:rsidR="00AC545B" w:rsidRDefault="00AC545B" w:rsidP="00AC545B">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AC545B" w:rsidRDefault="00AC545B" w:rsidP="00AC545B">
      <w:pPr>
        <w:pStyle w:val="2"/>
      </w:pPr>
      <w:r>
        <w:t>（三）决定机构</w:t>
      </w:r>
    </w:p>
    <w:p w:rsidR="00AC545B" w:rsidRDefault="00AC545B" w:rsidP="00AC545B">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AC545B" w:rsidRDefault="00AC545B" w:rsidP="00AC545B">
      <w:pPr>
        <w:pStyle w:val="2"/>
      </w:pPr>
      <w:r>
        <w:t>（四）审批数量</w:t>
      </w:r>
    </w:p>
    <w:p w:rsidR="00AC545B" w:rsidRDefault="00AC545B" w:rsidP="00AC545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仿宋_GB2312"/>
          <w:sz w:val="30"/>
          <w:szCs w:val="30"/>
        </w:rPr>
        <w:t>无数量限制，按全口径跨境融资宏观审慎或</w:t>
      </w:r>
      <w:r>
        <w:rPr>
          <w:rFonts w:ascii="Times New Roman" w:eastAsia="仿宋_GB2312" w:hAnsi="Times New Roman"/>
          <w:sz w:val="30"/>
          <w:szCs w:val="30"/>
        </w:rPr>
        <w:t>“</w:t>
      </w:r>
      <w:r>
        <w:rPr>
          <w:rFonts w:ascii="Times New Roman" w:eastAsia="仿宋_GB2312" w:hAnsi="仿宋_GB2312"/>
          <w:sz w:val="30"/>
          <w:szCs w:val="30"/>
        </w:rPr>
        <w:t>投注差</w:t>
      </w:r>
      <w:r>
        <w:rPr>
          <w:rFonts w:ascii="Times New Roman" w:eastAsia="仿宋_GB2312" w:hAnsi="Times New Roman"/>
          <w:sz w:val="30"/>
          <w:szCs w:val="30"/>
        </w:rPr>
        <w:t>”</w:t>
      </w:r>
      <w:r>
        <w:rPr>
          <w:rFonts w:ascii="Times New Roman" w:eastAsia="仿宋_GB2312" w:hAnsi="仿宋_GB2312"/>
          <w:sz w:val="30"/>
          <w:szCs w:val="30"/>
        </w:rPr>
        <w:t>模式管</w:t>
      </w:r>
      <w:r>
        <w:rPr>
          <w:rFonts w:ascii="Times New Roman" w:eastAsia="仿宋_GB2312" w:hAnsi="仿宋_GB2312"/>
          <w:sz w:val="30"/>
          <w:szCs w:val="30"/>
        </w:rPr>
        <w:lastRenderedPageBreak/>
        <w:t>理。</w:t>
      </w:r>
    </w:p>
    <w:p w:rsidR="00AC545B" w:rsidRDefault="00AC545B" w:rsidP="00AC545B">
      <w:pPr>
        <w:pStyle w:val="2"/>
      </w:pPr>
      <w:r>
        <w:t>（五）办事条件</w:t>
      </w:r>
    </w:p>
    <w:p w:rsidR="00AC545B" w:rsidRDefault="00AC545B" w:rsidP="00AC545B">
      <w:pPr>
        <w:widowControl/>
        <w:numPr>
          <w:ilvl w:val="0"/>
          <w:numId w:val="1"/>
        </w:num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非资金划转类提款是指非银行债务人外债提款额或外债本金余额发生变动，但未通过境内银行办理收款从而无法向资本项目信息系统反馈外债提款信息的情形。</w:t>
      </w:r>
    </w:p>
    <w:p w:rsidR="00AC545B" w:rsidRDefault="00AC545B" w:rsidP="00AC545B">
      <w:pPr>
        <w:widowControl/>
        <w:numPr>
          <w:ilvl w:val="0"/>
          <w:numId w:val="1"/>
        </w:num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非资金划转类还本付息是指非银行债务人外债还款额或外债本金余额发生变动，但未通过境内银行办理付款从而无法向资本项目信息系统反馈外债还款信息的情形。</w:t>
      </w:r>
    </w:p>
    <w:p w:rsidR="00AC545B" w:rsidRDefault="00AC545B" w:rsidP="00AC545B">
      <w:pPr>
        <w:pStyle w:val="a3"/>
        <w:numPr>
          <w:ilvl w:val="0"/>
          <w:numId w:val="1"/>
        </w:numPr>
        <w:adjustRightInd w:val="0"/>
        <w:snapToGrid w:val="0"/>
        <w:spacing w:line="360" w:lineRule="auto"/>
        <w:ind w:firstLineChars="0"/>
        <w:rPr>
          <w:rFonts w:ascii="Times New Roman" w:eastAsia="仿宋_GB2312" w:hAnsi="Times New Roman"/>
          <w:sz w:val="30"/>
          <w:szCs w:val="30"/>
        </w:rPr>
      </w:pPr>
      <w:r>
        <w:rPr>
          <w:rFonts w:ascii="Times New Roman" w:eastAsia="仿宋_GB2312" w:hAnsi="Times New Roman"/>
          <w:sz w:val="30"/>
          <w:szCs w:val="30"/>
        </w:rPr>
        <w:t>非银行债务人发生非资金划转类提款交易和非资金划转类还本付息交易的，应在提款发生后</w:t>
      </w:r>
      <w:r>
        <w:rPr>
          <w:rFonts w:ascii="Times New Roman" w:eastAsia="仿宋_GB2312" w:hAnsi="Times New Roman"/>
          <w:sz w:val="30"/>
          <w:szCs w:val="30"/>
        </w:rPr>
        <w:t>5</w:t>
      </w:r>
      <w:r>
        <w:rPr>
          <w:rFonts w:ascii="Times New Roman" w:eastAsia="仿宋_GB2312" w:hAnsi="Times New Roman"/>
          <w:sz w:val="30"/>
          <w:szCs w:val="30"/>
        </w:rPr>
        <w:t>个工作日内，到所在地外汇局办理逐笔提款备案。</w:t>
      </w:r>
    </w:p>
    <w:p w:rsidR="00AC545B" w:rsidRPr="0019413A" w:rsidRDefault="00AC545B" w:rsidP="00AC545B">
      <w:pPr>
        <w:pStyle w:val="a3"/>
        <w:numPr>
          <w:ilvl w:val="0"/>
          <w:numId w:val="1"/>
        </w:numPr>
        <w:adjustRightInd w:val="0"/>
        <w:snapToGrid w:val="0"/>
        <w:spacing w:line="360" w:lineRule="auto"/>
        <w:ind w:firstLineChars="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AC545B" w:rsidRDefault="00AC545B" w:rsidP="00AC545B">
      <w:pPr>
        <w:pStyle w:val="2"/>
      </w:pPr>
      <w:r>
        <w:t>（六）申请材料</w:t>
      </w:r>
    </w:p>
    <w:p w:rsidR="00AC545B" w:rsidRDefault="00AC545B" w:rsidP="00AC545B">
      <w:pPr>
        <w:widowControl/>
        <w:ind w:firstLineChars="100" w:firstLine="300"/>
        <w:rPr>
          <w:rFonts w:ascii="Times New Roman" w:eastAsia="黑体" w:hAnsi="Times New Roman"/>
          <w:sz w:val="30"/>
          <w:szCs w:val="30"/>
        </w:rPr>
      </w:pPr>
      <w:r w:rsidRPr="0019413A">
        <w:rPr>
          <w:rFonts w:ascii="Times New Roman" w:eastAsia="仿宋_GB2312" w:hAnsi="Times New Roman"/>
          <w:kern w:val="0"/>
          <w:sz w:val="30"/>
          <w:szCs w:val="30"/>
        </w:rPr>
        <w:t>1</w:t>
      </w:r>
      <w:r w:rsidRPr="0019413A">
        <w:rPr>
          <w:rFonts w:ascii="Times New Roman" w:eastAsia="仿宋_GB2312" w:hAnsi="Times New Roman"/>
          <w:kern w:val="0"/>
          <w:sz w:val="30"/>
          <w:szCs w:val="30"/>
        </w:rPr>
        <w:t>．</w:t>
      </w:r>
      <w:r>
        <w:rPr>
          <w:rFonts w:ascii="Times New Roman" w:eastAsia="仿宋_GB2312" w:hAnsi="Times New Roman"/>
          <w:kern w:val="0"/>
          <w:sz w:val="30"/>
          <w:szCs w:val="30"/>
        </w:rPr>
        <w:t>非银行债务人办理非资金划转类提款备案申请材料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254"/>
        <w:gridCol w:w="992"/>
        <w:gridCol w:w="567"/>
        <w:gridCol w:w="851"/>
        <w:gridCol w:w="567"/>
        <w:gridCol w:w="759"/>
      </w:tblGrid>
      <w:tr w:rsidR="00AC545B" w:rsidTr="00487CC9">
        <w:tc>
          <w:tcPr>
            <w:tcW w:w="532"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4254"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AC545B" w:rsidTr="00487CC9">
        <w:tc>
          <w:tcPr>
            <w:tcW w:w="532" w:type="dxa"/>
            <w:vAlign w:val="center"/>
          </w:tcPr>
          <w:p w:rsidR="00AC545B" w:rsidRDefault="00AC545B" w:rsidP="00487CC9">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4"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color w:val="000000"/>
                <w:sz w:val="24"/>
                <w:szCs w:val="24"/>
              </w:rPr>
              <w:t>书面申请</w:t>
            </w:r>
          </w:p>
        </w:tc>
        <w:tc>
          <w:tcPr>
            <w:tcW w:w="992"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kern w:val="0"/>
                <w:sz w:val="24"/>
                <w:szCs w:val="24"/>
              </w:rPr>
              <w:t>加盖公章的</w:t>
            </w:r>
            <w:r>
              <w:rPr>
                <w:rFonts w:ascii="Times New Roman" w:eastAsia="仿宋_GB2312" w:hAnsi="Times New Roman"/>
                <w:sz w:val="24"/>
                <w:szCs w:val="24"/>
              </w:rPr>
              <w:t>原件</w:t>
            </w:r>
          </w:p>
        </w:tc>
        <w:tc>
          <w:tcPr>
            <w:tcW w:w="567" w:type="dxa"/>
            <w:vAlign w:val="center"/>
          </w:tcPr>
          <w:p w:rsidR="00AC545B" w:rsidRDefault="00AC545B" w:rsidP="00487CC9">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AC545B" w:rsidRDefault="00AC545B" w:rsidP="00487CC9">
            <w:pPr>
              <w:keepNext/>
              <w:keepLines/>
              <w:spacing w:before="340" w:after="330" w:line="578" w:lineRule="auto"/>
              <w:jc w:val="left"/>
              <w:rPr>
                <w:rFonts w:ascii="Times New Roman" w:eastAsia="仿宋_GB2312" w:hAnsi="Times New Roman"/>
                <w:sz w:val="24"/>
                <w:szCs w:val="24"/>
              </w:rPr>
            </w:pPr>
          </w:p>
        </w:tc>
        <w:tc>
          <w:tcPr>
            <w:tcW w:w="759" w:type="dxa"/>
            <w:vAlign w:val="center"/>
          </w:tcPr>
          <w:p w:rsidR="00AC545B" w:rsidRDefault="00AC545B" w:rsidP="00487CC9">
            <w:pPr>
              <w:jc w:val="left"/>
              <w:rPr>
                <w:rFonts w:ascii="Times New Roman" w:eastAsia="仿宋_GB2312" w:hAnsi="Times New Roman"/>
                <w:sz w:val="24"/>
                <w:szCs w:val="24"/>
              </w:rPr>
            </w:pPr>
          </w:p>
        </w:tc>
      </w:tr>
      <w:tr w:rsidR="00AC545B" w:rsidTr="00487CC9">
        <w:trPr>
          <w:trHeight w:val="378"/>
        </w:trPr>
        <w:tc>
          <w:tcPr>
            <w:tcW w:w="532" w:type="dxa"/>
            <w:vAlign w:val="center"/>
          </w:tcPr>
          <w:p w:rsidR="00AC545B" w:rsidRDefault="00AC545B" w:rsidP="00487CC9">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4"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color w:val="000000"/>
                <w:kern w:val="0"/>
                <w:sz w:val="24"/>
                <w:szCs w:val="24"/>
              </w:rPr>
              <w:t>非银行债务人非资金划转类提款真实性证明材料</w:t>
            </w:r>
          </w:p>
        </w:tc>
        <w:tc>
          <w:tcPr>
            <w:tcW w:w="992"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AC545B" w:rsidRDefault="00AC545B" w:rsidP="00487CC9">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AC545B" w:rsidRDefault="00AC545B" w:rsidP="00487CC9">
            <w:pPr>
              <w:jc w:val="left"/>
              <w:rPr>
                <w:rFonts w:ascii="Times New Roman" w:eastAsia="仿宋_GB2312" w:hAnsi="Times New Roman"/>
                <w:sz w:val="24"/>
                <w:szCs w:val="24"/>
              </w:rPr>
            </w:pPr>
          </w:p>
        </w:tc>
        <w:tc>
          <w:tcPr>
            <w:tcW w:w="759"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AC545B" w:rsidRDefault="00AC545B" w:rsidP="00AC545B">
      <w:pPr>
        <w:widowControl/>
        <w:ind w:firstLineChars="100" w:firstLine="3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非银行债务人办理非资金划转类还本付息备案申请材料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702"/>
        <w:gridCol w:w="751"/>
        <w:gridCol w:w="487"/>
        <w:gridCol w:w="560"/>
        <w:gridCol w:w="487"/>
        <w:gridCol w:w="1049"/>
      </w:tblGrid>
      <w:tr w:rsidR="00AC545B" w:rsidTr="00487CC9">
        <w:tc>
          <w:tcPr>
            <w:tcW w:w="486"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序</w:t>
            </w:r>
            <w:r>
              <w:rPr>
                <w:rFonts w:ascii="Times New Roman" w:eastAsia="仿宋_GB2312" w:hAnsi="Times New Roman"/>
                <w:b/>
                <w:sz w:val="24"/>
                <w:szCs w:val="24"/>
              </w:rPr>
              <w:lastRenderedPageBreak/>
              <w:t>号</w:t>
            </w:r>
          </w:p>
        </w:tc>
        <w:tc>
          <w:tcPr>
            <w:tcW w:w="4702"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lastRenderedPageBreak/>
              <w:t>提交材料名称</w:t>
            </w:r>
          </w:p>
        </w:tc>
        <w:tc>
          <w:tcPr>
            <w:tcW w:w="751"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lastRenderedPageBreak/>
              <w:t>/</w:t>
            </w:r>
            <w:r>
              <w:rPr>
                <w:rFonts w:ascii="Times New Roman" w:eastAsia="仿宋_GB2312" w:hAnsi="Times New Roman"/>
                <w:b/>
                <w:sz w:val="24"/>
                <w:szCs w:val="24"/>
              </w:rPr>
              <w:t>复印件</w:t>
            </w:r>
          </w:p>
        </w:tc>
        <w:tc>
          <w:tcPr>
            <w:tcW w:w="487"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lastRenderedPageBreak/>
              <w:t>份</w:t>
            </w:r>
            <w:r>
              <w:rPr>
                <w:rFonts w:ascii="Times New Roman" w:eastAsia="仿宋_GB2312" w:hAnsi="Times New Roman"/>
                <w:b/>
                <w:sz w:val="24"/>
                <w:szCs w:val="24"/>
              </w:rPr>
              <w:lastRenderedPageBreak/>
              <w:t>数</w:t>
            </w:r>
          </w:p>
        </w:tc>
        <w:tc>
          <w:tcPr>
            <w:tcW w:w="560"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lastRenderedPageBreak/>
              <w:t>纸</w:t>
            </w:r>
            <w:r>
              <w:rPr>
                <w:rFonts w:ascii="Times New Roman" w:eastAsia="仿宋_GB2312" w:hAnsi="Times New Roman"/>
                <w:b/>
                <w:sz w:val="24"/>
                <w:szCs w:val="24"/>
              </w:rPr>
              <w:lastRenderedPageBreak/>
              <w:t>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87"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lastRenderedPageBreak/>
              <w:t>要</w:t>
            </w:r>
            <w:r>
              <w:rPr>
                <w:rFonts w:ascii="Times New Roman" w:eastAsia="仿宋_GB2312" w:hAnsi="Times New Roman"/>
                <w:b/>
                <w:sz w:val="24"/>
                <w:szCs w:val="24"/>
              </w:rPr>
              <w:lastRenderedPageBreak/>
              <w:t>求</w:t>
            </w:r>
          </w:p>
        </w:tc>
        <w:tc>
          <w:tcPr>
            <w:tcW w:w="1049" w:type="dxa"/>
            <w:vAlign w:val="center"/>
          </w:tcPr>
          <w:p w:rsidR="00AC545B" w:rsidRDefault="00AC545B" w:rsidP="00487CC9">
            <w:pPr>
              <w:jc w:val="center"/>
              <w:rPr>
                <w:rFonts w:ascii="Times New Roman" w:eastAsia="仿宋_GB2312" w:hAnsi="Times New Roman"/>
                <w:b/>
                <w:sz w:val="24"/>
                <w:szCs w:val="24"/>
              </w:rPr>
            </w:pPr>
            <w:r>
              <w:rPr>
                <w:rFonts w:ascii="Times New Roman" w:eastAsia="仿宋_GB2312" w:hAnsi="Times New Roman"/>
                <w:b/>
                <w:sz w:val="24"/>
                <w:szCs w:val="24"/>
              </w:rPr>
              <w:lastRenderedPageBreak/>
              <w:t>备注</w:t>
            </w:r>
          </w:p>
        </w:tc>
      </w:tr>
      <w:tr w:rsidR="00AC545B" w:rsidTr="00487CC9">
        <w:trPr>
          <w:trHeight w:val="969"/>
        </w:trPr>
        <w:tc>
          <w:tcPr>
            <w:tcW w:w="486" w:type="dxa"/>
            <w:tcBorders>
              <w:bottom w:val="single" w:sz="4" w:space="0" w:color="auto"/>
            </w:tcBorders>
            <w:vAlign w:val="center"/>
          </w:tcPr>
          <w:p w:rsidR="00AC545B" w:rsidRDefault="00AC545B" w:rsidP="00487CC9">
            <w:pPr>
              <w:jc w:val="center"/>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4702"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751"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kern w:val="0"/>
                <w:sz w:val="24"/>
                <w:szCs w:val="24"/>
              </w:rPr>
              <w:t>加盖公章的</w:t>
            </w:r>
            <w:r>
              <w:rPr>
                <w:rFonts w:ascii="Times New Roman" w:eastAsia="仿宋_GB2312" w:hAnsi="Times New Roman"/>
                <w:sz w:val="24"/>
                <w:szCs w:val="24"/>
              </w:rPr>
              <w:t>原件</w:t>
            </w:r>
          </w:p>
        </w:tc>
        <w:tc>
          <w:tcPr>
            <w:tcW w:w="487" w:type="dxa"/>
            <w:vAlign w:val="center"/>
          </w:tcPr>
          <w:p w:rsidR="00AC545B" w:rsidRDefault="00AC545B" w:rsidP="00487CC9">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60"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87" w:type="dxa"/>
            <w:vAlign w:val="center"/>
          </w:tcPr>
          <w:p w:rsidR="00AC545B" w:rsidRDefault="00AC545B" w:rsidP="00487CC9">
            <w:pPr>
              <w:keepNext/>
              <w:keepLines/>
              <w:spacing w:before="340" w:after="330" w:line="578" w:lineRule="auto"/>
              <w:jc w:val="left"/>
              <w:rPr>
                <w:rFonts w:ascii="Times New Roman" w:eastAsia="仿宋_GB2312" w:hAnsi="Times New Roman"/>
                <w:sz w:val="24"/>
                <w:szCs w:val="24"/>
              </w:rPr>
            </w:pPr>
          </w:p>
        </w:tc>
        <w:tc>
          <w:tcPr>
            <w:tcW w:w="1049" w:type="dxa"/>
            <w:vAlign w:val="center"/>
          </w:tcPr>
          <w:p w:rsidR="00AC545B" w:rsidRDefault="00AC545B" w:rsidP="00487CC9">
            <w:pPr>
              <w:jc w:val="left"/>
              <w:rPr>
                <w:rFonts w:ascii="Times New Roman" w:eastAsia="仿宋_GB2312" w:hAnsi="Times New Roman"/>
                <w:sz w:val="24"/>
                <w:szCs w:val="24"/>
              </w:rPr>
            </w:pPr>
          </w:p>
        </w:tc>
      </w:tr>
      <w:tr w:rsidR="00AC545B" w:rsidTr="00487CC9">
        <w:trPr>
          <w:trHeight w:val="378"/>
        </w:trPr>
        <w:tc>
          <w:tcPr>
            <w:tcW w:w="486" w:type="dxa"/>
            <w:vAlign w:val="center"/>
          </w:tcPr>
          <w:p w:rsidR="00AC545B" w:rsidRDefault="00AC545B" w:rsidP="00487CC9">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702" w:type="dxa"/>
            <w:vAlign w:val="center"/>
          </w:tcPr>
          <w:p w:rsidR="00AC545B" w:rsidRDefault="00AC545B" w:rsidP="00487CC9">
            <w:pPr>
              <w:jc w:val="left"/>
              <w:rPr>
                <w:rFonts w:ascii="Times New Roman" w:eastAsia="仿宋_GB2312" w:hAnsi="Times New Roman"/>
                <w:kern w:val="0"/>
                <w:sz w:val="24"/>
                <w:szCs w:val="24"/>
              </w:rPr>
            </w:pPr>
            <w:r>
              <w:rPr>
                <w:rFonts w:ascii="Times New Roman" w:eastAsia="仿宋_GB2312" w:hAnsi="Times New Roman"/>
                <w:color w:val="000000"/>
                <w:kern w:val="0"/>
                <w:sz w:val="24"/>
                <w:szCs w:val="24"/>
              </w:rPr>
              <w:t>非银行债务人非资金划转类还本付息真实性证明材料</w:t>
            </w:r>
          </w:p>
        </w:tc>
        <w:tc>
          <w:tcPr>
            <w:tcW w:w="751"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87" w:type="dxa"/>
            <w:vAlign w:val="center"/>
          </w:tcPr>
          <w:p w:rsidR="00AC545B" w:rsidRDefault="00AC545B" w:rsidP="00487CC9">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60" w:type="dxa"/>
            <w:vAlign w:val="center"/>
          </w:tcPr>
          <w:p w:rsidR="00AC545B" w:rsidRDefault="00AC545B" w:rsidP="00487CC9">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87" w:type="dxa"/>
            <w:vAlign w:val="center"/>
          </w:tcPr>
          <w:p w:rsidR="00AC545B" w:rsidRDefault="00AC545B" w:rsidP="00487CC9">
            <w:pPr>
              <w:jc w:val="left"/>
              <w:rPr>
                <w:rFonts w:ascii="Times New Roman" w:eastAsia="仿宋_GB2312" w:hAnsi="Times New Roman"/>
                <w:sz w:val="24"/>
                <w:szCs w:val="24"/>
              </w:rPr>
            </w:pPr>
          </w:p>
        </w:tc>
        <w:tc>
          <w:tcPr>
            <w:tcW w:w="1049" w:type="dxa"/>
            <w:vAlign w:val="center"/>
          </w:tcPr>
          <w:p w:rsidR="00AC545B" w:rsidRDefault="00AC545B" w:rsidP="00487CC9">
            <w:pPr>
              <w:adjustRightInd w:val="0"/>
              <w:snapToGrid w:val="0"/>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AC545B" w:rsidRDefault="00AC545B" w:rsidP="00AC545B">
      <w:pPr>
        <w:pStyle w:val="2"/>
      </w:pPr>
      <w:r>
        <w:t>（七）申请接受</w:t>
      </w:r>
    </w:p>
    <w:p w:rsidR="00AC545B" w:rsidRDefault="00AC545B" w:rsidP="00AC545B">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AC545B" w:rsidRDefault="00AC545B" w:rsidP="00AC545B">
      <w:pPr>
        <w:pStyle w:val="2"/>
      </w:pPr>
      <w:r>
        <w:t>（八）基本办理流程</w:t>
      </w:r>
    </w:p>
    <w:p w:rsidR="00AC545B" w:rsidRDefault="00AC545B" w:rsidP="00AC545B">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AC545B" w:rsidRDefault="00AC545B" w:rsidP="00AC545B">
      <w:pPr>
        <w:spacing w:line="360" w:lineRule="auto"/>
        <w:ind w:firstLineChars="300" w:firstLine="9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AC545B" w:rsidRDefault="00AC545B" w:rsidP="00AC545B">
      <w:pPr>
        <w:spacing w:line="360" w:lineRule="auto"/>
        <w:ind w:firstLineChars="300" w:firstLine="9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AC545B" w:rsidRDefault="00AC545B" w:rsidP="00AC545B">
      <w:pPr>
        <w:spacing w:line="360" w:lineRule="auto"/>
        <w:ind w:firstLineChars="300" w:firstLine="9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AC545B" w:rsidRDefault="00AC545B" w:rsidP="00AC545B">
      <w:pPr>
        <w:spacing w:line="360" w:lineRule="auto"/>
        <w:ind w:firstLineChars="300" w:firstLine="9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AC545B" w:rsidRDefault="00AC545B" w:rsidP="00AC545B">
      <w:pPr>
        <w:pStyle w:val="2"/>
      </w:pPr>
      <w:r>
        <w:t>（九）办理方式</w:t>
      </w:r>
    </w:p>
    <w:p w:rsidR="00AC545B" w:rsidRDefault="00AC545B" w:rsidP="00AC545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AC545B" w:rsidRDefault="00AC545B" w:rsidP="00AC545B">
      <w:pPr>
        <w:pStyle w:val="2"/>
      </w:pPr>
      <w:r>
        <w:lastRenderedPageBreak/>
        <w:t>（十）审批时限</w:t>
      </w:r>
    </w:p>
    <w:p w:rsidR="00AC545B" w:rsidRDefault="00AC545B" w:rsidP="00AC545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AC545B" w:rsidRDefault="00AC545B" w:rsidP="00AC545B">
      <w:pPr>
        <w:pStyle w:val="2"/>
      </w:pPr>
      <w:r>
        <w:t>（十一）审批收费依据及标准</w:t>
      </w:r>
    </w:p>
    <w:p w:rsidR="00AC545B" w:rsidRDefault="00AC545B" w:rsidP="00AC545B">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不收费。</w:t>
      </w:r>
    </w:p>
    <w:p w:rsidR="00AC545B" w:rsidRDefault="00AC545B" w:rsidP="00AC545B">
      <w:pPr>
        <w:pStyle w:val="2"/>
      </w:pPr>
      <w:r>
        <w:t>（十二）审批结果</w:t>
      </w:r>
    </w:p>
    <w:p w:rsidR="00AC545B" w:rsidRDefault="00AC545B" w:rsidP="00AC545B">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出具相关业务办理凭证。</w:t>
      </w:r>
    </w:p>
    <w:p w:rsidR="00AC545B" w:rsidRDefault="00AC545B" w:rsidP="00AC545B">
      <w:pPr>
        <w:pStyle w:val="2"/>
      </w:pPr>
      <w:r>
        <w:t>（十三）结果送达</w:t>
      </w:r>
    </w:p>
    <w:p w:rsidR="00AC545B" w:rsidRDefault="00AC545B" w:rsidP="00AC545B">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AC545B" w:rsidRDefault="00AC545B" w:rsidP="00AC545B">
      <w:pPr>
        <w:pStyle w:val="2"/>
      </w:pPr>
      <w:r>
        <w:t>（十四）申请人权利和义务</w:t>
      </w:r>
    </w:p>
    <w:p w:rsidR="00AC545B" w:rsidRPr="00CD70F0" w:rsidRDefault="00AC545B" w:rsidP="00AC545B">
      <w:pPr>
        <w:ind w:right="-58"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rPr>
        <w:t>。</w:t>
      </w:r>
    </w:p>
    <w:p w:rsidR="00AC545B" w:rsidRDefault="00AC545B" w:rsidP="00AC545B">
      <w:pPr>
        <w:ind w:firstLineChars="200" w:firstLine="600"/>
        <w:rPr>
          <w:rFonts w:ascii="Times New Roman" w:eastAsia="黑体" w:hAnsi="Times New Roman"/>
          <w:sz w:val="30"/>
          <w:szCs w:val="30"/>
        </w:rPr>
      </w:pPr>
      <w:r w:rsidRPr="004C184D">
        <w:rPr>
          <w:rFonts w:ascii="Times New Roman" w:eastAsia="黑体" w:hAnsi="Times New Roman" w:hint="eastAsia"/>
          <w:sz w:val="30"/>
          <w:szCs w:val="30"/>
        </w:rPr>
        <w:t>（十五）</w:t>
      </w:r>
      <w:r w:rsidRPr="002368E1">
        <w:rPr>
          <w:rFonts w:ascii="Times New Roman" w:eastAsia="黑体" w:hAnsi="Times New Roman" w:hint="eastAsia"/>
          <w:sz w:val="30"/>
          <w:szCs w:val="30"/>
        </w:rPr>
        <w:t>咨询途径、监督和投诉、办公地址和时间</w:t>
      </w:r>
    </w:p>
    <w:p w:rsidR="00AC545B" w:rsidRDefault="00AC545B" w:rsidP="00AC545B">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AC545B" w:rsidRDefault="00AC545B" w:rsidP="00AC545B">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AC545B" w:rsidRPr="007E3AD1" w:rsidRDefault="00AC545B" w:rsidP="00AC545B">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AC545B" w:rsidRDefault="00AC545B" w:rsidP="00AC545B">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AC545B" w:rsidRDefault="00AC545B" w:rsidP="00AC545B">
      <w:pPr>
        <w:ind w:firstLineChars="200" w:firstLine="602"/>
        <w:rPr>
          <w:rFonts w:ascii="仿宋_GB2312" w:eastAsia="仿宋_GB2312"/>
          <w:sz w:val="30"/>
          <w:szCs w:val="30"/>
        </w:rPr>
      </w:pPr>
      <w:r w:rsidRPr="007E3AD1">
        <w:rPr>
          <w:rFonts w:ascii="仿宋_GB2312" w:eastAsia="仿宋_GB2312" w:hint="eastAsia"/>
          <w:b/>
          <w:sz w:val="30"/>
          <w:szCs w:val="30"/>
        </w:rPr>
        <w:lastRenderedPageBreak/>
        <w:t>咨询电话：</w:t>
      </w:r>
      <w:r>
        <w:rPr>
          <w:rFonts w:ascii="仿宋_GB2312" w:eastAsia="仿宋_GB2312" w:hint="eastAsia"/>
          <w:sz w:val="30"/>
          <w:szCs w:val="30"/>
        </w:rPr>
        <w:t xml:space="preserve">022-23209129  </w:t>
      </w:r>
    </w:p>
    <w:p w:rsidR="00AC545B" w:rsidRPr="006C4D98" w:rsidRDefault="00AC545B" w:rsidP="00AC545B">
      <w:pPr>
        <w:ind w:firstLineChars="200" w:firstLine="602"/>
        <w:rPr>
          <w:rFonts w:ascii="仿宋_GB2312" w:eastAsia="仿宋_GB2312"/>
          <w:sz w:val="30"/>
          <w:szCs w:val="30"/>
        </w:rPr>
      </w:pPr>
      <w:r w:rsidRPr="006C4D98">
        <w:rPr>
          <w:rFonts w:ascii="仿宋_GB2312" w:eastAsia="仿宋_GB2312" w:hint="eastAsia"/>
          <w:b/>
          <w:sz w:val="30"/>
          <w:szCs w:val="30"/>
        </w:rPr>
        <w:t>投诉电话：</w:t>
      </w:r>
      <w:r>
        <w:rPr>
          <w:rFonts w:ascii="仿宋_GB2312" w:eastAsia="仿宋_GB2312" w:hint="eastAsia"/>
          <w:sz w:val="30"/>
          <w:szCs w:val="30"/>
        </w:rPr>
        <w:t>022-23209321</w:t>
      </w:r>
    </w:p>
    <w:p w:rsidR="00AC545B" w:rsidRPr="0019413A" w:rsidRDefault="00AC545B" w:rsidP="00AC545B">
      <w:pPr>
        <w:ind w:right="-58" w:firstLine="600"/>
        <w:rPr>
          <w:rFonts w:ascii="仿宋_GB2312" w:eastAsia="仿宋_GB2312"/>
          <w:sz w:val="30"/>
        </w:rPr>
      </w:pPr>
    </w:p>
    <w:p w:rsidR="00AC545B" w:rsidRPr="00CD70F0" w:rsidRDefault="00AC545B" w:rsidP="00AC545B">
      <w:pPr>
        <w:pStyle w:val="a4"/>
      </w:pPr>
      <w:r w:rsidRPr="00CD70F0">
        <w:rPr>
          <w:rFonts w:hint="eastAsia"/>
        </w:rPr>
        <w:br w:type="page"/>
      </w:r>
      <w:r w:rsidRPr="00CD70F0">
        <w:rPr>
          <w:rFonts w:hint="eastAsia"/>
        </w:rPr>
        <w:lastRenderedPageBreak/>
        <w:t>附录一</w:t>
      </w:r>
    </w:p>
    <w:p w:rsidR="00AC545B" w:rsidRPr="00CD70F0" w:rsidRDefault="00AC545B" w:rsidP="00AC545B">
      <w:pPr>
        <w:ind w:right="300"/>
        <w:jc w:val="center"/>
        <w:rPr>
          <w:rFonts w:ascii="黑体" w:eastAsia="黑体"/>
          <w:sz w:val="30"/>
          <w:szCs w:val="30"/>
        </w:rPr>
      </w:pPr>
      <w:r w:rsidRPr="00CD70F0">
        <w:rPr>
          <w:rFonts w:ascii="黑体" w:eastAsia="黑体" w:hint="eastAsia"/>
          <w:sz w:val="30"/>
          <w:szCs w:val="30"/>
        </w:rPr>
        <w:t>基本流程图</w:t>
      </w:r>
    </w:p>
    <w:p w:rsidR="00AC545B" w:rsidRPr="00CD70F0" w:rsidRDefault="007106F0" w:rsidP="00AC545B">
      <w:pPr>
        <w:ind w:right="300"/>
        <w:jc w:val="center"/>
        <w:rPr>
          <w:rFonts w:ascii="仿宋_GB2312" w:eastAsia="仿宋_GB2312"/>
          <w:sz w:val="30"/>
          <w:szCs w:val="30"/>
        </w:rPr>
      </w:pPr>
      <w:r>
        <w:rPr>
          <w:rFonts w:ascii="仿宋_GB2312" w:eastAsia="仿宋_GB2312"/>
          <w:sz w:val="30"/>
          <w:szCs w:val="30"/>
        </w:rPr>
        <w:pict>
          <v:group id="_x0000_s1026" alt="" style="position:absolute;left:0;text-align:left;margin-left:10.85pt;margin-top:26.6pt;width:446.05pt;height:586.05pt;z-index:251660288" coordsize="8921,11721">
            <v:rect id="_x0000_s1027" style="position:absolute;left:2908;top:8319;width:2985;height:534">
              <v:textbox>
                <w:txbxContent>
                  <w:p w:rsidR="00AC545B" w:rsidRDefault="00AC545B" w:rsidP="00AC545B">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AC545B" w:rsidRDefault="00AC545B" w:rsidP="00AC545B">
                    <w:pPr>
                      <w:jc w:val="center"/>
                    </w:pPr>
                    <w:r>
                      <w:rPr>
                        <w:rFonts w:hint="eastAsia"/>
                      </w:rPr>
                      <w:t>依法作出不予许可决定，</w:t>
                    </w:r>
                  </w:p>
                  <w:p w:rsidR="00AC545B" w:rsidRDefault="00AC545B" w:rsidP="00AC545B">
                    <w:pPr>
                      <w:jc w:val="center"/>
                    </w:pPr>
                    <w:r>
                      <w:rPr>
                        <w:rFonts w:hint="eastAsia"/>
                      </w:rPr>
                      <w:t>并送达</w:t>
                    </w:r>
                  </w:p>
                </w:txbxContent>
              </v:textbox>
            </v:shape>
            <v:shape id="_x0000_s1029" type="#_x0000_t116" style="position:absolute;left:695;top:10663;width:3461;height:1058">
              <v:textbox>
                <w:txbxContent>
                  <w:p w:rsidR="00AC545B" w:rsidRDefault="00AC545B" w:rsidP="00AC545B">
                    <w:pPr>
                      <w:jc w:val="center"/>
                    </w:pPr>
                    <w:r>
                      <w:rPr>
                        <w:rFonts w:hint="eastAsia"/>
                      </w:rPr>
                      <w:t>依法予以许可，出具相关</w:t>
                    </w:r>
                  </w:p>
                  <w:p w:rsidR="00AC545B" w:rsidRDefault="00AC545B" w:rsidP="00AC545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5;top:3153;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AC545B" w:rsidRDefault="00AC545B" w:rsidP="00AC545B">
                        <w:pPr>
                          <w:jc w:val="center"/>
                        </w:pPr>
                        <w:r>
                          <w:rPr>
                            <w:rFonts w:hint="eastAsia"/>
                          </w:rPr>
                          <w:t>不能提供符合受理要求的</w:t>
                        </w:r>
                      </w:p>
                      <w:p w:rsidR="00AC545B" w:rsidRDefault="00AC545B" w:rsidP="00AC545B">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AC545B" w:rsidRDefault="00AC545B" w:rsidP="00AC545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AC545B" w:rsidRDefault="00AC545B" w:rsidP="00AC545B">
                        <w:pPr>
                          <w:jc w:val="center"/>
                        </w:pPr>
                      </w:p>
                      <w:p w:rsidR="00AC545B" w:rsidRDefault="00AC545B" w:rsidP="00AC545B">
                        <w:pPr>
                          <w:jc w:val="center"/>
                        </w:pPr>
                        <w:r>
                          <w:rPr>
                            <w:rFonts w:hint="eastAsia"/>
                          </w:rPr>
                          <w:t>申请人补充材料</w:t>
                        </w:r>
                      </w:p>
                    </w:txbxContent>
                  </v:textbox>
                </v:shape>
                <v:rect id="_x0000_s1043" style="position:absolute;left:2568;top:7174;width:4816;height:519">
                  <v:textbox>
                    <w:txbxContent>
                      <w:p w:rsidR="00AC545B" w:rsidRDefault="00AC545B" w:rsidP="00AC545B">
                        <w:pPr>
                          <w:jc w:val="center"/>
                        </w:pPr>
                        <w:r>
                          <w:rPr>
                            <w:rFonts w:hint="eastAsia"/>
                          </w:rPr>
                          <w:t>依法应予受理，出具行政审批受理单</w:t>
                        </w:r>
                      </w:p>
                      <w:p w:rsidR="00AC545B" w:rsidRDefault="00AC545B" w:rsidP="00AC545B">
                        <w:pPr>
                          <w:jc w:val="center"/>
                        </w:pPr>
                      </w:p>
                    </w:txbxContent>
                  </v:textbox>
                </v:rect>
                <v:rect id="_x0000_s1044" style="position:absolute;left:4566;top:3341;width:3190;height:1114">
                  <v:textbox>
                    <w:txbxContent>
                      <w:p w:rsidR="00AC545B" w:rsidRDefault="00AC545B" w:rsidP="00AC545B">
                        <w:pPr>
                          <w:jc w:val="center"/>
                        </w:pPr>
                        <w:r>
                          <w:rPr>
                            <w:rFonts w:hint="eastAsia"/>
                          </w:rPr>
                          <w:t>材料不全或不符合法定形式的，</w:t>
                        </w:r>
                      </w:p>
                      <w:p w:rsidR="00AC545B" w:rsidRDefault="00AC545B" w:rsidP="00AC545B">
                        <w:pPr>
                          <w:jc w:val="center"/>
                        </w:pPr>
                        <w:r>
                          <w:rPr>
                            <w:rFonts w:hint="eastAsia"/>
                          </w:rPr>
                          <w:t>一次性告知补正材料，</w:t>
                        </w:r>
                      </w:p>
                      <w:p w:rsidR="00AC545B" w:rsidRDefault="00AC545B" w:rsidP="00AC545B">
                        <w:pPr>
                          <w:jc w:val="center"/>
                        </w:pPr>
                        <w:r>
                          <w:rPr>
                            <w:rFonts w:hint="eastAsia"/>
                          </w:rPr>
                          <w:t>出具行政审批补正材料通知书</w:t>
                        </w:r>
                      </w:p>
                      <w:p w:rsidR="00AC545B" w:rsidRDefault="00AC545B" w:rsidP="00AC545B"/>
                    </w:txbxContent>
                  </v:textbox>
                </v:rect>
                <v:shape id="_x0000_s1045" type="#_x0000_t116" style="position:absolute;left:4566;top:1337;width:2818;height:1423">
                  <v:textbox>
                    <w:txbxContent>
                      <w:p w:rsidR="00AC545B" w:rsidRDefault="00AC545B" w:rsidP="00AC545B">
                        <w:pPr>
                          <w:jc w:val="center"/>
                        </w:pPr>
                        <w:r>
                          <w:rPr>
                            <w:rFonts w:hint="eastAsia"/>
                          </w:rPr>
                          <w:t>依法不予受理的，作出不予受理决定，出具不予受理行政审批申请通知书</w:t>
                        </w:r>
                      </w:p>
                      <w:p w:rsidR="00AC545B" w:rsidRDefault="00AC545B" w:rsidP="00AC545B">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AC545B" w:rsidRDefault="00AC545B" w:rsidP="00AC545B">
                            <w:r>
                              <w:rPr>
                                <w:rFonts w:hint="eastAsia"/>
                              </w:rPr>
                              <w:t>接件（</w:t>
                            </w:r>
                            <w:r>
                              <w:t>5</w:t>
                            </w:r>
                            <w:r>
                              <w:rPr>
                                <w:rFonts w:hint="eastAsia"/>
                              </w:rPr>
                              <w:t>个工作日）作出是否受理决定</w:t>
                            </w:r>
                          </w:p>
                          <w:p w:rsidR="00AC545B" w:rsidRDefault="00AC545B" w:rsidP="00AC545B"/>
                        </w:txbxContent>
                      </v:textbox>
                    </v:shape>
                    <v:shape id="_x0000_s1053" type="#_x0000_t116" style="position:absolute;left:184;width:2724;height:1172">
                      <v:textbox>
                        <w:txbxContent>
                          <w:p w:rsidR="00AC545B" w:rsidRDefault="00AC545B" w:rsidP="00AC545B">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AC545B" w:rsidRDefault="00AC545B" w:rsidP="00AC545B">
                          <w:r>
                            <w:rPr>
                              <w:rFonts w:hint="eastAsia"/>
                            </w:rPr>
                            <w:t>是</w:t>
                          </w:r>
                        </w:p>
                      </w:txbxContent>
                    </v:textbox>
                  </v:shape>
                  <v:shape id="_x0000_s1058" type="#_x0000_t202" style="position:absolute;left:2799;top:2220;width:508;height:471" strokecolor="white">
                    <v:textbox style="mso-fit-shape-to-text:t">
                      <w:txbxContent>
                        <w:p w:rsidR="00AC545B" w:rsidRDefault="00AC545B" w:rsidP="00AC545B">
                          <w:r>
                            <w:rPr>
                              <w:rFonts w:hint="eastAsia"/>
                            </w:rPr>
                            <w:t>否</w:t>
                          </w:r>
                        </w:p>
                      </w:txbxContent>
                    </v:textbox>
                  </v:shape>
                </v:group>
                <v:shape id="_x0000_s1059" type="#_x0000_t32" style="position:absolute;left:7384;top:1886;width:1537;height:0;flip:x" o:connectortype="straight">
                  <v:stroke endarrow="block"/>
                </v:shape>
              </v:group>
            </v:group>
          </v:group>
        </w:pict>
      </w:r>
    </w:p>
    <w:p w:rsidR="00AC545B" w:rsidRPr="00CD70F0" w:rsidRDefault="00AC545B" w:rsidP="00AC545B">
      <w:pPr>
        <w:ind w:right="300"/>
        <w:jc w:val="center"/>
        <w:rPr>
          <w:rFonts w:ascii="仿宋_GB2312" w:eastAsia="仿宋_GB2312"/>
          <w:sz w:val="30"/>
          <w:szCs w:val="30"/>
        </w:rPr>
      </w:pPr>
    </w:p>
    <w:p w:rsidR="00AC545B" w:rsidRPr="00CD70F0" w:rsidRDefault="00AC545B" w:rsidP="00AC545B">
      <w:pPr>
        <w:ind w:right="300"/>
        <w:jc w:val="center"/>
        <w:rPr>
          <w:rFonts w:ascii="仿宋_GB2312" w:eastAsia="仿宋_GB2312"/>
          <w:sz w:val="30"/>
          <w:szCs w:val="30"/>
        </w:rPr>
      </w:pPr>
    </w:p>
    <w:p w:rsidR="00AC545B" w:rsidRPr="00CD70F0" w:rsidRDefault="00AC545B" w:rsidP="00AC545B">
      <w:pPr>
        <w:ind w:right="300"/>
        <w:jc w:val="center"/>
        <w:rPr>
          <w:rFonts w:ascii="仿宋_GB2312" w:eastAsia="仿宋_GB2312"/>
          <w:sz w:val="30"/>
          <w:szCs w:val="30"/>
        </w:rPr>
      </w:pPr>
    </w:p>
    <w:p w:rsidR="00AC545B" w:rsidRPr="00CD70F0" w:rsidRDefault="00AC545B" w:rsidP="00AC545B">
      <w:pPr>
        <w:ind w:right="300"/>
        <w:jc w:val="left"/>
        <w:rPr>
          <w:rFonts w:ascii="仿宋_GB2312" w:eastAsia="仿宋_GB2312"/>
          <w:sz w:val="30"/>
          <w:szCs w:val="30"/>
        </w:rPr>
      </w:pPr>
    </w:p>
    <w:p w:rsidR="00AC545B" w:rsidRPr="00CD70F0" w:rsidRDefault="00AC545B" w:rsidP="00AC545B">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C545B" w:rsidRPr="00CD70F0" w:rsidRDefault="00AC545B" w:rsidP="00AC545B">
      <w:pPr>
        <w:ind w:firstLine="420"/>
      </w:pPr>
    </w:p>
    <w:p w:rsidR="00AC545B" w:rsidRPr="00CD70F0" w:rsidRDefault="00AC545B" w:rsidP="00AC545B">
      <w:pPr>
        <w:pStyle w:val="a4"/>
        <w:rPr>
          <w:b/>
        </w:rPr>
      </w:pPr>
      <w:r w:rsidRPr="00CD70F0">
        <w:rPr>
          <w:rFonts w:hint="eastAsia"/>
        </w:rPr>
        <w:br w:type="page"/>
      </w:r>
      <w:r w:rsidRPr="00CD70F0">
        <w:rPr>
          <w:rFonts w:hint="eastAsia"/>
        </w:rPr>
        <w:lastRenderedPageBreak/>
        <w:t>附录</w:t>
      </w:r>
      <w:r>
        <w:rPr>
          <w:rFonts w:hint="eastAsia"/>
        </w:rPr>
        <w:t>二</w:t>
      </w:r>
    </w:p>
    <w:p w:rsidR="00AC545B" w:rsidRDefault="00AC545B" w:rsidP="00AC545B">
      <w:pPr>
        <w:jc w:val="center"/>
        <w:rPr>
          <w:rFonts w:ascii="Times New Roman" w:eastAsia="黑体" w:hAnsi="黑体"/>
          <w:kern w:val="0"/>
          <w:sz w:val="30"/>
          <w:szCs w:val="30"/>
        </w:rPr>
      </w:pPr>
      <w:r>
        <w:rPr>
          <w:rFonts w:ascii="Times New Roman" w:eastAsia="黑体" w:hAnsi="黑体"/>
          <w:kern w:val="0"/>
          <w:sz w:val="30"/>
          <w:szCs w:val="30"/>
        </w:rPr>
        <w:t>常见问题</w:t>
      </w:r>
    </w:p>
    <w:p w:rsidR="00AC545B" w:rsidRDefault="00AC545B" w:rsidP="00AC545B">
      <w:pPr>
        <w:jc w:val="center"/>
        <w:rPr>
          <w:rFonts w:ascii="Times New Roman" w:eastAsia="黑体" w:hAnsi="Times New Roman"/>
          <w:kern w:val="0"/>
          <w:sz w:val="30"/>
          <w:szCs w:val="30"/>
        </w:rPr>
      </w:pPr>
    </w:p>
    <w:p w:rsidR="00AC545B" w:rsidRDefault="00AC545B" w:rsidP="00AC545B">
      <w:pPr>
        <w:ind w:firstLineChars="250" w:firstLine="75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问：</w:t>
      </w:r>
      <w:r>
        <w:rPr>
          <w:rFonts w:ascii="Times New Roman" w:eastAsia="仿宋_GB2312" w:hAnsi="Times New Roman" w:hint="eastAsia"/>
          <w:kern w:val="0"/>
          <w:sz w:val="30"/>
          <w:szCs w:val="30"/>
        </w:rPr>
        <w:t>我</w:t>
      </w:r>
      <w:r>
        <w:rPr>
          <w:rFonts w:ascii="Times New Roman" w:eastAsia="仿宋_GB2312" w:hAnsi="Times New Roman"/>
          <w:kern w:val="0"/>
          <w:sz w:val="30"/>
          <w:szCs w:val="30"/>
        </w:rPr>
        <w:t>公司境外发债资金如果留存境外需要办理什么手续？</w:t>
      </w:r>
    </w:p>
    <w:p w:rsidR="00AC545B" w:rsidRDefault="00AC545B" w:rsidP="00AC545B">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答：</w:t>
      </w:r>
      <w:r>
        <w:rPr>
          <w:rFonts w:ascii="Times New Roman" w:eastAsia="仿宋_GB2312" w:hAnsi="Times New Roman" w:hint="eastAsia"/>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eastAsia="仿宋_GB2312" w:hAnsi="Times New Roman"/>
          <w:kern w:val="0"/>
          <w:sz w:val="30"/>
          <w:szCs w:val="30"/>
        </w:rPr>
        <w:t>并应在境外债券交割日起</w:t>
      </w:r>
      <w:r>
        <w:rPr>
          <w:rFonts w:ascii="Times New Roman" w:eastAsia="仿宋_GB2312" w:hAnsi="Times New Roman" w:hint="eastAsia"/>
          <w:kern w:val="0"/>
          <w:sz w:val="30"/>
          <w:szCs w:val="30"/>
        </w:rPr>
        <w:t>1</w:t>
      </w:r>
      <w:r>
        <w:rPr>
          <w:rFonts w:ascii="Times New Roman" w:eastAsia="仿宋_GB2312" w:hAnsi="Times New Roman"/>
          <w:kern w:val="0"/>
          <w:sz w:val="30"/>
          <w:szCs w:val="30"/>
        </w:rPr>
        <w:t>5</w:t>
      </w:r>
      <w:r>
        <w:rPr>
          <w:rFonts w:ascii="Times New Roman" w:eastAsia="仿宋_GB2312" w:hAnsi="Times New Roman"/>
          <w:kern w:val="0"/>
          <w:sz w:val="30"/>
          <w:szCs w:val="30"/>
        </w:rPr>
        <w:t>个工作日内，到所在地外汇局办理外债签约登记时，一并办理非资金划转类提款备案。</w:t>
      </w:r>
    </w:p>
    <w:p w:rsidR="00AC545B" w:rsidRDefault="00AC545B" w:rsidP="00AC545B">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问：我公司计划将已借入外债资金转为股东投资，需要办理什么手续？</w:t>
      </w:r>
    </w:p>
    <w:p w:rsidR="00AC545B" w:rsidRDefault="00AC545B" w:rsidP="002C5063">
      <w:pPr>
        <w:ind w:firstLineChars="200" w:firstLine="600"/>
        <w:rPr>
          <w:rFonts w:ascii="Times New Roman" w:hAnsi="Times New Roman"/>
        </w:rPr>
      </w:pPr>
      <w:bookmarkStart w:id="0" w:name="_GoBack"/>
      <w:bookmarkEnd w:id="0"/>
      <w:r>
        <w:rPr>
          <w:rFonts w:ascii="Times New Roman" w:eastAsia="仿宋_GB2312" w:hAnsi="Times New Roman"/>
          <w:kern w:val="0"/>
          <w:sz w:val="30"/>
          <w:szCs w:val="30"/>
        </w:rPr>
        <w:t>答：需要</w:t>
      </w:r>
      <w:r>
        <w:rPr>
          <w:rFonts w:ascii="Times New Roman" w:eastAsia="仿宋_GB2312" w:hAnsi="Times New Roman" w:hint="eastAsia"/>
          <w:kern w:val="0"/>
          <w:sz w:val="30"/>
          <w:szCs w:val="30"/>
        </w:rPr>
        <w:t>按规定</w:t>
      </w:r>
      <w:r>
        <w:rPr>
          <w:rFonts w:ascii="Times New Roman" w:eastAsia="仿宋_GB2312" w:hAnsi="Times New Roman"/>
          <w:kern w:val="0"/>
          <w:sz w:val="30"/>
          <w:szCs w:val="30"/>
        </w:rPr>
        <w:t>办理外债非资金划转还本付息备案。</w:t>
      </w:r>
    </w:p>
    <w:p w:rsidR="0020689E" w:rsidRPr="00AC545B" w:rsidRDefault="0020689E" w:rsidP="00AC545B"/>
    <w:sectPr w:rsidR="0020689E" w:rsidRPr="00AC545B" w:rsidSect="00206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F0" w:rsidRDefault="007106F0" w:rsidP="00033130">
      <w:r>
        <w:separator/>
      </w:r>
    </w:p>
  </w:endnote>
  <w:endnote w:type="continuationSeparator" w:id="0">
    <w:p w:rsidR="007106F0" w:rsidRDefault="007106F0" w:rsidP="0003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30" w:rsidRDefault="00C3279D">
    <w:pPr>
      <w:pStyle w:val="a6"/>
      <w:jc w:val="center"/>
    </w:pPr>
    <w:r>
      <w:fldChar w:fldCharType="begin"/>
    </w:r>
    <w:r w:rsidR="00033130">
      <w:instrText xml:space="preserve"> PAGE   \* MERGEFORMAT </w:instrText>
    </w:r>
    <w:r>
      <w:fldChar w:fldCharType="separate"/>
    </w:r>
    <w:r w:rsidR="002C5063" w:rsidRPr="002C5063">
      <w:rPr>
        <w:noProof/>
        <w:lang w:val="zh-CN"/>
      </w:rPr>
      <w:t>8</w:t>
    </w:r>
    <w:r>
      <w:rPr>
        <w:noProof/>
        <w:lang w:val="zh-CN"/>
      </w:rPr>
      <w:fldChar w:fldCharType="end"/>
    </w:r>
  </w:p>
  <w:p w:rsidR="00033130" w:rsidRDefault="000331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F0" w:rsidRDefault="007106F0" w:rsidP="00033130">
      <w:r>
        <w:separator/>
      </w:r>
    </w:p>
  </w:footnote>
  <w:footnote w:type="continuationSeparator" w:id="0">
    <w:p w:rsidR="007106F0" w:rsidRDefault="007106F0" w:rsidP="00033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55569"/>
    <w:multiLevelType w:val="singleLevel"/>
    <w:tmpl w:val="5A15556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45B"/>
    <w:rsid w:val="00033130"/>
    <w:rsid w:val="0020689E"/>
    <w:rsid w:val="002C5063"/>
    <w:rsid w:val="00483D96"/>
    <w:rsid w:val="004B4A39"/>
    <w:rsid w:val="005857A2"/>
    <w:rsid w:val="007106F0"/>
    <w:rsid w:val="007E6DAC"/>
    <w:rsid w:val="00876FB8"/>
    <w:rsid w:val="00AC545B"/>
    <w:rsid w:val="00C3279D"/>
    <w:rsid w:val="00DF2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46"/>
        <o:r id="V:Rule3" type="connector" idref="#_x0000_s1039"/>
        <o:r id="V:Rule4" type="connector" idref="#_x0000_s1053"/>
        <o:r id="V:Rule5" type="connector" idref="#_x0000_s1049"/>
        <o:r id="V:Rule6" type="connector" idref="#_x0000_s1038"/>
        <o:r id="V:Rule7" type="connector" idref="#_x0000_s1050"/>
        <o:r id="V:Rule8" type="connector" idref="#_x0000_s1036"/>
        <o:r id="V:Rule9" type="connector" idref="#_x0000_s1044"/>
        <o:r id="V:Rule10" type="connector" idref="#_x0000_s1058"/>
        <o:r id="V:Rule11" type="connector" idref="#_x0000_s1052"/>
        <o:r id="V:Rule12" type="connector" idref="#_x0000_s1048"/>
        <o:r id="V:Rule13" type="connector" idref="#_x0000_s1027"/>
        <o:r id="V:Rule14" type="connector" idref="#_x0000_s1031"/>
        <o:r id="V:Rule15" type="connector" idref="#_x0000_s1040"/>
        <o:r id="V:Rule16" type="connector" idref="#_x0000_s1043"/>
        <o:r id="V:Rule17" type="connector" idref="#_x0000_s1054"/>
        <o:r id="V:Rule18" type="connector" idref="#_x0000_s1051"/>
        <o:r id="V:Rule19" type="connector" idref="#_x0000_s1029"/>
        <o:r id="V:Rule20" type="connector" idref="#_x0000_s1055"/>
        <o:r id="V:Rule21" type="connector" idref="#_x0000_s1033"/>
        <o:r id="V:Rule22" type="connector" idref="#_x0000_s1034"/>
        <o:r id="V:Rule23" type="connector" idref="#_x0000_s1030"/>
        <o:r id="V:Rule24" type="connector" idref="#_x0000_s1056"/>
        <o:r id="V:Rule25" type="connector" idref="#_x0000_s1045"/>
        <o:r id="V:Rule26" type="connector" idref="#_x0000_s1059"/>
        <o:r id="V:Rule27" type="connector" idref="#_x0000_s1047"/>
        <o:r id="V:Rule28" type="connector" idref="#_x0000_s1026"/>
        <o:r id="V:Rule29" type="connector" idref="#_x0000_s1035"/>
        <o:r id="V:Rule30" type="connector" idref="#_x0000_s1032"/>
        <o:r id="V:Rule31" type="connector" idref="#_x0000_s1037"/>
      </o:rules>
    </o:shapelayout>
  </w:shapeDefaults>
  <w:decimalSymbol w:val="."/>
  <w:listSeparator w:val=","/>
  <w15:docId w15:val="{FF65B043-A8B2-4A91-A505-DC204A44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45B"/>
    <w:pPr>
      <w:widowControl w:val="0"/>
      <w:jc w:val="both"/>
    </w:pPr>
    <w:rPr>
      <w:rFonts w:ascii="Calibri" w:eastAsia="宋体" w:hAnsi="Calibri" w:cs="Times New Roman"/>
    </w:rPr>
  </w:style>
  <w:style w:type="paragraph" w:styleId="1">
    <w:name w:val="heading 1"/>
    <w:basedOn w:val="a"/>
    <w:next w:val="a"/>
    <w:link w:val="1Char"/>
    <w:uiPriority w:val="9"/>
    <w:qFormat/>
    <w:rsid w:val="00AC545B"/>
    <w:pPr>
      <w:adjustRightInd w:val="0"/>
      <w:snapToGrid w:val="0"/>
      <w:spacing w:line="360" w:lineRule="auto"/>
      <w:ind w:firstLineChars="200" w:firstLine="600"/>
      <w:outlineLvl w:val="0"/>
    </w:pPr>
    <w:rPr>
      <w:rFonts w:ascii="Times New Roman" w:eastAsia="黑体" w:hAnsi="Times New Roman"/>
      <w:sz w:val="30"/>
      <w:szCs w:val="30"/>
    </w:rPr>
  </w:style>
  <w:style w:type="paragraph" w:styleId="2">
    <w:name w:val="heading 2"/>
    <w:basedOn w:val="a"/>
    <w:next w:val="a"/>
    <w:link w:val="2Char"/>
    <w:uiPriority w:val="9"/>
    <w:qFormat/>
    <w:rsid w:val="00AC545B"/>
    <w:pPr>
      <w:adjustRightInd w:val="0"/>
      <w:snapToGrid w:val="0"/>
      <w:spacing w:line="360" w:lineRule="auto"/>
      <w:ind w:firstLine="585"/>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545B"/>
    <w:rPr>
      <w:rFonts w:ascii="Times New Roman" w:eastAsia="黑体" w:hAnsi="Times New Roman" w:cs="Times New Roman"/>
      <w:sz w:val="30"/>
      <w:szCs w:val="30"/>
    </w:rPr>
  </w:style>
  <w:style w:type="character" w:customStyle="1" w:styleId="2Char">
    <w:name w:val="标题 2 Char"/>
    <w:basedOn w:val="a0"/>
    <w:link w:val="2"/>
    <w:uiPriority w:val="9"/>
    <w:qFormat/>
    <w:rsid w:val="00AC545B"/>
    <w:rPr>
      <w:rFonts w:ascii="Times New Roman" w:eastAsia="黑体" w:hAnsi="Times New Roman" w:cs="Times New Roman"/>
      <w:sz w:val="30"/>
      <w:szCs w:val="30"/>
    </w:rPr>
  </w:style>
  <w:style w:type="paragraph" w:styleId="a3">
    <w:name w:val="List Paragraph"/>
    <w:basedOn w:val="a"/>
    <w:uiPriority w:val="99"/>
    <w:qFormat/>
    <w:rsid w:val="00AC545B"/>
    <w:pPr>
      <w:ind w:firstLineChars="200" w:firstLine="420"/>
    </w:pPr>
  </w:style>
  <w:style w:type="paragraph" w:customStyle="1" w:styleId="a4">
    <w:name w:val="附录"/>
    <w:basedOn w:val="2"/>
    <w:link w:val="Char"/>
    <w:qFormat/>
    <w:rsid w:val="00AC545B"/>
    <w:pPr>
      <w:ind w:firstLine="0"/>
    </w:pPr>
    <w:rPr>
      <w:rFonts w:ascii="仿宋" w:eastAsia="仿宋" w:hAnsi="仿宋"/>
    </w:rPr>
  </w:style>
  <w:style w:type="character" w:customStyle="1" w:styleId="Char">
    <w:name w:val="附录 Char"/>
    <w:basedOn w:val="a0"/>
    <w:link w:val="a4"/>
    <w:rsid w:val="00AC545B"/>
    <w:rPr>
      <w:rFonts w:ascii="仿宋" w:eastAsia="仿宋" w:hAnsi="仿宋" w:cs="Times New Roman"/>
      <w:sz w:val="30"/>
      <w:szCs w:val="30"/>
    </w:rPr>
  </w:style>
  <w:style w:type="paragraph" w:styleId="a5">
    <w:name w:val="header"/>
    <w:basedOn w:val="a"/>
    <w:link w:val="Char0"/>
    <w:uiPriority w:val="99"/>
    <w:semiHidden/>
    <w:unhideWhenUsed/>
    <w:rsid w:val="000331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33130"/>
    <w:rPr>
      <w:rFonts w:ascii="Calibri" w:eastAsia="宋体" w:hAnsi="Calibri" w:cs="Times New Roman"/>
      <w:sz w:val="18"/>
      <w:szCs w:val="18"/>
    </w:rPr>
  </w:style>
  <w:style w:type="paragraph" w:styleId="a6">
    <w:name w:val="footer"/>
    <w:basedOn w:val="a"/>
    <w:link w:val="Char1"/>
    <w:uiPriority w:val="99"/>
    <w:unhideWhenUsed/>
    <w:rsid w:val="00033130"/>
    <w:pPr>
      <w:tabs>
        <w:tab w:val="center" w:pos="4153"/>
        <w:tab w:val="right" w:pos="8306"/>
      </w:tabs>
      <w:snapToGrid w:val="0"/>
      <w:jc w:val="left"/>
    </w:pPr>
    <w:rPr>
      <w:sz w:val="18"/>
      <w:szCs w:val="18"/>
    </w:rPr>
  </w:style>
  <w:style w:type="character" w:customStyle="1" w:styleId="Char1">
    <w:name w:val="页脚 Char"/>
    <w:basedOn w:val="a0"/>
    <w:link w:val="a6"/>
    <w:uiPriority w:val="99"/>
    <w:rsid w:val="00033130"/>
    <w:rPr>
      <w:rFonts w:ascii="Calibri" w:eastAsia="宋体" w:hAnsi="Calibri" w:cs="Times New Roman"/>
      <w:sz w:val="18"/>
      <w:szCs w:val="18"/>
    </w:rPr>
  </w:style>
  <w:style w:type="paragraph" w:customStyle="1" w:styleId="10">
    <w:name w:val="列出段落1"/>
    <w:basedOn w:val="a"/>
    <w:uiPriority w:val="34"/>
    <w:qFormat/>
    <w:rsid w:val="00033130"/>
    <w:pPr>
      <w:ind w:firstLineChars="200" w:firstLine="420"/>
    </w:pPr>
  </w:style>
  <w:style w:type="paragraph" w:styleId="a7">
    <w:name w:val="Balloon Text"/>
    <w:basedOn w:val="a"/>
    <w:link w:val="Char2"/>
    <w:uiPriority w:val="99"/>
    <w:semiHidden/>
    <w:unhideWhenUsed/>
    <w:rsid w:val="00DF2B53"/>
    <w:rPr>
      <w:sz w:val="18"/>
      <w:szCs w:val="18"/>
    </w:rPr>
  </w:style>
  <w:style w:type="character" w:customStyle="1" w:styleId="Char2">
    <w:name w:val="批注框文本 Char"/>
    <w:basedOn w:val="a0"/>
    <w:link w:val="a7"/>
    <w:uiPriority w:val="99"/>
    <w:semiHidden/>
    <w:rsid w:val="00DF2B5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栗潇</cp:lastModifiedBy>
  <cp:revision>5</cp:revision>
  <dcterms:created xsi:type="dcterms:W3CDTF">2021-11-09T02:56:00Z</dcterms:created>
  <dcterms:modified xsi:type="dcterms:W3CDTF">2021-11-09T08:44:00Z</dcterms:modified>
</cp:coreProperties>
</file>