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3A0" w:rsidRDefault="002723A0" w:rsidP="002723A0">
      <w:pPr>
        <w:rPr>
          <w:rFonts w:ascii="Times New Roman" w:eastAsia="仿宋_GB2312" w:hAnsi="Times New Roman" w:cs="Times New Roman"/>
          <w:sz w:val="30"/>
          <w:szCs w:val="30"/>
        </w:rPr>
      </w:pPr>
    </w:p>
    <w:p w:rsidR="002723A0" w:rsidRDefault="002723A0" w:rsidP="002723A0">
      <w:pPr>
        <w:rPr>
          <w:rFonts w:ascii="Times New Roman" w:eastAsia="仿宋_GB2312" w:hAnsi="Times New Roman" w:cs="Times New Roman"/>
          <w:sz w:val="30"/>
          <w:szCs w:val="30"/>
        </w:rPr>
      </w:pPr>
    </w:p>
    <w:p w:rsidR="002723A0" w:rsidRDefault="002723A0" w:rsidP="002723A0">
      <w:pPr>
        <w:rPr>
          <w:rFonts w:ascii="Times New Roman" w:eastAsia="黑体" w:hAnsi="Times New Roman" w:cs="Times New Roman"/>
          <w:sz w:val="48"/>
          <w:szCs w:val="48"/>
        </w:rPr>
      </w:pPr>
      <w:r>
        <w:rPr>
          <w:rFonts w:ascii="Times New Roman" w:eastAsia="黑体" w:hAnsi="Times New Roman" w:cs="Times New Roman"/>
          <w:sz w:val="48"/>
          <w:szCs w:val="48"/>
        </w:rPr>
        <w:t>编号：</w:t>
      </w:r>
      <w:r>
        <w:rPr>
          <w:rFonts w:ascii="Times New Roman" w:eastAsia="黑体" w:hAnsi="Times New Roman" w:cs="Times New Roman"/>
          <w:sz w:val="48"/>
          <w:szCs w:val="48"/>
        </w:rPr>
        <w:t>57006</w:t>
      </w:r>
      <w:r>
        <w:rPr>
          <w:rFonts w:ascii="Times New Roman" w:eastAsia="黑体" w:hAnsi="Times New Roman" w:cs="Times New Roman"/>
          <w:noProof/>
          <w:sz w:val="48"/>
          <w:szCs w:val="48"/>
        </w:rPr>
        <w:drawing>
          <wp:inline distT="0" distB="0" distL="0" distR="0">
            <wp:extent cx="1105535" cy="885825"/>
            <wp:effectExtent l="19050" t="0" r="0" b="0"/>
            <wp:docPr id="1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
                    <pic:cNvPicPr>
                      <a:picLocks noChangeAspect="1" noChangeArrowheads="1"/>
                    </pic:cNvPicPr>
                  </pic:nvPicPr>
                  <pic:blipFill>
                    <a:blip r:embed="rId7"/>
                    <a:srcRect/>
                    <a:stretch>
                      <a:fillRect/>
                    </a:stretch>
                  </pic:blipFill>
                  <pic:spPr>
                    <a:xfrm>
                      <a:off x="0" y="0"/>
                      <a:ext cx="1106431" cy="886438"/>
                    </a:xfrm>
                    <a:prstGeom prst="rect">
                      <a:avLst/>
                    </a:prstGeom>
                    <a:noFill/>
                    <a:ln w="9525">
                      <a:noFill/>
                      <a:miter lim="800000"/>
                      <a:headEnd/>
                      <a:tailEnd/>
                    </a:ln>
                  </pic:spPr>
                </pic:pic>
              </a:graphicData>
            </a:graphic>
          </wp:inline>
        </w:drawing>
      </w:r>
    </w:p>
    <w:p w:rsidR="002723A0" w:rsidRDefault="002723A0" w:rsidP="002723A0">
      <w:pPr>
        <w:ind w:right="300"/>
        <w:jc w:val="center"/>
        <w:rPr>
          <w:rFonts w:ascii="Times New Roman" w:eastAsia="黑体" w:hAnsi="Times New Roman" w:cs="Times New Roman"/>
          <w:sz w:val="30"/>
          <w:szCs w:val="30"/>
        </w:rPr>
      </w:pPr>
    </w:p>
    <w:p w:rsidR="002723A0" w:rsidRDefault="002723A0" w:rsidP="002723A0">
      <w:pPr>
        <w:ind w:right="300"/>
        <w:jc w:val="center"/>
        <w:rPr>
          <w:rFonts w:ascii="Times New Roman" w:eastAsia="黑体" w:hAnsi="Times New Roman" w:cs="Times New Roman"/>
          <w:sz w:val="30"/>
          <w:szCs w:val="30"/>
        </w:rPr>
      </w:pPr>
    </w:p>
    <w:p w:rsidR="002723A0" w:rsidRDefault="002723A0" w:rsidP="002723A0">
      <w:pPr>
        <w:ind w:right="300"/>
        <w:jc w:val="center"/>
        <w:rPr>
          <w:rFonts w:ascii="Times New Roman" w:eastAsia="黑体" w:hAnsi="Times New Roman" w:cs="Times New Roman"/>
          <w:sz w:val="30"/>
          <w:szCs w:val="30"/>
        </w:rPr>
      </w:pPr>
    </w:p>
    <w:p w:rsidR="002723A0" w:rsidRDefault="002723A0" w:rsidP="002723A0">
      <w:pPr>
        <w:ind w:right="300"/>
        <w:jc w:val="center"/>
        <w:rPr>
          <w:rFonts w:ascii="Times New Roman" w:eastAsia="黑体" w:hAnsi="Times New Roman" w:cs="Times New Roman"/>
          <w:sz w:val="52"/>
          <w:szCs w:val="52"/>
        </w:rPr>
      </w:pPr>
    </w:p>
    <w:p w:rsidR="002723A0" w:rsidRDefault="002723A0" w:rsidP="002723A0">
      <w:pPr>
        <w:ind w:right="300"/>
        <w:jc w:val="center"/>
        <w:rPr>
          <w:rFonts w:ascii="Times New Roman" w:eastAsia="黑体" w:hAnsi="Times New Roman" w:cs="Times New Roman"/>
          <w:sz w:val="52"/>
          <w:szCs w:val="52"/>
        </w:rPr>
      </w:pPr>
      <w:r>
        <w:rPr>
          <w:rFonts w:ascii="Times New Roman" w:eastAsia="黑体" w:hAnsi="Times New Roman" w:cs="Times New Roman"/>
          <w:sz w:val="52"/>
          <w:szCs w:val="52"/>
        </w:rPr>
        <w:t>“</w:t>
      </w:r>
      <w:r>
        <w:rPr>
          <w:rFonts w:ascii="Times New Roman" w:eastAsia="黑体" w:hAnsi="Times New Roman" w:cs="Times New Roman"/>
          <w:sz w:val="52"/>
          <w:szCs w:val="52"/>
        </w:rPr>
        <w:t>境内机构外债、对外或有负债</w:t>
      </w:r>
      <w:r>
        <w:rPr>
          <w:rFonts w:ascii="Times New Roman" w:eastAsia="黑体" w:hAnsi="Times New Roman" w:cs="Times New Roman" w:hint="eastAsia"/>
          <w:sz w:val="52"/>
          <w:szCs w:val="52"/>
        </w:rPr>
        <w:t>、外债转贷款</w:t>
      </w:r>
      <w:r>
        <w:rPr>
          <w:rFonts w:ascii="Times New Roman" w:eastAsia="黑体" w:hAnsi="Times New Roman" w:cs="Times New Roman"/>
          <w:sz w:val="52"/>
          <w:szCs w:val="52"/>
        </w:rPr>
        <w:t>审批、登记及履约核准</w:t>
      </w:r>
      <w:r>
        <w:rPr>
          <w:rFonts w:ascii="Times New Roman" w:eastAsia="黑体" w:hAnsi="Times New Roman" w:cs="Times New Roman"/>
          <w:sz w:val="52"/>
          <w:szCs w:val="52"/>
        </w:rPr>
        <w:t xml:space="preserve">” </w:t>
      </w:r>
    </w:p>
    <w:p w:rsidR="002723A0" w:rsidRDefault="002723A0" w:rsidP="002723A0">
      <w:pPr>
        <w:ind w:right="300"/>
        <w:jc w:val="center"/>
        <w:rPr>
          <w:rFonts w:ascii="Times New Roman" w:eastAsia="黑体" w:hAnsi="Times New Roman" w:cs="Times New Roman"/>
          <w:sz w:val="52"/>
          <w:szCs w:val="52"/>
        </w:rPr>
      </w:pPr>
      <w:r>
        <w:rPr>
          <w:rFonts w:ascii="Times New Roman" w:eastAsia="黑体" w:hAnsi="Times New Roman" w:cs="Times New Roman"/>
          <w:sz w:val="52"/>
          <w:szCs w:val="52"/>
        </w:rPr>
        <w:t>行政审批服务指南</w:t>
      </w:r>
    </w:p>
    <w:p w:rsidR="002723A0" w:rsidRDefault="002723A0" w:rsidP="002723A0">
      <w:pPr>
        <w:ind w:right="300"/>
        <w:rPr>
          <w:rFonts w:ascii="Times New Roman" w:eastAsia="仿宋_GB2312" w:hAnsi="Times New Roman" w:cs="Times New Roman"/>
          <w:sz w:val="30"/>
          <w:szCs w:val="30"/>
        </w:rPr>
      </w:pPr>
    </w:p>
    <w:p w:rsidR="002723A0" w:rsidRDefault="002723A0" w:rsidP="002723A0">
      <w:pPr>
        <w:ind w:right="300"/>
        <w:jc w:val="center"/>
        <w:rPr>
          <w:rFonts w:ascii="Times New Roman" w:eastAsia="仿宋_GB2312" w:hAnsi="Times New Roman" w:cs="Times New Roman"/>
          <w:sz w:val="30"/>
          <w:szCs w:val="30"/>
        </w:rPr>
      </w:pPr>
    </w:p>
    <w:p w:rsidR="002723A0" w:rsidRDefault="002723A0" w:rsidP="002723A0">
      <w:pPr>
        <w:ind w:right="300"/>
        <w:jc w:val="center"/>
        <w:rPr>
          <w:rFonts w:ascii="Times New Roman" w:eastAsia="仿宋_GB2312" w:hAnsi="Times New Roman" w:cs="Times New Roman"/>
          <w:sz w:val="30"/>
          <w:szCs w:val="30"/>
        </w:rPr>
      </w:pPr>
    </w:p>
    <w:p w:rsidR="002723A0" w:rsidRDefault="002723A0" w:rsidP="002723A0">
      <w:pPr>
        <w:ind w:right="300"/>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发布日期：</w:t>
      </w:r>
      <w:r>
        <w:rPr>
          <w:rFonts w:ascii="Times New Roman" w:eastAsia="仿宋_GB2312" w:hAnsi="Times New Roman" w:cs="Times New Roman"/>
          <w:sz w:val="30"/>
          <w:szCs w:val="30"/>
        </w:rPr>
        <w:t>20</w:t>
      </w:r>
      <w:r>
        <w:rPr>
          <w:rFonts w:ascii="Times New Roman" w:eastAsia="仿宋_GB2312" w:hAnsi="Times New Roman" w:cs="Times New Roman" w:hint="eastAsia"/>
          <w:sz w:val="30"/>
          <w:szCs w:val="30"/>
        </w:rPr>
        <w:t>21</w:t>
      </w:r>
      <w:r>
        <w:rPr>
          <w:rFonts w:ascii="Times New Roman" w:eastAsia="仿宋_GB2312" w:hAnsi="Times New Roman" w:cs="Times New Roman"/>
          <w:sz w:val="30"/>
          <w:szCs w:val="30"/>
        </w:rPr>
        <w:t>年</w:t>
      </w:r>
      <w:r>
        <w:rPr>
          <w:rFonts w:ascii="Times New Roman" w:eastAsia="仿宋_GB2312" w:hAnsi="Times New Roman" w:cs="Times New Roman" w:hint="eastAsia"/>
          <w:sz w:val="30"/>
          <w:szCs w:val="30"/>
        </w:rPr>
        <w:t>4</w:t>
      </w:r>
      <w:r>
        <w:rPr>
          <w:rFonts w:ascii="Times New Roman" w:eastAsia="仿宋_GB2312" w:hAnsi="Times New Roman" w:cs="Times New Roman"/>
          <w:sz w:val="30"/>
          <w:szCs w:val="30"/>
        </w:rPr>
        <w:t>月</w:t>
      </w:r>
      <w:r>
        <w:rPr>
          <w:rFonts w:ascii="Times New Roman" w:eastAsia="仿宋_GB2312" w:hAnsi="Times New Roman" w:cs="Times New Roman" w:hint="eastAsia"/>
          <w:sz w:val="30"/>
          <w:szCs w:val="30"/>
        </w:rPr>
        <w:t>2</w:t>
      </w:r>
      <w:r>
        <w:rPr>
          <w:rFonts w:ascii="Times New Roman" w:eastAsia="仿宋_GB2312" w:hAnsi="Times New Roman" w:cs="Times New Roman"/>
          <w:sz w:val="30"/>
          <w:szCs w:val="30"/>
        </w:rPr>
        <w:t>日</w:t>
      </w:r>
    </w:p>
    <w:p w:rsidR="002723A0" w:rsidRDefault="002723A0" w:rsidP="002723A0">
      <w:pPr>
        <w:ind w:right="300"/>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实施日期：</w:t>
      </w:r>
      <w:r>
        <w:rPr>
          <w:rFonts w:ascii="Times New Roman" w:eastAsia="仿宋_GB2312" w:hAnsi="Times New Roman" w:cs="Times New Roman"/>
          <w:sz w:val="30"/>
          <w:szCs w:val="30"/>
        </w:rPr>
        <w:t>2020</w:t>
      </w:r>
      <w:r>
        <w:rPr>
          <w:rFonts w:ascii="Times New Roman" w:eastAsia="仿宋_GB2312" w:hAnsi="Times New Roman" w:cs="Times New Roman"/>
          <w:sz w:val="30"/>
          <w:szCs w:val="30"/>
        </w:rPr>
        <w:t>年</w:t>
      </w:r>
      <w:r>
        <w:rPr>
          <w:rFonts w:ascii="Times New Roman" w:eastAsia="仿宋_GB2312" w:hAnsi="Times New Roman" w:cs="Times New Roman" w:hint="eastAsia"/>
          <w:sz w:val="30"/>
          <w:szCs w:val="30"/>
        </w:rPr>
        <w:t>11</w:t>
      </w:r>
      <w:r>
        <w:rPr>
          <w:rFonts w:ascii="Times New Roman" w:eastAsia="仿宋_GB2312" w:hAnsi="Times New Roman" w:cs="Times New Roman"/>
          <w:sz w:val="30"/>
          <w:szCs w:val="30"/>
        </w:rPr>
        <w:t>月</w:t>
      </w:r>
      <w:r>
        <w:rPr>
          <w:rFonts w:ascii="Times New Roman" w:eastAsia="仿宋_GB2312" w:hAnsi="Times New Roman" w:cs="Times New Roman" w:hint="eastAsia"/>
          <w:sz w:val="30"/>
          <w:szCs w:val="30"/>
        </w:rPr>
        <w:t>20</w:t>
      </w:r>
      <w:r>
        <w:rPr>
          <w:rFonts w:ascii="Times New Roman" w:eastAsia="仿宋_GB2312" w:hAnsi="Times New Roman" w:cs="Times New Roman"/>
          <w:sz w:val="30"/>
          <w:szCs w:val="30"/>
        </w:rPr>
        <w:t>日</w:t>
      </w:r>
    </w:p>
    <w:p w:rsidR="002723A0" w:rsidRDefault="002723A0" w:rsidP="002723A0">
      <w:pPr>
        <w:ind w:right="300"/>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发布机构：国家外汇管理局</w:t>
      </w:r>
      <w:r>
        <w:rPr>
          <w:rFonts w:ascii="Times New Roman" w:eastAsia="仿宋_GB2312" w:hAnsi="Times New Roman" w:cs="Times New Roman" w:hint="eastAsia"/>
          <w:sz w:val="30"/>
          <w:szCs w:val="30"/>
        </w:rPr>
        <w:t>天津市分局</w:t>
      </w:r>
    </w:p>
    <w:p w:rsidR="002723A0" w:rsidRDefault="002723A0" w:rsidP="002723A0">
      <w:pPr>
        <w:ind w:right="300"/>
        <w:rPr>
          <w:rFonts w:ascii="Times New Roman" w:eastAsia="仿宋_GB2312" w:hAnsi="Times New Roman" w:cs="Times New Roman"/>
          <w:sz w:val="30"/>
          <w:szCs w:val="30"/>
        </w:rPr>
      </w:pPr>
    </w:p>
    <w:p w:rsidR="002723A0" w:rsidRDefault="002723A0" w:rsidP="002723A0">
      <w:pPr>
        <w:ind w:right="300"/>
        <w:rPr>
          <w:rFonts w:ascii="Times New Roman" w:eastAsia="仿宋_GB2312" w:hAnsi="Times New Roman" w:cs="Times New Roman"/>
          <w:sz w:val="30"/>
          <w:szCs w:val="30"/>
        </w:rPr>
      </w:pPr>
    </w:p>
    <w:p w:rsidR="002723A0" w:rsidRDefault="002723A0" w:rsidP="002723A0">
      <w:pPr>
        <w:ind w:right="300"/>
        <w:rPr>
          <w:rFonts w:ascii="Times New Roman" w:eastAsia="仿宋_GB2312" w:hAnsi="Times New Roman" w:cs="Times New Roman"/>
          <w:sz w:val="30"/>
          <w:szCs w:val="30"/>
        </w:rPr>
      </w:pPr>
    </w:p>
    <w:p w:rsidR="002723A0" w:rsidRDefault="002723A0" w:rsidP="002723A0">
      <w:pPr>
        <w:pStyle w:val="1"/>
        <w:adjustRightInd w:val="0"/>
        <w:snapToGrid w:val="0"/>
        <w:spacing w:line="360" w:lineRule="auto"/>
        <w:ind w:firstLineChars="0" w:firstLine="0"/>
        <w:outlineLvl w:val="0"/>
        <w:rPr>
          <w:rFonts w:ascii="Times New Roman" w:eastAsia="黑体" w:hAnsi="Times New Roman"/>
          <w:sz w:val="30"/>
          <w:szCs w:val="30"/>
        </w:rPr>
      </w:pPr>
      <w:r>
        <w:rPr>
          <w:rFonts w:ascii="Times New Roman" w:eastAsia="黑体" w:hAnsi="Times New Roman"/>
          <w:sz w:val="30"/>
          <w:szCs w:val="30"/>
        </w:rPr>
        <w:lastRenderedPageBreak/>
        <w:t xml:space="preserve">    </w:t>
      </w:r>
      <w:r>
        <w:rPr>
          <w:rFonts w:ascii="Times New Roman" w:eastAsia="黑体" w:hAnsi="Times New Roman"/>
          <w:sz w:val="30"/>
          <w:szCs w:val="30"/>
        </w:rPr>
        <w:t>一、项目信息</w:t>
      </w:r>
    </w:p>
    <w:p w:rsidR="002723A0" w:rsidRDefault="002723A0" w:rsidP="002723A0">
      <w:pPr>
        <w:pStyle w:val="1"/>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sz w:val="30"/>
          <w:szCs w:val="30"/>
        </w:rPr>
        <w:t>项目名称：境内机构外债、对外或有负债</w:t>
      </w:r>
      <w:r>
        <w:rPr>
          <w:rFonts w:ascii="Times New Roman" w:eastAsia="仿宋_GB2312" w:hAnsi="Times New Roman" w:hint="eastAsia"/>
          <w:sz w:val="30"/>
          <w:szCs w:val="30"/>
        </w:rPr>
        <w:t>、外债转贷款</w:t>
      </w:r>
      <w:r>
        <w:rPr>
          <w:rFonts w:ascii="Times New Roman" w:eastAsia="仿宋_GB2312" w:hAnsi="Times New Roman"/>
          <w:sz w:val="30"/>
          <w:szCs w:val="30"/>
        </w:rPr>
        <w:t>审批、登记及履约核准；</w:t>
      </w:r>
    </w:p>
    <w:p w:rsidR="002723A0" w:rsidRDefault="002723A0" w:rsidP="002723A0">
      <w:pPr>
        <w:pStyle w:val="1"/>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sz w:val="30"/>
          <w:szCs w:val="30"/>
        </w:rPr>
        <w:t>项目编号：</w:t>
      </w:r>
      <w:r>
        <w:rPr>
          <w:rFonts w:ascii="Times New Roman" w:eastAsia="仿宋_GB2312" w:hAnsi="Times New Roman"/>
          <w:sz w:val="30"/>
          <w:szCs w:val="30"/>
        </w:rPr>
        <w:t>57006</w:t>
      </w:r>
      <w:r>
        <w:rPr>
          <w:rFonts w:ascii="Times New Roman" w:eastAsia="仿宋_GB2312" w:hAnsi="Times New Roman"/>
          <w:sz w:val="30"/>
          <w:szCs w:val="30"/>
        </w:rPr>
        <w:t>；</w:t>
      </w:r>
    </w:p>
    <w:p w:rsidR="002723A0" w:rsidRDefault="002723A0" w:rsidP="002723A0">
      <w:pPr>
        <w:pStyle w:val="1"/>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sz w:val="30"/>
          <w:szCs w:val="30"/>
        </w:rPr>
        <w:t>审批类别：行政许可；</w:t>
      </w:r>
    </w:p>
    <w:p w:rsidR="002723A0" w:rsidRDefault="002723A0" w:rsidP="002723A0">
      <w:pPr>
        <w:pStyle w:val="1"/>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sz w:val="30"/>
          <w:szCs w:val="30"/>
        </w:rPr>
        <w:t>审查类型：前审后批。</w:t>
      </w:r>
    </w:p>
    <w:p w:rsidR="002723A0" w:rsidRDefault="002723A0" w:rsidP="002723A0">
      <w:pPr>
        <w:numPr>
          <w:ilvl w:val="0"/>
          <w:numId w:val="1"/>
        </w:num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适用范围</w:t>
      </w:r>
    </w:p>
    <w:p w:rsidR="002723A0" w:rsidRDefault="002723A0" w:rsidP="002723A0">
      <w:pPr>
        <w:adjustRightInd w:val="0"/>
        <w:snapToGrid w:val="0"/>
        <w:spacing w:line="360" w:lineRule="auto"/>
        <w:rPr>
          <w:rFonts w:ascii="Times New Roman" w:eastAsia="黑体" w:hAnsi="Times New Roman" w:cs="Times New Roman"/>
          <w:sz w:val="30"/>
          <w:szCs w:val="30"/>
        </w:rPr>
      </w:pPr>
      <w:r>
        <w:rPr>
          <w:rFonts w:ascii="Times New Roman" w:eastAsia="仿宋_GB2312" w:hAnsi="Times New Roman" w:cs="Times New Roman"/>
          <w:sz w:val="30"/>
          <w:szCs w:val="30"/>
        </w:rPr>
        <w:t xml:space="preserve">    </w:t>
      </w:r>
      <w:r>
        <w:rPr>
          <w:rFonts w:ascii="Times New Roman" w:eastAsia="仿宋_GB2312" w:hAnsi="Times New Roman" w:cs="Times New Roman"/>
          <w:sz w:val="30"/>
          <w:szCs w:val="30"/>
        </w:rPr>
        <w:t>本指南适用于</w:t>
      </w:r>
      <w:r>
        <w:rPr>
          <w:rFonts w:ascii="Times New Roman" w:eastAsia="仿宋_GB2312" w:hAnsi="Times New Roman" w:cs="Times New Roman"/>
          <w:sz w:val="30"/>
          <w:szCs w:val="30"/>
        </w:rPr>
        <w:t>“</w:t>
      </w:r>
      <w:r>
        <w:rPr>
          <w:rFonts w:ascii="Times New Roman" w:eastAsia="仿宋_GB2312" w:hAnsi="Times New Roman" w:cs="Times New Roman"/>
          <w:sz w:val="30"/>
          <w:szCs w:val="30"/>
        </w:rPr>
        <w:t>境内机构外债、对外或有负债、</w:t>
      </w:r>
      <w:r>
        <w:rPr>
          <w:rFonts w:ascii="Times New Roman" w:eastAsia="仿宋_GB2312" w:hAnsi="Times New Roman" w:hint="eastAsia"/>
          <w:sz w:val="30"/>
          <w:szCs w:val="30"/>
        </w:rPr>
        <w:t>外债转贷款</w:t>
      </w:r>
      <w:r>
        <w:rPr>
          <w:rFonts w:ascii="Times New Roman" w:eastAsia="仿宋_GB2312" w:hAnsi="Times New Roman"/>
          <w:sz w:val="30"/>
          <w:szCs w:val="30"/>
        </w:rPr>
        <w:t>审批</w:t>
      </w:r>
      <w:r>
        <w:rPr>
          <w:rFonts w:ascii="Times New Roman" w:eastAsia="仿宋_GB2312" w:hAnsi="Times New Roman" w:hint="eastAsia"/>
          <w:sz w:val="30"/>
          <w:szCs w:val="30"/>
        </w:rPr>
        <w:t>、</w:t>
      </w:r>
      <w:r>
        <w:rPr>
          <w:rFonts w:ascii="Times New Roman" w:eastAsia="仿宋_GB2312" w:hAnsi="Times New Roman" w:cs="Times New Roman"/>
          <w:sz w:val="30"/>
          <w:szCs w:val="30"/>
        </w:rPr>
        <w:t>登记及履约核准</w:t>
      </w:r>
      <w:r>
        <w:rPr>
          <w:rFonts w:ascii="Times New Roman" w:eastAsia="仿宋_GB2312" w:hAnsi="Times New Roman" w:cs="Times New Roman"/>
          <w:sz w:val="30"/>
          <w:szCs w:val="30"/>
        </w:rPr>
        <w:t>”</w:t>
      </w:r>
      <w:r>
        <w:rPr>
          <w:rFonts w:ascii="Times New Roman" w:eastAsia="仿宋_GB2312" w:hAnsi="Times New Roman" w:cs="Times New Roman"/>
          <w:sz w:val="30"/>
          <w:szCs w:val="30"/>
        </w:rPr>
        <w:t>的申请和办理。</w:t>
      </w:r>
    </w:p>
    <w:p w:rsidR="002723A0" w:rsidRDefault="002723A0" w:rsidP="002723A0">
      <w:pPr>
        <w:numPr>
          <w:ilvl w:val="0"/>
          <w:numId w:val="2"/>
        </w:num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设定依据</w:t>
      </w:r>
    </w:p>
    <w:p w:rsidR="002723A0" w:rsidRDefault="002723A0" w:rsidP="002723A0">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（一）《中华人民共和国外汇管理条例》（国务院令第</w:t>
      </w:r>
      <w:r>
        <w:rPr>
          <w:rFonts w:ascii="Times New Roman" w:eastAsia="仿宋_GB2312" w:hAnsi="Times New Roman" w:cs="Times New Roman"/>
          <w:sz w:val="30"/>
          <w:szCs w:val="30"/>
        </w:rPr>
        <w:t>532</w:t>
      </w:r>
      <w:r>
        <w:rPr>
          <w:rFonts w:ascii="Times New Roman" w:eastAsia="仿宋_GB2312" w:hAnsi="Times New Roman" w:cs="Times New Roman"/>
          <w:sz w:val="30"/>
          <w:szCs w:val="30"/>
        </w:rPr>
        <w:t>号）第十八条：</w:t>
      </w:r>
      <w:r>
        <w:rPr>
          <w:rFonts w:ascii="Times New Roman" w:eastAsia="仿宋_GB2312" w:hAnsi="Times New Roman" w:cs="Times New Roman"/>
          <w:sz w:val="30"/>
          <w:szCs w:val="30"/>
        </w:rPr>
        <w:t>“</w:t>
      </w:r>
      <w:r>
        <w:rPr>
          <w:rFonts w:ascii="Times New Roman" w:eastAsia="仿宋_GB2312" w:hAnsi="Times New Roman" w:cs="Times New Roman"/>
          <w:sz w:val="30"/>
          <w:szCs w:val="30"/>
        </w:rPr>
        <w:t>国家对外债实行规模管理。借用外债应当按照国家有关规定办理，并到外汇管理机关办理外债登记</w:t>
      </w:r>
      <w:r>
        <w:rPr>
          <w:rFonts w:ascii="Times New Roman" w:eastAsia="仿宋_GB2312" w:hAnsi="Times New Roman" w:cs="Times New Roman"/>
          <w:sz w:val="30"/>
          <w:szCs w:val="30"/>
        </w:rPr>
        <w:t>”</w:t>
      </w:r>
      <w:r>
        <w:rPr>
          <w:rFonts w:ascii="Times New Roman" w:eastAsia="仿宋_GB2312" w:hAnsi="Times New Roman" w:cs="Times New Roman"/>
          <w:sz w:val="30"/>
          <w:szCs w:val="30"/>
        </w:rPr>
        <w:t>；</w:t>
      </w:r>
    </w:p>
    <w:p w:rsidR="002723A0" w:rsidRDefault="002723A0" w:rsidP="002723A0">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（二）《中华人民共和国外汇管理条例》（国务院令第</w:t>
      </w:r>
      <w:r>
        <w:rPr>
          <w:rFonts w:ascii="Times New Roman" w:eastAsia="仿宋_GB2312" w:hAnsi="Times New Roman" w:cs="Times New Roman"/>
          <w:sz w:val="30"/>
          <w:szCs w:val="30"/>
        </w:rPr>
        <w:t>532</w:t>
      </w:r>
      <w:r>
        <w:rPr>
          <w:rFonts w:ascii="Times New Roman" w:eastAsia="仿宋_GB2312" w:hAnsi="Times New Roman" w:cs="Times New Roman"/>
          <w:sz w:val="30"/>
          <w:szCs w:val="30"/>
        </w:rPr>
        <w:t>号）第十九条：</w:t>
      </w:r>
      <w:r>
        <w:rPr>
          <w:rFonts w:ascii="Times New Roman" w:eastAsia="仿宋_GB2312" w:hAnsi="Times New Roman" w:cs="Times New Roman"/>
          <w:sz w:val="30"/>
          <w:szCs w:val="30"/>
        </w:rPr>
        <w:t>“</w:t>
      </w:r>
      <w:r>
        <w:rPr>
          <w:rFonts w:ascii="Times New Roman" w:eastAsia="仿宋_GB2312" w:hAnsi="Times New Roman" w:cs="Times New Roman"/>
          <w:sz w:val="30"/>
          <w:szCs w:val="30"/>
        </w:rPr>
        <w:t>提供对外担保，应当向外汇管理机关提出申请，由外汇管理机关根据申请人的资产负债等情况作出批准或者不批准的决定。申请人签订对外担保合同后，应到外汇管理机关办理对外担保登记。经国务院批准为使用外国政府或者国际金融组织贷款进行转贷提供对外担保的除外。国家规定境内机构的经营范围需经有关主管部门批准的，应当在向外汇管理机关提出申请前办理批准手续</w:t>
      </w:r>
      <w:r>
        <w:rPr>
          <w:rFonts w:ascii="Times New Roman" w:eastAsia="仿宋_GB2312" w:hAnsi="Times New Roman" w:cs="Times New Roman"/>
          <w:sz w:val="30"/>
          <w:szCs w:val="30"/>
        </w:rPr>
        <w:t>”</w:t>
      </w:r>
      <w:r>
        <w:rPr>
          <w:rFonts w:ascii="Times New Roman" w:eastAsia="仿宋_GB2312" w:hAnsi="Times New Roman" w:cs="Times New Roman"/>
          <w:sz w:val="30"/>
          <w:szCs w:val="30"/>
        </w:rPr>
        <w:t>；</w:t>
      </w:r>
    </w:p>
    <w:p w:rsidR="002723A0" w:rsidRDefault="002723A0" w:rsidP="002723A0">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（三）《国务院对确需保留的行政审批项目设定行政许可的决定》（国务院令第</w:t>
      </w:r>
      <w:r>
        <w:rPr>
          <w:rFonts w:ascii="Times New Roman" w:eastAsia="仿宋_GB2312" w:hAnsi="Times New Roman" w:cs="Times New Roman"/>
          <w:sz w:val="30"/>
          <w:szCs w:val="30"/>
        </w:rPr>
        <w:t>412</w:t>
      </w:r>
      <w:r>
        <w:rPr>
          <w:rFonts w:ascii="Times New Roman" w:eastAsia="仿宋_GB2312" w:hAnsi="Times New Roman" w:cs="Times New Roman"/>
          <w:sz w:val="30"/>
          <w:szCs w:val="30"/>
        </w:rPr>
        <w:t>号）附件第</w:t>
      </w:r>
      <w:r>
        <w:rPr>
          <w:rFonts w:ascii="Times New Roman" w:eastAsia="仿宋_GB2312" w:hAnsi="Times New Roman" w:cs="Times New Roman"/>
          <w:sz w:val="30"/>
          <w:szCs w:val="30"/>
        </w:rPr>
        <w:t>471</w:t>
      </w:r>
      <w:r>
        <w:rPr>
          <w:rFonts w:ascii="Times New Roman" w:eastAsia="仿宋_GB2312" w:hAnsi="Times New Roman" w:cs="Times New Roman"/>
          <w:sz w:val="30"/>
          <w:szCs w:val="30"/>
        </w:rPr>
        <w:t>项</w:t>
      </w:r>
      <w:r>
        <w:rPr>
          <w:rFonts w:ascii="Times New Roman" w:eastAsia="仿宋_GB2312" w:hAnsi="Times New Roman" w:cs="Times New Roman"/>
          <w:sz w:val="30"/>
          <w:szCs w:val="30"/>
        </w:rPr>
        <w:t>“</w:t>
      </w:r>
      <w:r>
        <w:rPr>
          <w:rFonts w:ascii="Times New Roman" w:eastAsia="仿宋_GB2312" w:hAnsi="Times New Roman" w:cs="Times New Roman"/>
          <w:sz w:val="30"/>
          <w:szCs w:val="30"/>
        </w:rPr>
        <w:t>境内机构外债、外债</w:t>
      </w:r>
      <w:r>
        <w:rPr>
          <w:rFonts w:ascii="Times New Roman" w:eastAsia="仿宋_GB2312" w:hAnsi="Times New Roman" w:cs="Times New Roman"/>
          <w:sz w:val="30"/>
          <w:szCs w:val="30"/>
        </w:rPr>
        <w:lastRenderedPageBreak/>
        <w:t>转贷款、对外担保履约核准</w:t>
      </w:r>
      <w:r>
        <w:rPr>
          <w:rFonts w:ascii="Times New Roman" w:eastAsia="仿宋_GB2312" w:hAnsi="Times New Roman" w:cs="Times New Roman"/>
          <w:sz w:val="30"/>
          <w:szCs w:val="30"/>
        </w:rPr>
        <w:t>”</w:t>
      </w:r>
      <w:r>
        <w:rPr>
          <w:rFonts w:ascii="Times New Roman" w:eastAsia="仿宋_GB2312" w:hAnsi="Times New Roman" w:cs="Times New Roman"/>
          <w:sz w:val="30"/>
          <w:szCs w:val="30"/>
        </w:rPr>
        <w:t>；</w:t>
      </w:r>
    </w:p>
    <w:p w:rsidR="002723A0" w:rsidRDefault="002723A0" w:rsidP="002723A0">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（四）《国务院对确需保留的行政审批项目设定行政许可的决定》（国务院令第</w:t>
      </w:r>
      <w:r>
        <w:rPr>
          <w:rFonts w:ascii="Times New Roman" w:eastAsia="仿宋_GB2312" w:hAnsi="Times New Roman" w:cs="Times New Roman"/>
          <w:sz w:val="30"/>
          <w:szCs w:val="30"/>
        </w:rPr>
        <w:t>412</w:t>
      </w:r>
      <w:r>
        <w:rPr>
          <w:rFonts w:ascii="Times New Roman" w:eastAsia="仿宋_GB2312" w:hAnsi="Times New Roman" w:cs="Times New Roman"/>
          <w:sz w:val="30"/>
          <w:szCs w:val="30"/>
        </w:rPr>
        <w:t>号）附件第</w:t>
      </w:r>
      <w:r>
        <w:rPr>
          <w:rFonts w:ascii="Times New Roman" w:eastAsia="仿宋_GB2312" w:hAnsi="Times New Roman" w:cs="Times New Roman"/>
          <w:sz w:val="30"/>
          <w:szCs w:val="30"/>
        </w:rPr>
        <w:t>485</w:t>
      </w:r>
      <w:r>
        <w:rPr>
          <w:rFonts w:ascii="Times New Roman" w:eastAsia="仿宋_GB2312" w:hAnsi="Times New Roman" w:cs="Times New Roman"/>
          <w:sz w:val="30"/>
          <w:szCs w:val="30"/>
        </w:rPr>
        <w:t>项</w:t>
      </w:r>
      <w:r>
        <w:rPr>
          <w:rFonts w:ascii="Times New Roman" w:eastAsia="仿宋_GB2312" w:hAnsi="Times New Roman" w:cs="Times New Roman"/>
          <w:sz w:val="30"/>
          <w:szCs w:val="30"/>
        </w:rPr>
        <w:t>“</w:t>
      </w:r>
      <w:r>
        <w:rPr>
          <w:rFonts w:ascii="Times New Roman" w:eastAsia="仿宋_GB2312" w:hAnsi="Times New Roman" w:cs="Times New Roman"/>
          <w:sz w:val="30"/>
          <w:szCs w:val="30"/>
        </w:rPr>
        <w:t>境内外资金融机构短期外债核准</w:t>
      </w:r>
      <w:r>
        <w:rPr>
          <w:rFonts w:ascii="Times New Roman" w:eastAsia="仿宋_GB2312" w:hAnsi="Times New Roman" w:cs="Times New Roman"/>
          <w:sz w:val="30"/>
          <w:szCs w:val="30"/>
        </w:rPr>
        <w:t>”</w:t>
      </w:r>
      <w:r>
        <w:rPr>
          <w:rFonts w:ascii="Times New Roman" w:eastAsia="仿宋_GB2312" w:hAnsi="Times New Roman" w:cs="Times New Roman"/>
          <w:sz w:val="30"/>
          <w:szCs w:val="30"/>
        </w:rPr>
        <w:t>；</w:t>
      </w:r>
    </w:p>
    <w:p w:rsidR="002723A0" w:rsidRDefault="002723A0" w:rsidP="002723A0">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（五）《外债管理暂行办法》（国家发展计划委员会、财政部、国家外汇管理局令第</w:t>
      </w:r>
      <w:r>
        <w:rPr>
          <w:rFonts w:ascii="Times New Roman" w:eastAsia="仿宋_GB2312" w:hAnsi="Times New Roman" w:cs="Times New Roman"/>
          <w:sz w:val="30"/>
          <w:szCs w:val="30"/>
        </w:rPr>
        <w:t>28</w:t>
      </w:r>
      <w:r>
        <w:rPr>
          <w:rFonts w:ascii="Times New Roman" w:eastAsia="仿宋_GB2312" w:hAnsi="Times New Roman" w:cs="Times New Roman"/>
          <w:sz w:val="30"/>
          <w:szCs w:val="30"/>
        </w:rPr>
        <w:t>号）第十六条：</w:t>
      </w:r>
      <w:r>
        <w:rPr>
          <w:rFonts w:ascii="Times New Roman" w:eastAsia="仿宋_GB2312" w:hAnsi="Times New Roman" w:cs="Times New Roman"/>
          <w:sz w:val="30"/>
          <w:szCs w:val="30"/>
        </w:rPr>
        <w:t>“</w:t>
      </w:r>
      <w:r>
        <w:rPr>
          <w:rFonts w:ascii="Times New Roman" w:eastAsia="仿宋_GB2312" w:hAnsi="Times New Roman" w:cs="Times New Roman"/>
          <w:sz w:val="30"/>
          <w:szCs w:val="30"/>
        </w:rPr>
        <w:t>国家对境内中资机构举借短期国际商业贷款实行余额管理，余额由国家外汇管理局核定</w:t>
      </w:r>
      <w:r>
        <w:rPr>
          <w:rFonts w:ascii="Times New Roman" w:eastAsia="仿宋_GB2312" w:hAnsi="Times New Roman" w:cs="Times New Roman"/>
          <w:sz w:val="30"/>
          <w:szCs w:val="30"/>
        </w:rPr>
        <w:t>”</w:t>
      </w:r>
      <w:r>
        <w:rPr>
          <w:rFonts w:ascii="Times New Roman" w:eastAsia="仿宋_GB2312" w:hAnsi="Times New Roman" w:cs="Times New Roman"/>
          <w:sz w:val="30"/>
          <w:szCs w:val="30"/>
        </w:rPr>
        <w:t>。</w:t>
      </w:r>
    </w:p>
    <w:p w:rsidR="002723A0" w:rsidRDefault="002723A0" w:rsidP="002723A0">
      <w:p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四、境内机构短期外债余额指标核准</w:t>
      </w:r>
    </w:p>
    <w:p w:rsidR="002723A0" w:rsidRDefault="002723A0" w:rsidP="002723A0">
      <w:p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（一）办理依据</w:t>
      </w:r>
    </w:p>
    <w:p w:rsidR="002723A0" w:rsidRDefault="002723A0" w:rsidP="002723A0">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1.</w:t>
      </w:r>
      <w:r>
        <w:rPr>
          <w:rFonts w:ascii="Times New Roman" w:eastAsia="仿宋_GB2312" w:hAnsi="Times New Roman" w:cs="Times New Roman"/>
          <w:sz w:val="30"/>
          <w:szCs w:val="30"/>
        </w:rPr>
        <w:t>《中华人民共和国外汇管理条例》（国务院令第</w:t>
      </w:r>
      <w:r>
        <w:rPr>
          <w:rFonts w:ascii="Times New Roman" w:eastAsia="仿宋_GB2312" w:hAnsi="Times New Roman" w:cs="Times New Roman"/>
          <w:sz w:val="30"/>
          <w:szCs w:val="30"/>
        </w:rPr>
        <w:t>532</w:t>
      </w:r>
      <w:r>
        <w:rPr>
          <w:rFonts w:ascii="Times New Roman" w:eastAsia="仿宋_GB2312" w:hAnsi="Times New Roman" w:cs="Times New Roman"/>
          <w:sz w:val="30"/>
          <w:szCs w:val="30"/>
        </w:rPr>
        <w:t>号）。</w:t>
      </w:r>
    </w:p>
    <w:p w:rsidR="002723A0" w:rsidRDefault="002723A0" w:rsidP="002723A0">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sz w:val="30"/>
          <w:szCs w:val="30"/>
        </w:rPr>
        <w:t>《境内机构借用国际商业贷款管理办法》（〔</w:t>
      </w:r>
      <w:r>
        <w:rPr>
          <w:rFonts w:ascii="Times New Roman" w:eastAsia="仿宋_GB2312" w:hAnsi="Times New Roman" w:cs="Times New Roman"/>
          <w:sz w:val="30"/>
          <w:szCs w:val="30"/>
        </w:rPr>
        <w:t>97</w:t>
      </w:r>
      <w:r>
        <w:rPr>
          <w:rFonts w:ascii="Times New Roman" w:eastAsia="仿宋_GB2312" w:hAnsi="Times New Roman" w:cs="Times New Roman"/>
          <w:sz w:val="30"/>
          <w:szCs w:val="30"/>
        </w:rPr>
        <w:t>〕汇政发字</w:t>
      </w:r>
      <w:r>
        <w:rPr>
          <w:rFonts w:ascii="Times New Roman" w:eastAsia="仿宋_GB2312" w:hAnsi="Times New Roman" w:cs="Times New Roman"/>
          <w:sz w:val="30"/>
          <w:szCs w:val="30"/>
        </w:rPr>
        <w:t>06</w:t>
      </w:r>
      <w:r>
        <w:rPr>
          <w:rFonts w:ascii="Times New Roman" w:eastAsia="仿宋_GB2312" w:hAnsi="Times New Roman" w:cs="Times New Roman"/>
          <w:sz w:val="30"/>
          <w:szCs w:val="30"/>
        </w:rPr>
        <w:t>号）。</w:t>
      </w:r>
    </w:p>
    <w:p w:rsidR="002723A0" w:rsidRDefault="002723A0" w:rsidP="002723A0">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3.</w:t>
      </w:r>
      <w:r>
        <w:rPr>
          <w:rFonts w:ascii="Times New Roman" w:eastAsia="仿宋_GB2312" w:hAnsi="Times New Roman" w:cs="Times New Roman"/>
          <w:sz w:val="30"/>
          <w:szCs w:val="30"/>
        </w:rPr>
        <w:t>《境内外资银行外债管理办法》（国家发展和改革委员会</w:t>
      </w:r>
      <w:r>
        <w:rPr>
          <w:rFonts w:ascii="Times New Roman" w:eastAsia="仿宋_GB2312" w:hAnsi="Times New Roman" w:cs="Times New Roman"/>
          <w:sz w:val="30"/>
          <w:szCs w:val="30"/>
        </w:rPr>
        <w:t xml:space="preserve"> </w:t>
      </w:r>
      <w:r>
        <w:rPr>
          <w:rFonts w:ascii="Times New Roman" w:eastAsia="仿宋_GB2312" w:hAnsi="Times New Roman" w:cs="Times New Roman"/>
          <w:sz w:val="30"/>
          <w:szCs w:val="30"/>
        </w:rPr>
        <w:t>中国人民银行</w:t>
      </w:r>
      <w:r>
        <w:rPr>
          <w:rFonts w:ascii="Times New Roman" w:eastAsia="仿宋_GB2312" w:hAnsi="Times New Roman" w:cs="Times New Roman"/>
          <w:sz w:val="30"/>
          <w:szCs w:val="30"/>
        </w:rPr>
        <w:t xml:space="preserve"> </w:t>
      </w:r>
      <w:r>
        <w:rPr>
          <w:rFonts w:ascii="Times New Roman" w:eastAsia="仿宋_GB2312" w:hAnsi="Times New Roman" w:cs="Times New Roman"/>
          <w:sz w:val="30"/>
          <w:szCs w:val="30"/>
        </w:rPr>
        <w:t>中国银行业监督管理委员会令</w:t>
      </w:r>
      <w:r>
        <w:rPr>
          <w:rFonts w:ascii="Times New Roman" w:eastAsia="仿宋_GB2312" w:hAnsi="Times New Roman" w:cs="Times New Roman"/>
          <w:sz w:val="30"/>
          <w:szCs w:val="30"/>
        </w:rPr>
        <w:t>2004</w:t>
      </w:r>
      <w:r>
        <w:rPr>
          <w:rFonts w:ascii="Times New Roman" w:eastAsia="仿宋_GB2312" w:hAnsi="Times New Roman" w:cs="Times New Roman"/>
          <w:sz w:val="30"/>
          <w:szCs w:val="30"/>
        </w:rPr>
        <w:t>年第</w:t>
      </w:r>
      <w:r>
        <w:rPr>
          <w:rFonts w:ascii="Times New Roman" w:eastAsia="仿宋_GB2312" w:hAnsi="Times New Roman" w:cs="Times New Roman"/>
          <w:sz w:val="30"/>
          <w:szCs w:val="30"/>
        </w:rPr>
        <w:t>9</w:t>
      </w:r>
      <w:r>
        <w:rPr>
          <w:rFonts w:ascii="Times New Roman" w:eastAsia="仿宋_GB2312" w:hAnsi="Times New Roman" w:cs="Times New Roman"/>
          <w:sz w:val="30"/>
          <w:szCs w:val="30"/>
        </w:rPr>
        <w:t>号）。</w:t>
      </w:r>
    </w:p>
    <w:p w:rsidR="002723A0" w:rsidRDefault="002723A0" w:rsidP="002723A0">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4.</w:t>
      </w:r>
      <w:r>
        <w:rPr>
          <w:rFonts w:ascii="Times New Roman" w:eastAsia="仿宋_GB2312" w:hAnsi="Times New Roman" w:cs="Times New Roman"/>
          <w:sz w:val="30"/>
          <w:szCs w:val="30"/>
        </w:rPr>
        <w:t>《国家外汇管理局关于发布〈外债登记管理办法〉的通知》（汇发〔</w:t>
      </w:r>
      <w:r>
        <w:rPr>
          <w:rFonts w:ascii="Times New Roman" w:eastAsia="仿宋_GB2312" w:hAnsi="Times New Roman" w:cs="Times New Roman"/>
          <w:sz w:val="30"/>
          <w:szCs w:val="30"/>
        </w:rPr>
        <w:t>2013</w:t>
      </w:r>
      <w:r>
        <w:rPr>
          <w:rFonts w:ascii="Times New Roman" w:eastAsia="仿宋_GB2312" w:hAnsi="Times New Roman" w:cs="Times New Roman"/>
          <w:sz w:val="30"/>
          <w:szCs w:val="30"/>
        </w:rPr>
        <w:t>〕</w:t>
      </w:r>
      <w:r>
        <w:rPr>
          <w:rFonts w:ascii="Times New Roman" w:eastAsia="仿宋_GB2312" w:hAnsi="Times New Roman" w:cs="Times New Roman"/>
          <w:sz w:val="30"/>
          <w:szCs w:val="30"/>
        </w:rPr>
        <w:t>19</w:t>
      </w:r>
      <w:r>
        <w:rPr>
          <w:rFonts w:ascii="Times New Roman" w:eastAsia="仿宋_GB2312" w:hAnsi="Times New Roman" w:cs="Times New Roman"/>
          <w:sz w:val="30"/>
          <w:szCs w:val="30"/>
        </w:rPr>
        <w:t>号）。</w:t>
      </w:r>
    </w:p>
    <w:p w:rsidR="002723A0" w:rsidRDefault="002723A0" w:rsidP="002723A0">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5.</w:t>
      </w:r>
      <w:r>
        <w:rPr>
          <w:rFonts w:ascii="Times New Roman" w:eastAsia="仿宋_GB2312" w:hAnsi="Times New Roman" w:cs="Times New Roman"/>
          <w:sz w:val="30"/>
          <w:szCs w:val="30"/>
        </w:rPr>
        <w:t>《中国人民银行关于全口径跨境融资宏观审慎管理有关事宜的通知》（银发〔</w:t>
      </w:r>
      <w:r>
        <w:rPr>
          <w:rFonts w:ascii="Times New Roman" w:eastAsia="仿宋_GB2312" w:hAnsi="Times New Roman" w:cs="Times New Roman"/>
          <w:sz w:val="30"/>
          <w:szCs w:val="30"/>
        </w:rPr>
        <w:t>2017</w:t>
      </w:r>
      <w:r>
        <w:rPr>
          <w:rFonts w:ascii="Times New Roman" w:eastAsia="仿宋_GB2312" w:hAnsi="Times New Roman" w:cs="Times New Roman"/>
          <w:sz w:val="30"/>
          <w:szCs w:val="30"/>
        </w:rPr>
        <w:t>〕</w:t>
      </w:r>
      <w:r>
        <w:rPr>
          <w:rFonts w:ascii="Times New Roman" w:eastAsia="仿宋_GB2312" w:hAnsi="Times New Roman" w:cs="Times New Roman"/>
          <w:sz w:val="30"/>
          <w:szCs w:val="30"/>
        </w:rPr>
        <w:t>9</w:t>
      </w:r>
      <w:r>
        <w:rPr>
          <w:rFonts w:ascii="Times New Roman" w:eastAsia="仿宋_GB2312" w:hAnsi="Times New Roman" w:cs="Times New Roman"/>
          <w:sz w:val="30"/>
          <w:szCs w:val="30"/>
        </w:rPr>
        <w:t>号）</w:t>
      </w:r>
    </w:p>
    <w:p w:rsidR="002723A0" w:rsidRDefault="002723A0" w:rsidP="002723A0">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6</w:t>
      </w:r>
      <w:r>
        <w:rPr>
          <w:rFonts w:ascii="Times New Roman" w:eastAsia="仿宋_GB2312" w:hAnsi="Times New Roman" w:cs="Times New Roman"/>
          <w:sz w:val="30"/>
          <w:szCs w:val="30"/>
        </w:rPr>
        <w:t>.</w:t>
      </w:r>
      <w:r>
        <w:rPr>
          <w:rFonts w:ascii="Times New Roman" w:eastAsia="仿宋_GB2312" w:hAnsi="Times New Roman" w:cs="Times New Roman"/>
          <w:sz w:val="30"/>
          <w:szCs w:val="30"/>
        </w:rPr>
        <w:t>其他相关法规。</w:t>
      </w:r>
    </w:p>
    <w:p w:rsidR="002723A0" w:rsidRDefault="002723A0" w:rsidP="002723A0">
      <w:pPr>
        <w:numPr>
          <w:ilvl w:val="0"/>
          <w:numId w:val="3"/>
        </w:num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受理机构</w:t>
      </w:r>
    </w:p>
    <w:p w:rsidR="002723A0" w:rsidRDefault="002723A0" w:rsidP="002723A0">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申请人所在地国家外汇管理局分局（外汇管理部）。</w:t>
      </w:r>
    </w:p>
    <w:p w:rsidR="002723A0" w:rsidRDefault="002723A0" w:rsidP="002723A0">
      <w:pPr>
        <w:numPr>
          <w:ilvl w:val="0"/>
          <w:numId w:val="4"/>
        </w:num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lastRenderedPageBreak/>
        <w:t>决定机构</w:t>
      </w:r>
    </w:p>
    <w:p w:rsidR="002723A0" w:rsidRDefault="002723A0" w:rsidP="002723A0">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仿宋_GB2312" w:hAnsi="Times New Roman" w:cs="Times New Roman"/>
          <w:sz w:val="30"/>
          <w:szCs w:val="30"/>
        </w:rPr>
        <w:t>国家外汇管理局或申请人所在地国家外汇管理局分局（外汇管理部）。</w:t>
      </w:r>
      <w:r>
        <w:rPr>
          <w:rFonts w:ascii="Times New Roman" w:eastAsia="仿宋_GB2312" w:hAnsi="Times New Roman" w:cs="Times New Roman"/>
          <w:sz w:val="30"/>
          <w:szCs w:val="30"/>
        </w:rPr>
        <w:t xml:space="preserve"> </w:t>
      </w:r>
    </w:p>
    <w:p w:rsidR="002723A0" w:rsidRDefault="002723A0" w:rsidP="002723A0">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（四）审批数量</w:t>
      </w:r>
    </w:p>
    <w:p w:rsidR="002723A0" w:rsidRDefault="002723A0" w:rsidP="002723A0">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无数量限制。</w:t>
      </w:r>
    </w:p>
    <w:p w:rsidR="002723A0" w:rsidRDefault="002723A0" w:rsidP="002723A0">
      <w:pPr>
        <w:numPr>
          <w:ilvl w:val="0"/>
          <w:numId w:val="5"/>
        </w:num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办事条件</w:t>
      </w:r>
    </w:p>
    <w:p w:rsidR="002723A0" w:rsidRDefault="002723A0" w:rsidP="002723A0">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1.</w:t>
      </w:r>
      <w:r>
        <w:rPr>
          <w:rFonts w:ascii="Times New Roman" w:eastAsia="仿宋_GB2312" w:hAnsi="Times New Roman" w:cs="Times New Roman"/>
          <w:sz w:val="30"/>
          <w:szCs w:val="30"/>
        </w:rPr>
        <w:t>金融机构需同时符合以下条件：</w:t>
      </w:r>
    </w:p>
    <w:p w:rsidR="002723A0" w:rsidRDefault="002723A0" w:rsidP="002723A0">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1</w:t>
      </w:r>
      <w:r>
        <w:rPr>
          <w:rFonts w:ascii="Times New Roman" w:eastAsia="仿宋_GB2312" w:hAnsi="Times New Roman" w:cs="Times New Roman"/>
          <w:sz w:val="30"/>
          <w:szCs w:val="30"/>
        </w:rPr>
        <w:t>）短期外债使用无不良记录。</w:t>
      </w:r>
    </w:p>
    <w:p w:rsidR="002723A0" w:rsidRDefault="002723A0" w:rsidP="002723A0">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2</w:t>
      </w:r>
      <w:r>
        <w:rPr>
          <w:rFonts w:ascii="Times New Roman" w:eastAsia="仿宋_GB2312" w:hAnsi="Times New Roman" w:cs="Times New Roman"/>
          <w:sz w:val="30"/>
          <w:szCs w:val="30"/>
        </w:rPr>
        <w:t>）外汇局根据中、外资银行对外汇资金的实际合理需求，根据公平原则，参考上年度指标使用情况、同规模银行一般水平和当年度短期外债余额调控目标等因素为银行核定短期外债指标。</w:t>
      </w:r>
    </w:p>
    <w:p w:rsidR="002723A0" w:rsidRDefault="002723A0" w:rsidP="002723A0">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sz w:val="30"/>
          <w:szCs w:val="30"/>
        </w:rPr>
        <w:t>非金融企业需同时符合以下条件：</w:t>
      </w:r>
    </w:p>
    <w:p w:rsidR="002723A0" w:rsidRDefault="002723A0" w:rsidP="002723A0">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1</w:t>
      </w:r>
      <w:r>
        <w:rPr>
          <w:rFonts w:ascii="Times New Roman" w:eastAsia="仿宋_GB2312" w:hAnsi="Times New Roman" w:cs="Times New Roman"/>
          <w:sz w:val="30"/>
          <w:szCs w:val="30"/>
        </w:rPr>
        <w:t>）属于国家鼓励行业，具有对外贸易经营权。</w:t>
      </w:r>
    </w:p>
    <w:p w:rsidR="002723A0" w:rsidRDefault="002723A0" w:rsidP="002723A0">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2</w:t>
      </w:r>
      <w:r>
        <w:rPr>
          <w:rFonts w:ascii="Times New Roman" w:eastAsia="仿宋_GB2312" w:hAnsi="Times New Roman" w:cs="Times New Roman"/>
          <w:sz w:val="30"/>
          <w:szCs w:val="30"/>
        </w:rPr>
        <w:t>）过去三年内连续盈利，或经营趋势良好。</w:t>
      </w:r>
    </w:p>
    <w:p w:rsidR="002723A0" w:rsidRDefault="002723A0" w:rsidP="002723A0">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3</w:t>
      </w:r>
      <w:r>
        <w:rPr>
          <w:rFonts w:ascii="Times New Roman" w:eastAsia="仿宋_GB2312" w:hAnsi="Times New Roman" w:cs="Times New Roman"/>
          <w:sz w:val="30"/>
          <w:szCs w:val="30"/>
        </w:rPr>
        <w:t>）具有完善的财务管理制度和内控制度。</w:t>
      </w:r>
    </w:p>
    <w:p w:rsidR="002723A0" w:rsidRDefault="002723A0" w:rsidP="002723A0">
      <w:pPr>
        <w:adjustRightInd w:val="0"/>
        <w:snapToGrid w:val="0"/>
        <w:spacing w:line="360" w:lineRule="auto"/>
        <w:ind w:firstLine="600"/>
        <w:rPr>
          <w:rFonts w:ascii="Times New Roman" w:eastAsia="仿宋_GB2312" w:hAnsi="Times New Roman" w:cs="Times New Roman"/>
          <w:b/>
          <w:sz w:val="30"/>
          <w:szCs w:val="30"/>
        </w:rPr>
      </w:pPr>
      <w:r>
        <w:rPr>
          <w:rFonts w:ascii="Times New Roman" w:eastAsia="仿宋_GB2312" w:hAnsi="Times New Roman" w:cs="Times New Roman"/>
          <w:sz w:val="30"/>
          <w:szCs w:val="30"/>
        </w:rPr>
        <w:t>3.</w:t>
      </w:r>
      <w:r>
        <w:rPr>
          <w:rFonts w:ascii="Times New Roman" w:eastAsia="仿宋_GB2312" w:hAnsi="Times New Roman" w:cs="Times New Roman"/>
          <w:sz w:val="30"/>
          <w:szCs w:val="30"/>
        </w:rPr>
        <w:t>禁止性要求：如符合上述条件，不存在不予许可的情况。</w:t>
      </w:r>
    </w:p>
    <w:p w:rsidR="002723A0" w:rsidRDefault="002723A0" w:rsidP="002723A0">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黑体" w:hAnsi="Times New Roman" w:cs="Times New Roman"/>
          <w:sz w:val="30"/>
          <w:szCs w:val="30"/>
        </w:rPr>
        <w:t>（六）申请材料</w:t>
      </w:r>
    </w:p>
    <w:p w:rsidR="002723A0" w:rsidRDefault="002723A0" w:rsidP="002723A0">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1.</w:t>
      </w:r>
      <w:r>
        <w:rPr>
          <w:rFonts w:ascii="Times New Roman" w:eastAsia="仿宋_GB2312" w:hAnsi="Times New Roman" w:cs="Times New Roman"/>
          <w:sz w:val="30"/>
          <w:szCs w:val="30"/>
        </w:rPr>
        <w:t>金融机构短期外债余额指标申请材料</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4254"/>
        <w:gridCol w:w="992"/>
        <w:gridCol w:w="567"/>
        <w:gridCol w:w="851"/>
        <w:gridCol w:w="567"/>
        <w:gridCol w:w="759"/>
      </w:tblGrid>
      <w:tr w:rsidR="002723A0" w:rsidTr="00D549E2">
        <w:tc>
          <w:tcPr>
            <w:tcW w:w="532" w:type="dxa"/>
            <w:vAlign w:val="center"/>
          </w:tcPr>
          <w:p w:rsidR="002723A0" w:rsidRDefault="002723A0" w:rsidP="00D549E2">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序号</w:t>
            </w:r>
          </w:p>
        </w:tc>
        <w:tc>
          <w:tcPr>
            <w:tcW w:w="4254" w:type="dxa"/>
            <w:vAlign w:val="center"/>
          </w:tcPr>
          <w:p w:rsidR="002723A0" w:rsidRDefault="002723A0" w:rsidP="00D549E2">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提交材料名称</w:t>
            </w:r>
          </w:p>
        </w:tc>
        <w:tc>
          <w:tcPr>
            <w:tcW w:w="992" w:type="dxa"/>
            <w:vAlign w:val="center"/>
          </w:tcPr>
          <w:p w:rsidR="002723A0" w:rsidRDefault="002723A0" w:rsidP="00D549E2">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原件</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复印件</w:t>
            </w:r>
          </w:p>
        </w:tc>
        <w:tc>
          <w:tcPr>
            <w:tcW w:w="567" w:type="dxa"/>
            <w:vAlign w:val="center"/>
          </w:tcPr>
          <w:p w:rsidR="002723A0" w:rsidRDefault="002723A0" w:rsidP="00D549E2">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份数</w:t>
            </w:r>
          </w:p>
        </w:tc>
        <w:tc>
          <w:tcPr>
            <w:tcW w:w="851" w:type="dxa"/>
            <w:vAlign w:val="center"/>
          </w:tcPr>
          <w:p w:rsidR="002723A0" w:rsidRDefault="002723A0" w:rsidP="00D549E2">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纸质</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电子</w:t>
            </w:r>
          </w:p>
        </w:tc>
        <w:tc>
          <w:tcPr>
            <w:tcW w:w="567" w:type="dxa"/>
            <w:vAlign w:val="center"/>
          </w:tcPr>
          <w:p w:rsidR="002723A0" w:rsidRDefault="002723A0" w:rsidP="00D549E2">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要求</w:t>
            </w:r>
          </w:p>
        </w:tc>
        <w:tc>
          <w:tcPr>
            <w:tcW w:w="759" w:type="dxa"/>
            <w:vAlign w:val="center"/>
          </w:tcPr>
          <w:p w:rsidR="002723A0" w:rsidRDefault="002723A0" w:rsidP="00D549E2">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备注</w:t>
            </w:r>
          </w:p>
        </w:tc>
      </w:tr>
      <w:tr w:rsidR="002723A0" w:rsidTr="00D549E2">
        <w:tc>
          <w:tcPr>
            <w:tcW w:w="532" w:type="dxa"/>
            <w:vAlign w:val="center"/>
          </w:tcPr>
          <w:p w:rsidR="002723A0" w:rsidRDefault="002723A0" w:rsidP="00D549E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lastRenderedPageBreak/>
              <w:t>1</w:t>
            </w:r>
          </w:p>
        </w:tc>
        <w:tc>
          <w:tcPr>
            <w:tcW w:w="4254" w:type="dxa"/>
            <w:vAlign w:val="center"/>
          </w:tcPr>
          <w:p w:rsidR="002723A0" w:rsidRDefault="002723A0" w:rsidP="00D549E2">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书面申请</w:t>
            </w:r>
          </w:p>
        </w:tc>
        <w:tc>
          <w:tcPr>
            <w:tcW w:w="992" w:type="dxa"/>
            <w:vAlign w:val="center"/>
          </w:tcPr>
          <w:p w:rsidR="002723A0" w:rsidRDefault="002723A0" w:rsidP="00D549E2">
            <w:pPr>
              <w:jc w:val="left"/>
              <w:rPr>
                <w:rFonts w:ascii="Times New Roman" w:eastAsia="仿宋_GB2312" w:hAnsi="Times New Roman" w:cs="Times New Roman"/>
                <w:sz w:val="24"/>
                <w:szCs w:val="24"/>
              </w:rPr>
            </w:pPr>
            <w:r>
              <w:rPr>
                <w:rFonts w:ascii="Times New Roman" w:eastAsia="仿宋_GB2312" w:hAnsi="Times New Roman" w:cs="Times New Roman"/>
                <w:kern w:val="0"/>
                <w:sz w:val="24"/>
                <w:szCs w:val="24"/>
              </w:rPr>
              <w:t>加盖公章的</w:t>
            </w:r>
            <w:r>
              <w:rPr>
                <w:rFonts w:ascii="Times New Roman" w:eastAsia="仿宋_GB2312" w:hAnsi="Times New Roman" w:cs="Times New Roman"/>
                <w:sz w:val="24"/>
                <w:szCs w:val="24"/>
              </w:rPr>
              <w:t>原件</w:t>
            </w:r>
          </w:p>
        </w:tc>
        <w:tc>
          <w:tcPr>
            <w:tcW w:w="567" w:type="dxa"/>
            <w:vAlign w:val="center"/>
          </w:tcPr>
          <w:p w:rsidR="002723A0" w:rsidRDefault="002723A0" w:rsidP="00D549E2">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1" w:type="dxa"/>
            <w:vAlign w:val="center"/>
          </w:tcPr>
          <w:p w:rsidR="002723A0" w:rsidRDefault="002723A0" w:rsidP="00D549E2">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567" w:type="dxa"/>
            <w:vAlign w:val="center"/>
          </w:tcPr>
          <w:p w:rsidR="002723A0" w:rsidRDefault="002723A0" w:rsidP="00D549E2">
            <w:pPr>
              <w:keepNext/>
              <w:keepLines/>
              <w:spacing w:before="340" w:after="330" w:line="578" w:lineRule="auto"/>
              <w:jc w:val="left"/>
              <w:rPr>
                <w:rFonts w:ascii="Times New Roman" w:eastAsia="仿宋_GB2312" w:hAnsi="Times New Roman" w:cs="Times New Roman"/>
                <w:sz w:val="24"/>
                <w:szCs w:val="24"/>
              </w:rPr>
            </w:pPr>
          </w:p>
        </w:tc>
        <w:tc>
          <w:tcPr>
            <w:tcW w:w="759" w:type="dxa"/>
            <w:vAlign w:val="center"/>
          </w:tcPr>
          <w:p w:rsidR="002723A0" w:rsidRDefault="002723A0" w:rsidP="00D549E2">
            <w:pPr>
              <w:jc w:val="left"/>
              <w:rPr>
                <w:rFonts w:ascii="Times New Roman" w:eastAsia="仿宋_GB2312" w:hAnsi="Times New Roman" w:cs="Times New Roman"/>
                <w:sz w:val="24"/>
                <w:szCs w:val="24"/>
              </w:rPr>
            </w:pPr>
          </w:p>
        </w:tc>
      </w:tr>
      <w:tr w:rsidR="002723A0" w:rsidTr="00D549E2">
        <w:trPr>
          <w:trHeight w:val="378"/>
        </w:trPr>
        <w:tc>
          <w:tcPr>
            <w:tcW w:w="532" w:type="dxa"/>
            <w:vAlign w:val="center"/>
          </w:tcPr>
          <w:p w:rsidR="002723A0" w:rsidRDefault="002723A0" w:rsidP="00D549E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2</w:t>
            </w:r>
          </w:p>
        </w:tc>
        <w:tc>
          <w:tcPr>
            <w:tcW w:w="4254" w:type="dxa"/>
            <w:vAlign w:val="center"/>
          </w:tcPr>
          <w:p w:rsidR="002723A0" w:rsidRDefault="002723A0" w:rsidP="00D549E2">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上年度资产负债表和损益表</w:t>
            </w:r>
          </w:p>
        </w:tc>
        <w:tc>
          <w:tcPr>
            <w:tcW w:w="992" w:type="dxa"/>
            <w:vAlign w:val="center"/>
          </w:tcPr>
          <w:p w:rsidR="002723A0" w:rsidRDefault="002723A0" w:rsidP="00D549E2">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原件及加盖公章的复印件</w:t>
            </w:r>
          </w:p>
        </w:tc>
        <w:tc>
          <w:tcPr>
            <w:tcW w:w="567" w:type="dxa"/>
            <w:vAlign w:val="center"/>
          </w:tcPr>
          <w:p w:rsidR="002723A0" w:rsidRDefault="002723A0" w:rsidP="00D549E2">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1" w:type="dxa"/>
            <w:vAlign w:val="center"/>
          </w:tcPr>
          <w:p w:rsidR="002723A0" w:rsidRDefault="002723A0" w:rsidP="00D549E2">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567" w:type="dxa"/>
            <w:vAlign w:val="center"/>
          </w:tcPr>
          <w:p w:rsidR="002723A0" w:rsidRDefault="002723A0" w:rsidP="00D549E2">
            <w:pPr>
              <w:jc w:val="left"/>
              <w:rPr>
                <w:rFonts w:ascii="Times New Roman" w:eastAsia="仿宋_GB2312" w:hAnsi="Times New Roman" w:cs="Times New Roman"/>
                <w:sz w:val="24"/>
                <w:szCs w:val="24"/>
              </w:rPr>
            </w:pPr>
          </w:p>
        </w:tc>
        <w:tc>
          <w:tcPr>
            <w:tcW w:w="759" w:type="dxa"/>
            <w:vAlign w:val="center"/>
          </w:tcPr>
          <w:p w:rsidR="002723A0" w:rsidRDefault="002723A0" w:rsidP="00D549E2">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验原件，留存加盖公章的复印件</w:t>
            </w:r>
          </w:p>
        </w:tc>
      </w:tr>
      <w:tr w:rsidR="002723A0" w:rsidTr="00D549E2">
        <w:tc>
          <w:tcPr>
            <w:tcW w:w="532" w:type="dxa"/>
            <w:vAlign w:val="center"/>
          </w:tcPr>
          <w:p w:rsidR="002723A0" w:rsidRDefault="002723A0" w:rsidP="00D549E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3</w:t>
            </w:r>
          </w:p>
        </w:tc>
        <w:tc>
          <w:tcPr>
            <w:tcW w:w="4254" w:type="dxa"/>
            <w:vAlign w:val="center"/>
          </w:tcPr>
          <w:p w:rsidR="002723A0" w:rsidRDefault="002723A0" w:rsidP="00D549E2">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流动性需要或资金用途有关的证明材料</w:t>
            </w:r>
          </w:p>
        </w:tc>
        <w:tc>
          <w:tcPr>
            <w:tcW w:w="992" w:type="dxa"/>
            <w:vAlign w:val="center"/>
          </w:tcPr>
          <w:p w:rsidR="002723A0" w:rsidRDefault="002723A0" w:rsidP="00D549E2">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原件及加盖公章的复印件</w:t>
            </w:r>
          </w:p>
        </w:tc>
        <w:tc>
          <w:tcPr>
            <w:tcW w:w="567" w:type="dxa"/>
            <w:vAlign w:val="center"/>
          </w:tcPr>
          <w:p w:rsidR="002723A0" w:rsidRDefault="002723A0" w:rsidP="00D549E2">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1" w:type="dxa"/>
            <w:vAlign w:val="center"/>
          </w:tcPr>
          <w:p w:rsidR="002723A0" w:rsidRDefault="002723A0" w:rsidP="00D549E2">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567" w:type="dxa"/>
            <w:vAlign w:val="center"/>
          </w:tcPr>
          <w:p w:rsidR="002723A0" w:rsidRDefault="002723A0" w:rsidP="00D549E2">
            <w:pPr>
              <w:jc w:val="left"/>
              <w:rPr>
                <w:rFonts w:ascii="Times New Roman" w:eastAsia="仿宋_GB2312" w:hAnsi="Times New Roman" w:cs="Times New Roman"/>
                <w:sz w:val="24"/>
                <w:szCs w:val="24"/>
              </w:rPr>
            </w:pPr>
          </w:p>
        </w:tc>
        <w:tc>
          <w:tcPr>
            <w:tcW w:w="759" w:type="dxa"/>
            <w:vAlign w:val="center"/>
          </w:tcPr>
          <w:p w:rsidR="002723A0" w:rsidRDefault="002723A0" w:rsidP="00D549E2">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验原件，留存加盖公章的复印件</w:t>
            </w:r>
          </w:p>
        </w:tc>
      </w:tr>
      <w:tr w:rsidR="002723A0" w:rsidTr="00D549E2">
        <w:tc>
          <w:tcPr>
            <w:tcW w:w="532" w:type="dxa"/>
            <w:vAlign w:val="center"/>
          </w:tcPr>
          <w:p w:rsidR="002723A0" w:rsidRDefault="002723A0" w:rsidP="00D549E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4</w:t>
            </w:r>
          </w:p>
        </w:tc>
        <w:tc>
          <w:tcPr>
            <w:tcW w:w="4254" w:type="dxa"/>
            <w:vAlign w:val="center"/>
          </w:tcPr>
          <w:p w:rsidR="002723A0" w:rsidRDefault="002723A0" w:rsidP="00D549E2">
            <w:pPr>
              <w:jc w:val="left"/>
              <w:rPr>
                <w:rFonts w:ascii="Times New Roman" w:eastAsia="仿宋_GB2312" w:hAnsi="Times New Roman" w:cs="Times New Roman"/>
                <w:sz w:val="24"/>
                <w:szCs w:val="24"/>
              </w:rPr>
            </w:pPr>
            <w:r>
              <w:rPr>
                <w:rFonts w:ascii="Times New Roman" w:eastAsia="仿宋_GB2312" w:hAnsi="Times New Roman" w:cs="Times New Roman"/>
                <w:color w:val="000000"/>
                <w:sz w:val="24"/>
                <w:szCs w:val="24"/>
              </w:rPr>
              <w:t>境外总行或地区管理部门批准的对中国境内债务人的年度授信限额文件（外资金融机构的境内非法人分支机构提供）</w:t>
            </w:r>
          </w:p>
        </w:tc>
        <w:tc>
          <w:tcPr>
            <w:tcW w:w="992" w:type="dxa"/>
            <w:vAlign w:val="center"/>
          </w:tcPr>
          <w:p w:rsidR="002723A0" w:rsidRDefault="002723A0" w:rsidP="00D549E2">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原件及加盖公章的复印件</w:t>
            </w:r>
          </w:p>
        </w:tc>
        <w:tc>
          <w:tcPr>
            <w:tcW w:w="567" w:type="dxa"/>
            <w:vAlign w:val="center"/>
          </w:tcPr>
          <w:p w:rsidR="002723A0" w:rsidRDefault="002723A0" w:rsidP="00D549E2">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1" w:type="dxa"/>
            <w:vAlign w:val="center"/>
          </w:tcPr>
          <w:p w:rsidR="002723A0" w:rsidRDefault="002723A0" w:rsidP="00D549E2">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567" w:type="dxa"/>
            <w:vAlign w:val="center"/>
          </w:tcPr>
          <w:p w:rsidR="002723A0" w:rsidRDefault="002723A0" w:rsidP="00D549E2">
            <w:pPr>
              <w:jc w:val="left"/>
              <w:rPr>
                <w:rFonts w:ascii="Times New Roman" w:eastAsia="仿宋_GB2312" w:hAnsi="Times New Roman" w:cs="Times New Roman"/>
                <w:sz w:val="24"/>
                <w:szCs w:val="24"/>
              </w:rPr>
            </w:pPr>
          </w:p>
        </w:tc>
        <w:tc>
          <w:tcPr>
            <w:tcW w:w="759" w:type="dxa"/>
            <w:vAlign w:val="center"/>
          </w:tcPr>
          <w:p w:rsidR="002723A0" w:rsidRDefault="002723A0" w:rsidP="00D549E2">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验原件，留存加盖公章的复印件</w:t>
            </w:r>
          </w:p>
        </w:tc>
      </w:tr>
      <w:tr w:rsidR="002723A0" w:rsidTr="00D549E2">
        <w:tc>
          <w:tcPr>
            <w:tcW w:w="532" w:type="dxa"/>
            <w:vAlign w:val="center"/>
          </w:tcPr>
          <w:p w:rsidR="002723A0" w:rsidRDefault="002723A0" w:rsidP="00D549E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5</w:t>
            </w:r>
          </w:p>
        </w:tc>
        <w:tc>
          <w:tcPr>
            <w:tcW w:w="4254" w:type="dxa"/>
            <w:vAlign w:val="center"/>
          </w:tcPr>
          <w:p w:rsidR="002723A0" w:rsidRDefault="002723A0" w:rsidP="00D549E2">
            <w:pPr>
              <w:jc w:val="left"/>
              <w:rPr>
                <w:rFonts w:ascii="Times New Roman" w:eastAsia="仿宋_GB2312" w:hAnsi="Times New Roman" w:cs="Times New Roman"/>
                <w:sz w:val="24"/>
                <w:szCs w:val="24"/>
              </w:rPr>
            </w:pPr>
            <w:r>
              <w:rPr>
                <w:rFonts w:ascii="Times New Roman" w:eastAsia="仿宋_GB2312" w:hAnsi="Times New Roman" w:cs="Times New Roman"/>
                <w:color w:val="000000"/>
                <w:sz w:val="24"/>
                <w:szCs w:val="24"/>
              </w:rPr>
              <w:t>境外总行授权文件（</w:t>
            </w:r>
            <w:r>
              <w:rPr>
                <w:rFonts w:ascii="Times New Roman" w:eastAsia="仿宋_GB2312" w:hAnsi="Times New Roman" w:cs="Times New Roman"/>
                <w:color w:val="000000"/>
                <w:sz w:val="24"/>
                <w:szCs w:val="24"/>
              </w:rPr>
              <w:t>“</w:t>
            </w:r>
            <w:r>
              <w:rPr>
                <w:rFonts w:ascii="Times New Roman" w:eastAsia="仿宋_GB2312" w:hAnsi="Times New Roman" w:cs="Times New Roman"/>
                <w:color w:val="000000"/>
                <w:sz w:val="24"/>
                <w:szCs w:val="24"/>
              </w:rPr>
              <w:t>短期外债管理行</w:t>
            </w:r>
            <w:r>
              <w:rPr>
                <w:rFonts w:ascii="Times New Roman" w:eastAsia="仿宋_GB2312" w:hAnsi="Times New Roman" w:cs="Times New Roman"/>
                <w:color w:val="000000"/>
                <w:sz w:val="24"/>
                <w:szCs w:val="24"/>
              </w:rPr>
              <w:t>”</w:t>
            </w:r>
            <w:r>
              <w:rPr>
                <w:rFonts w:ascii="Times New Roman" w:eastAsia="仿宋_GB2312" w:hAnsi="Times New Roman" w:cs="Times New Roman"/>
                <w:color w:val="000000"/>
                <w:sz w:val="24"/>
                <w:szCs w:val="24"/>
              </w:rPr>
              <w:t>提供）</w:t>
            </w:r>
          </w:p>
        </w:tc>
        <w:tc>
          <w:tcPr>
            <w:tcW w:w="992" w:type="dxa"/>
            <w:vAlign w:val="center"/>
          </w:tcPr>
          <w:p w:rsidR="002723A0" w:rsidRDefault="002723A0" w:rsidP="00D549E2">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原件及加盖公章的复印件</w:t>
            </w:r>
          </w:p>
        </w:tc>
        <w:tc>
          <w:tcPr>
            <w:tcW w:w="567" w:type="dxa"/>
            <w:vAlign w:val="center"/>
          </w:tcPr>
          <w:p w:rsidR="002723A0" w:rsidRDefault="002723A0" w:rsidP="00D549E2">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1" w:type="dxa"/>
            <w:vAlign w:val="center"/>
          </w:tcPr>
          <w:p w:rsidR="002723A0" w:rsidRDefault="002723A0" w:rsidP="00D549E2">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567" w:type="dxa"/>
            <w:vAlign w:val="center"/>
          </w:tcPr>
          <w:p w:rsidR="002723A0" w:rsidRDefault="002723A0" w:rsidP="00D549E2">
            <w:pPr>
              <w:jc w:val="left"/>
              <w:rPr>
                <w:rFonts w:ascii="Times New Roman" w:eastAsia="仿宋_GB2312" w:hAnsi="Times New Roman" w:cs="Times New Roman"/>
                <w:sz w:val="24"/>
                <w:szCs w:val="24"/>
              </w:rPr>
            </w:pPr>
          </w:p>
        </w:tc>
        <w:tc>
          <w:tcPr>
            <w:tcW w:w="759" w:type="dxa"/>
            <w:vAlign w:val="center"/>
          </w:tcPr>
          <w:p w:rsidR="002723A0" w:rsidRDefault="002723A0" w:rsidP="00D549E2">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验原件，留存加盖公章的复印件</w:t>
            </w:r>
          </w:p>
        </w:tc>
      </w:tr>
    </w:tbl>
    <w:p w:rsidR="002723A0" w:rsidRDefault="002723A0" w:rsidP="002723A0">
      <w:pPr>
        <w:numPr>
          <w:ilvl w:val="0"/>
          <w:numId w:val="6"/>
        </w:numPr>
        <w:ind w:right="300"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非金融企业短期外债余额指标申请材料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4474"/>
        <w:gridCol w:w="952"/>
        <w:gridCol w:w="457"/>
        <w:gridCol w:w="845"/>
        <w:gridCol w:w="490"/>
        <w:gridCol w:w="771"/>
      </w:tblGrid>
      <w:tr w:rsidR="002723A0" w:rsidTr="00D549E2">
        <w:tc>
          <w:tcPr>
            <w:tcW w:w="533" w:type="dxa"/>
            <w:vAlign w:val="center"/>
          </w:tcPr>
          <w:p w:rsidR="002723A0" w:rsidRDefault="002723A0" w:rsidP="00D549E2">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序号</w:t>
            </w:r>
          </w:p>
        </w:tc>
        <w:tc>
          <w:tcPr>
            <w:tcW w:w="4474" w:type="dxa"/>
            <w:vAlign w:val="center"/>
          </w:tcPr>
          <w:p w:rsidR="002723A0" w:rsidRDefault="002723A0" w:rsidP="00D549E2">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提交材料名称</w:t>
            </w:r>
          </w:p>
        </w:tc>
        <w:tc>
          <w:tcPr>
            <w:tcW w:w="952" w:type="dxa"/>
            <w:vAlign w:val="center"/>
          </w:tcPr>
          <w:p w:rsidR="002723A0" w:rsidRDefault="002723A0" w:rsidP="00D549E2">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原件</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复印件</w:t>
            </w:r>
          </w:p>
        </w:tc>
        <w:tc>
          <w:tcPr>
            <w:tcW w:w="457" w:type="dxa"/>
            <w:vAlign w:val="center"/>
          </w:tcPr>
          <w:p w:rsidR="002723A0" w:rsidRDefault="002723A0" w:rsidP="00D549E2">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份数</w:t>
            </w:r>
          </w:p>
        </w:tc>
        <w:tc>
          <w:tcPr>
            <w:tcW w:w="845" w:type="dxa"/>
            <w:vAlign w:val="center"/>
          </w:tcPr>
          <w:p w:rsidR="002723A0" w:rsidRDefault="002723A0" w:rsidP="00D549E2">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纸质</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电子</w:t>
            </w:r>
          </w:p>
        </w:tc>
        <w:tc>
          <w:tcPr>
            <w:tcW w:w="490" w:type="dxa"/>
            <w:vAlign w:val="center"/>
          </w:tcPr>
          <w:p w:rsidR="002723A0" w:rsidRDefault="002723A0" w:rsidP="00D549E2">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要求</w:t>
            </w:r>
          </w:p>
        </w:tc>
        <w:tc>
          <w:tcPr>
            <w:tcW w:w="771" w:type="dxa"/>
            <w:vAlign w:val="center"/>
          </w:tcPr>
          <w:p w:rsidR="002723A0" w:rsidRDefault="002723A0" w:rsidP="00D549E2">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备注</w:t>
            </w:r>
          </w:p>
        </w:tc>
      </w:tr>
      <w:tr w:rsidR="002723A0" w:rsidTr="00D549E2">
        <w:tc>
          <w:tcPr>
            <w:tcW w:w="533" w:type="dxa"/>
            <w:vAlign w:val="center"/>
          </w:tcPr>
          <w:p w:rsidR="002723A0" w:rsidRDefault="002723A0" w:rsidP="00D549E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4474" w:type="dxa"/>
            <w:vAlign w:val="center"/>
          </w:tcPr>
          <w:p w:rsidR="002723A0" w:rsidRDefault="002723A0" w:rsidP="00D549E2">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书面申请</w:t>
            </w:r>
          </w:p>
        </w:tc>
        <w:tc>
          <w:tcPr>
            <w:tcW w:w="952" w:type="dxa"/>
            <w:vAlign w:val="center"/>
          </w:tcPr>
          <w:p w:rsidR="002723A0" w:rsidRDefault="002723A0" w:rsidP="00D549E2">
            <w:pPr>
              <w:jc w:val="left"/>
              <w:rPr>
                <w:rFonts w:ascii="Times New Roman" w:eastAsia="仿宋_GB2312" w:hAnsi="Times New Roman" w:cs="Times New Roman"/>
                <w:sz w:val="24"/>
                <w:szCs w:val="24"/>
              </w:rPr>
            </w:pPr>
            <w:r>
              <w:rPr>
                <w:rFonts w:ascii="Times New Roman" w:eastAsia="仿宋_GB2312" w:hAnsi="Times New Roman" w:cs="Times New Roman"/>
                <w:kern w:val="0"/>
                <w:sz w:val="24"/>
                <w:szCs w:val="24"/>
              </w:rPr>
              <w:t>加盖公章的</w:t>
            </w:r>
            <w:r>
              <w:rPr>
                <w:rFonts w:ascii="Times New Roman" w:eastAsia="仿宋_GB2312" w:hAnsi="Times New Roman" w:cs="Times New Roman"/>
                <w:sz w:val="24"/>
                <w:szCs w:val="24"/>
              </w:rPr>
              <w:t>原件</w:t>
            </w:r>
          </w:p>
        </w:tc>
        <w:tc>
          <w:tcPr>
            <w:tcW w:w="457" w:type="dxa"/>
            <w:vAlign w:val="center"/>
          </w:tcPr>
          <w:p w:rsidR="002723A0" w:rsidRDefault="002723A0" w:rsidP="00D549E2">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45" w:type="dxa"/>
            <w:vAlign w:val="center"/>
          </w:tcPr>
          <w:p w:rsidR="002723A0" w:rsidRDefault="002723A0" w:rsidP="00D549E2">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490" w:type="dxa"/>
            <w:vAlign w:val="center"/>
          </w:tcPr>
          <w:p w:rsidR="002723A0" w:rsidRDefault="002723A0" w:rsidP="00D549E2">
            <w:pPr>
              <w:keepNext/>
              <w:keepLines/>
              <w:spacing w:before="340" w:after="330" w:line="578" w:lineRule="auto"/>
              <w:jc w:val="left"/>
              <w:rPr>
                <w:rFonts w:ascii="Times New Roman" w:eastAsia="仿宋_GB2312" w:hAnsi="Times New Roman" w:cs="Times New Roman"/>
                <w:sz w:val="24"/>
                <w:szCs w:val="24"/>
              </w:rPr>
            </w:pPr>
          </w:p>
        </w:tc>
        <w:tc>
          <w:tcPr>
            <w:tcW w:w="771" w:type="dxa"/>
            <w:vAlign w:val="center"/>
          </w:tcPr>
          <w:p w:rsidR="002723A0" w:rsidRDefault="002723A0" w:rsidP="00D549E2">
            <w:pPr>
              <w:jc w:val="left"/>
              <w:rPr>
                <w:rFonts w:ascii="Times New Roman" w:eastAsia="仿宋_GB2312" w:hAnsi="Times New Roman" w:cs="Times New Roman"/>
                <w:sz w:val="24"/>
                <w:szCs w:val="24"/>
              </w:rPr>
            </w:pPr>
          </w:p>
        </w:tc>
      </w:tr>
      <w:tr w:rsidR="002723A0" w:rsidTr="00D549E2">
        <w:trPr>
          <w:trHeight w:val="378"/>
        </w:trPr>
        <w:tc>
          <w:tcPr>
            <w:tcW w:w="533" w:type="dxa"/>
            <w:vAlign w:val="center"/>
          </w:tcPr>
          <w:p w:rsidR="002723A0" w:rsidRDefault="002723A0" w:rsidP="00D549E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2</w:t>
            </w:r>
          </w:p>
        </w:tc>
        <w:tc>
          <w:tcPr>
            <w:tcW w:w="4474" w:type="dxa"/>
            <w:vAlign w:val="center"/>
          </w:tcPr>
          <w:p w:rsidR="002723A0" w:rsidRDefault="002723A0" w:rsidP="00D549E2">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上年度资产负债表和损益表</w:t>
            </w:r>
          </w:p>
        </w:tc>
        <w:tc>
          <w:tcPr>
            <w:tcW w:w="952" w:type="dxa"/>
            <w:vAlign w:val="center"/>
          </w:tcPr>
          <w:p w:rsidR="002723A0" w:rsidRDefault="002723A0" w:rsidP="00D549E2">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原件及加盖公章的复</w:t>
            </w:r>
            <w:r>
              <w:rPr>
                <w:rFonts w:ascii="Times New Roman" w:eastAsia="仿宋_GB2312" w:hAnsi="Times New Roman" w:cs="Times New Roman"/>
                <w:sz w:val="24"/>
                <w:szCs w:val="24"/>
              </w:rPr>
              <w:lastRenderedPageBreak/>
              <w:t>印件</w:t>
            </w:r>
          </w:p>
        </w:tc>
        <w:tc>
          <w:tcPr>
            <w:tcW w:w="457" w:type="dxa"/>
            <w:vAlign w:val="center"/>
          </w:tcPr>
          <w:p w:rsidR="002723A0" w:rsidRDefault="002723A0" w:rsidP="00D549E2">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lastRenderedPageBreak/>
              <w:t>1</w:t>
            </w:r>
          </w:p>
        </w:tc>
        <w:tc>
          <w:tcPr>
            <w:tcW w:w="845" w:type="dxa"/>
            <w:vAlign w:val="center"/>
          </w:tcPr>
          <w:p w:rsidR="002723A0" w:rsidRDefault="002723A0" w:rsidP="00D549E2">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490" w:type="dxa"/>
            <w:vAlign w:val="center"/>
          </w:tcPr>
          <w:p w:rsidR="002723A0" w:rsidRDefault="002723A0" w:rsidP="00D549E2">
            <w:pPr>
              <w:jc w:val="left"/>
              <w:rPr>
                <w:rFonts w:ascii="Times New Roman" w:eastAsia="仿宋_GB2312" w:hAnsi="Times New Roman" w:cs="Times New Roman"/>
                <w:sz w:val="24"/>
                <w:szCs w:val="24"/>
              </w:rPr>
            </w:pPr>
          </w:p>
        </w:tc>
        <w:tc>
          <w:tcPr>
            <w:tcW w:w="771" w:type="dxa"/>
            <w:vAlign w:val="center"/>
          </w:tcPr>
          <w:p w:rsidR="002723A0" w:rsidRDefault="002723A0" w:rsidP="00D549E2">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验原件，留存</w:t>
            </w:r>
            <w:r>
              <w:rPr>
                <w:rFonts w:ascii="Times New Roman" w:eastAsia="仿宋_GB2312" w:hAnsi="Times New Roman" w:cs="Times New Roman"/>
                <w:sz w:val="24"/>
                <w:szCs w:val="24"/>
              </w:rPr>
              <w:lastRenderedPageBreak/>
              <w:t>加盖公章的复印件</w:t>
            </w:r>
          </w:p>
        </w:tc>
      </w:tr>
      <w:tr w:rsidR="002723A0" w:rsidTr="00D549E2">
        <w:tc>
          <w:tcPr>
            <w:tcW w:w="533" w:type="dxa"/>
            <w:vAlign w:val="center"/>
          </w:tcPr>
          <w:p w:rsidR="002723A0" w:rsidRDefault="002723A0" w:rsidP="00D549E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lastRenderedPageBreak/>
              <w:t>3</w:t>
            </w:r>
          </w:p>
        </w:tc>
        <w:tc>
          <w:tcPr>
            <w:tcW w:w="4474" w:type="dxa"/>
            <w:vAlign w:val="center"/>
          </w:tcPr>
          <w:p w:rsidR="002723A0" w:rsidRDefault="002723A0" w:rsidP="00D549E2">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上年度外汇收支情况。</w:t>
            </w:r>
          </w:p>
        </w:tc>
        <w:tc>
          <w:tcPr>
            <w:tcW w:w="952" w:type="dxa"/>
            <w:vAlign w:val="center"/>
          </w:tcPr>
          <w:p w:rsidR="002723A0" w:rsidRDefault="002723A0" w:rsidP="00D549E2">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原件及加盖公章的复印件</w:t>
            </w:r>
          </w:p>
        </w:tc>
        <w:tc>
          <w:tcPr>
            <w:tcW w:w="457" w:type="dxa"/>
            <w:vAlign w:val="center"/>
          </w:tcPr>
          <w:p w:rsidR="002723A0" w:rsidRDefault="002723A0" w:rsidP="00D549E2">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45" w:type="dxa"/>
            <w:vAlign w:val="center"/>
          </w:tcPr>
          <w:p w:rsidR="002723A0" w:rsidRDefault="002723A0" w:rsidP="00D549E2">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490" w:type="dxa"/>
            <w:vAlign w:val="center"/>
          </w:tcPr>
          <w:p w:rsidR="002723A0" w:rsidRDefault="002723A0" w:rsidP="00D549E2">
            <w:pPr>
              <w:jc w:val="left"/>
              <w:rPr>
                <w:rFonts w:ascii="Times New Roman" w:eastAsia="仿宋_GB2312" w:hAnsi="Times New Roman" w:cs="Times New Roman"/>
                <w:sz w:val="24"/>
                <w:szCs w:val="24"/>
              </w:rPr>
            </w:pPr>
          </w:p>
        </w:tc>
        <w:tc>
          <w:tcPr>
            <w:tcW w:w="771" w:type="dxa"/>
            <w:vAlign w:val="center"/>
          </w:tcPr>
          <w:p w:rsidR="002723A0" w:rsidRDefault="002723A0" w:rsidP="00D549E2">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验原件，留存加盖公章的复印件</w:t>
            </w:r>
          </w:p>
        </w:tc>
      </w:tr>
      <w:tr w:rsidR="002723A0" w:rsidTr="00D549E2">
        <w:tc>
          <w:tcPr>
            <w:tcW w:w="533" w:type="dxa"/>
            <w:vAlign w:val="center"/>
          </w:tcPr>
          <w:p w:rsidR="002723A0" w:rsidRDefault="002723A0" w:rsidP="00D549E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4</w:t>
            </w:r>
          </w:p>
        </w:tc>
        <w:tc>
          <w:tcPr>
            <w:tcW w:w="4474" w:type="dxa"/>
            <w:vAlign w:val="center"/>
          </w:tcPr>
          <w:p w:rsidR="002723A0" w:rsidRDefault="002723A0" w:rsidP="00D549E2">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信贷机构出具的承诺贷款的意向书</w:t>
            </w:r>
          </w:p>
        </w:tc>
        <w:tc>
          <w:tcPr>
            <w:tcW w:w="952" w:type="dxa"/>
            <w:vAlign w:val="center"/>
          </w:tcPr>
          <w:p w:rsidR="002723A0" w:rsidRDefault="002723A0" w:rsidP="00D549E2">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原件及加盖公章的复印件</w:t>
            </w:r>
          </w:p>
        </w:tc>
        <w:tc>
          <w:tcPr>
            <w:tcW w:w="457" w:type="dxa"/>
            <w:vAlign w:val="center"/>
          </w:tcPr>
          <w:p w:rsidR="002723A0" w:rsidRDefault="002723A0" w:rsidP="00D549E2">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45" w:type="dxa"/>
            <w:vAlign w:val="center"/>
          </w:tcPr>
          <w:p w:rsidR="002723A0" w:rsidRDefault="002723A0" w:rsidP="00D549E2">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490" w:type="dxa"/>
            <w:vAlign w:val="center"/>
          </w:tcPr>
          <w:p w:rsidR="002723A0" w:rsidRDefault="002723A0" w:rsidP="00D549E2">
            <w:pPr>
              <w:jc w:val="left"/>
              <w:rPr>
                <w:rFonts w:ascii="Times New Roman" w:eastAsia="仿宋_GB2312" w:hAnsi="Times New Roman" w:cs="Times New Roman"/>
                <w:sz w:val="24"/>
                <w:szCs w:val="24"/>
              </w:rPr>
            </w:pPr>
          </w:p>
        </w:tc>
        <w:tc>
          <w:tcPr>
            <w:tcW w:w="771" w:type="dxa"/>
            <w:vAlign w:val="center"/>
          </w:tcPr>
          <w:p w:rsidR="002723A0" w:rsidRDefault="002723A0" w:rsidP="00D549E2">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验原件，留存加盖公章的复印件</w:t>
            </w:r>
          </w:p>
        </w:tc>
      </w:tr>
    </w:tbl>
    <w:p w:rsidR="002723A0" w:rsidRDefault="002723A0" w:rsidP="002723A0">
      <w:pPr>
        <w:spacing w:line="360" w:lineRule="auto"/>
        <w:ind w:firstLineChars="200" w:firstLine="600"/>
        <w:outlineLvl w:val="0"/>
        <w:rPr>
          <w:rFonts w:ascii="Times New Roman" w:eastAsia="黑体" w:hAnsi="Times New Roman" w:cs="Times New Roman"/>
          <w:sz w:val="30"/>
          <w:szCs w:val="30"/>
        </w:rPr>
      </w:pPr>
    </w:p>
    <w:p w:rsidR="002723A0" w:rsidRDefault="002723A0" w:rsidP="002723A0">
      <w:pPr>
        <w:spacing w:line="360" w:lineRule="auto"/>
        <w:ind w:firstLineChars="200" w:firstLine="600"/>
        <w:outlineLvl w:val="0"/>
        <w:rPr>
          <w:rFonts w:ascii="Times New Roman" w:eastAsia="黑体" w:hAnsi="Times New Roman" w:cs="Times New Roman"/>
          <w:sz w:val="30"/>
          <w:szCs w:val="30"/>
        </w:rPr>
      </w:pPr>
      <w:r>
        <w:rPr>
          <w:rFonts w:ascii="Times New Roman" w:eastAsia="黑体" w:hAnsi="Times New Roman" w:cs="Times New Roman"/>
          <w:sz w:val="30"/>
          <w:szCs w:val="30"/>
        </w:rPr>
        <w:t>（七）申请接受</w:t>
      </w:r>
    </w:p>
    <w:p w:rsidR="002723A0" w:rsidRDefault="002723A0" w:rsidP="002723A0">
      <w:pPr>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申请人可通过所在地外汇局分局（外汇管理部）业务窗口提交材料。</w:t>
      </w:r>
    </w:p>
    <w:p w:rsidR="002723A0" w:rsidRDefault="002723A0" w:rsidP="002723A0">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（八）基本办理流程</w:t>
      </w:r>
    </w:p>
    <w:p w:rsidR="002723A0" w:rsidRDefault="002723A0" w:rsidP="002723A0">
      <w:pPr>
        <w:tabs>
          <w:tab w:val="left" w:pos="615"/>
        </w:tabs>
        <w:adjustRightInd w:val="0"/>
        <w:snapToGrid w:val="0"/>
        <w:spacing w:line="360" w:lineRule="auto"/>
        <w:rPr>
          <w:rFonts w:ascii="Times New Roman" w:eastAsia="仿宋_GB2312" w:hAnsi="Times New Roman" w:cs="Times New Roman"/>
          <w:sz w:val="30"/>
          <w:szCs w:val="30"/>
        </w:rPr>
      </w:pPr>
      <w:r>
        <w:rPr>
          <w:rFonts w:ascii="Times New Roman" w:eastAsia="仿宋_GB2312" w:hAnsi="Times New Roman" w:cs="Times New Roman"/>
          <w:sz w:val="30"/>
          <w:szCs w:val="30"/>
        </w:rPr>
        <w:tab/>
        <w:t>1.</w:t>
      </w:r>
      <w:r>
        <w:rPr>
          <w:rFonts w:ascii="Times New Roman" w:eastAsia="仿宋_GB2312" w:hAnsi="Times New Roman" w:cs="Times New Roman"/>
          <w:sz w:val="30"/>
          <w:szCs w:val="30"/>
        </w:rPr>
        <w:t>申请人提交申请；</w:t>
      </w:r>
    </w:p>
    <w:p w:rsidR="002723A0" w:rsidRDefault="002723A0" w:rsidP="002723A0">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sz w:val="30"/>
          <w:szCs w:val="30"/>
        </w:rPr>
        <w:t>决定是否予以受理；</w:t>
      </w:r>
    </w:p>
    <w:p w:rsidR="002723A0" w:rsidRDefault="002723A0" w:rsidP="002723A0">
      <w:pPr>
        <w:adjustRightInd w:val="0"/>
        <w:snapToGrid w:val="0"/>
        <w:spacing w:line="360" w:lineRule="auto"/>
        <w:ind w:firstLine="600"/>
        <w:jc w:val="left"/>
        <w:outlineLvl w:val="0"/>
        <w:rPr>
          <w:rFonts w:ascii="Times New Roman" w:eastAsia="仿宋_GB2312" w:hAnsi="Times New Roman" w:cs="Times New Roman"/>
          <w:sz w:val="30"/>
          <w:szCs w:val="30"/>
        </w:rPr>
      </w:pPr>
      <w:r>
        <w:rPr>
          <w:rFonts w:ascii="Times New Roman" w:eastAsia="仿宋_GB2312" w:hAnsi="Times New Roman" w:cs="Times New Roman"/>
          <w:sz w:val="30"/>
          <w:szCs w:val="30"/>
        </w:rPr>
        <w:t>3.</w:t>
      </w:r>
      <w:r>
        <w:rPr>
          <w:rFonts w:ascii="Times New Roman" w:eastAsia="仿宋_GB2312" w:hAnsi="Times New Roman" w:cs="Times New Roman"/>
          <w:sz w:val="30"/>
          <w:szCs w:val="30"/>
        </w:rPr>
        <w:t>不予受理的，出具不予受理通知书；</w:t>
      </w:r>
    </w:p>
    <w:p w:rsidR="002723A0" w:rsidRDefault="002723A0" w:rsidP="002723A0">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4.</w:t>
      </w:r>
      <w:r>
        <w:rPr>
          <w:rFonts w:ascii="Times New Roman" w:eastAsia="仿宋_GB2312" w:hAnsi="Times New Roman" w:cs="Times New Roman"/>
          <w:sz w:val="30"/>
          <w:szCs w:val="30"/>
        </w:rPr>
        <w:t>材料不全或不符合法定形式的，一次性告知补正材料，并出具《行政审批补正材料通知书》；根据申请材料及补正情况，予以受理的，出具受理通知书，按程序进行审核；</w:t>
      </w:r>
    </w:p>
    <w:p w:rsidR="002723A0" w:rsidRDefault="002723A0" w:rsidP="002723A0">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5.</w:t>
      </w:r>
      <w:r>
        <w:rPr>
          <w:rFonts w:ascii="Times New Roman" w:eastAsia="仿宋_GB2312" w:hAnsi="Times New Roman" w:cs="Times New Roman"/>
          <w:sz w:val="30"/>
          <w:szCs w:val="30"/>
        </w:rPr>
        <w:t>不予许可的，出具不予许可通知书；许可的，向申请人出具相关业务办理凭证（包括业务登记凭证、核准文件、备案确认</w:t>
      </w:r>
      <w:r>
        <w:rPr>
          <w:rFonts w:ascii="Times New Roman" w:eastAsia="仿宋_GB2312" w:hAnsi="Times New Roman" w:cs="Times New Roman"/>
          <w:sz w:val="30"/>
          <w:szCs w:val="30"/>
        </w:rPr>
        <w:lastRenderedPageBreak/>
        <w:t>等）。</w:t>
      </w:r>
    </w:p>
    <w:p w:rsidR="002723A0" w:rsidRDefault="002723A0" w:rsidP="002723A0">
      <w:pPr>
        <w:adjustRightInd w:val="0"/>
        <w:snapToGrid w:val="0"/>
        <w:spacing w:line="360" w:lineRule="auto"/>
        <w:ind w:firstLine="600"/>
        <w:jc w:val="left"/>
        <w:outlineLvl w:val="0"/>
        <w:rPr>
          <w:rFonts w:ascii="Times New Roman" w:eastAsia="黑体" w:hAnsi="Times New Roman" w:cs="Times New Roman"/>
          <w:sz w:val="30"/>
          <w:szCs w:val="30"/>
        </w:rPr>
      </w:pPr>
      <w:r>
        <w:rPr>
          <w:rFonts w:ascii="Times New Roman" w:eastAsia="黑体" w:hAnsi="Times New Roman" w:cs="Times New Roman"/>
          <w:sz w:val="30"/>
          <w:szCs w:val="30"/>
        </w:rPr>
        <w:t>（九）办理方式</w:t>
      </w:r>
    </w:p>
    <w:p w:rsidR="002723A0" w:rsidRDefault="002723A0" w:rsidP="002723A0">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一般程序：申请、告知补正、受理、审核、办理登记或不予许可、出具相关业务办理凭证。</w:t>
      </w:r>
    </w:p>
    <w:p w:rsidR="002723A0" w:rsidRDefault="002723A0" w:rsidP="002723A0">
      <w:pPr>
        <w:adjustRightInd w:val="0"/>
        <w:snapToGrid w:val="0"/>
        <w:spacing w:line="360" w:lineRule="auto"/>
        <w:ind w:firstLineChars="200" w:firstLine="600"/>
        <w:outlineLvl w:val="0"/>
        <w:rPr>
          <w:rFonts w:ascii="Times New Roman" w:eastAsia="黑体" w:hAnsi="Times New Roman" w:cs="Times New Roman"/>
          <w:sz w:val="30"/>
          <w:szCs w:val="30"/>
        </w:rPr>
      </w:pPr>
      <w:r>
        <w:rPr>
          <w:rFonts w:ascii="Times New Roman" w:eastAsia="黑体" w:hAnsi="Times New Roman" w:cs="Times New Roman"/>
          <w:sz w:val="30"/>
          <w:szCs w:val="30"/>
        </w:rPr>
        <w:t>（十）审批时限</w:t>
      </w:r>
    </w:p>
    <w:p w:rsidR="002723A0" w:rsidRDefault="002723A0" w:rsidP="002723A0">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申请人提交材料齐备之日起</w:t>
      </w:r>
      <w:r>
        <w:rPr>
          <w:rFonts w:ascii="Times New Roman" w:eastAsia="仿宋_GB2312" w:hAnsi="Times New Roman" w:cs="Times New Roman"/>
          <w:sz w:val="30"/>
          <w:szCs w:val="30"/>
        </w:rPr>
        <w:t>20</w:t>
      </w:r>
      <w:r>
        <w:rPr>
          <w:rFonts w:ascii="Times New Roman" w:eastAsia="仿宋_GB2312" w:hAnsi="Times New Roman" w:cs="Times New Roman"/>
          <w:sz w:val="30"/>
          <w:szCs w:val="30"/>
        </w:rPr>
        <w:t>个工作日内。</w:t>
      </w:r>
    </w:p>
    <w:p w:rsidR="002723A0" w:rsidRDefault="002723A0" w:rsidP="002723A0">
      <w:pPr>
        <w:adjustRightInd w:val="0"/>
        <w:snapToGrid w:val="0"/>
        <w:spacing w:line="360" w:lineRule="auto"/>
        <w:ind w:firstLineChars="200" w:firstLine="600"/>
        <w:rPr>
          <w:rFonts w:ascii="Times New Roman" w:eastAsia="黑体" w:hAnsi="Times New Roman" w:cs="Times New Roman"/>
          <w:sz w:val="30"/>
        </w:rPr>
      </w:pPr>
      <w:r>
        <w:rPr>
          <w:rFonts w:ascii="Times New Roman" w:eastAsia="黑体" w:hAnsi="Times New Roman" w:cs="Times New Roman"/>
          <w:sz w:val="30"/>
        </w:rPr>
        <w:t>（十一）审批收费依据及标准</w:t>
      </w:r>
    </w:p>
    <w:p w:rsidR="002723A0" w:rsidRDefault="002723A0" w:rsidP="002723A0">
      <w:pPr>
        <w:adjustRightInd w:val="0"/>
        <w:snapToGrid w:val="0"/>
        <w:spacing w:line="360" w:lineRule="auto"/>
        <w:ind w:firstLine="585"/>
        <w:rPr>
          <w:rFonts w:ascii="Times New Roman" w:eastAsia="仿宋_GB2312" w:hAnsi="Times New Roman" w:cs="Times New Roman"/>
          <w:sz w:val="30"/>
        </w:rPr>
      </w:pPr>
      <w:r>
        <w:rPr>
          <w:rFonts w:ascii="Times New Roman" w:eastAsia="仿宋_GB2312" w:hAnsi="Times New Roman" w:cs="Times New Roman"/>
          <w:sz w:val="30"/>
        </w:rPr>
        <w:t>不收费。</w:t>
      </w:r>
    </w:p>
    <w:p w:rsidR="002723A0" w:rsidRDefault="002723A0" w:rsidP="002723A0">
      <w:pPr>
        <w:adjustRightInd w:val="0"/>
        <w:snapToGrid w:val="0"/>
        <w:spacing w:line="360" w:lineRule="auto"/>
        <w:ind w:firstLineChars="200" w:firstLine="600"/>
        <w:rPr>
          <w:rFonts w:ascii="Times New Roman" w:eastAsia="黑体" w:hAnsi="Times New Roman" w:cs="Times New Roman"/>
          <w:sz w:val="30"/>
        </w:rPr>
      </w:pPr>
      <w:r>
        <w:rPr>
          <w:rFonts w:ascii="Times New Roman" w:eastAsia="黑体" w:hAnsi="Times New Roman" w:cs="Times New Roman"/>
          <w:sz w:val="30"/>
        </w:rPr>
        <w:t>（十二）审批结果</w:t>
      </w:r>
    </w:p>
    <w:p w:rsidR="002723A0" w:rsidRDefault="002723A0" w:rsidP="002723A0">
      <w:pPr>
        <w:adjustRightInd w:val="0"/>
        <w:snapToGrid w:val="0"/>
        <w:spacing w:line="360" w:lineRule="auto"/>
        <w:ind w:firstLine="585"/>
        <w:rPr>
          <w:rFonts w:ascii="Times New Roman" w:eastAsia="仿宋_GB2312" w:hAnsi="Times New Roman" w:cs="Times New Roman"/>
          <w:sz w:val="30"/>
        </w:rPr>
      </w:pPr>
      <w:r>
        <w:rPr>
          <w:rFonts w:ascii="Times New Roman" w:eastAsia="仿宋_GB2312" w:hAnsi="Times New Roman" w:cs="Times New Roman"/>
          <w:sz w:val="30"/>
        </w:rPr>
        <w:t>出具相关业务办理凭证。</w:t>
      </w:r>
    </w:p>
    <w:p w:rsidR="002723A0" w:rsidRDefault="002723A0" w:rsidP="002723A0">
      <w:pPr>
        <w:adjustRightInd w:val="0"/>
        <w:snapToGrid w:val="0"/>
        <w:spacing w:line="360" w:lineRule="auto"/>
        <w:ind w:firstLine="600"/>
        <w:rPr>
          <w:rFonts w:ascii="Times New Roman" w:eastAsia="黑体" w:hAnsi="Times New Roman" w:cs="Times New Roman"/>
          <w:sz w:val="30"/>
          <w:szCs w:val="30"/>
        </w:rPr>
      </w:pPr>
      <w:r>
        <w:rPr>
          <w:rFonts w:ascii="Times New Roman" w:eastAsia="黑体" w:hAnsi="Times New Roman" w:cs="Times New Roman"/>
          <w:sz w:val="30"/>
          <w:szCs w:val="30"/>
        </w:rPr>
        <w:t>（十三）结果送达</w:t>
      </w:r>
    </w:p>
    <w:p w:rsidR="002723A0" w:rsidRDefault="002723A0" w:rsidP="002723A0">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通过现场告知或电话等方式通知申请人，并通过现场领取或通过邮寄等方式将结果送达。</w:t>
      </w:r>
    </w:p>
    <w:p w:rsidR="002723A0" w:rsidRDefault="002723A0" w:rsidP="002723A0">
      <w:pPr>
        <w:adjustRightInd w:val="0"/>
        <w:snapToGrid w:val="0"/>
        <w:spacing w:line="360" w:lineRule="auto"/>
        <w:ind w:firstLine="600"/>
        <w:rPr>
          <w:rFonts w:ascii="Times New Roman" w:eastAsia="黑体" w:hAnsi="Times New Roman" w:cs="Times New Roman"/>
          <w:sz w:val="30"/>
          <w:szCs w:val="30"/>
        </w:rPr>
      </w:pPr>
      <w:r>
        <w:rPr>
          <w:rFonts w:ascii="Times New Roman" w:eastAsia="黑体" w:hAnsi="Times New Roman" w:cs="Times New Roman"/>
          <w:sz w:val="30"/>
          <w:szCs w:val="30"/>
        </w:rPr>
        <w:t>（十四）申请人权利和义务</w:t>
      </w:r>
    </w:p>
    <w:p w:rsidR="002723A0" w:rsidRDefault="002723A0" w:rsidP="002723A0">
      <w:pPr>
        <w:adjustRightInd w:val="0"/>
        <w:snapToGrid w:val="0"/>
        <w:spacing w:line="360" w:lineRule="auto"/>
        <w:ind w:firstLine="600"/>
        <w:rPr>
          <w:rFonts w:ascii="Times New Roman" w:eastAsia="仿宋_GB2312" w:hAnsi="Times New Roman" w:cs="Times New Roman"/>
          <w:sz w:val="30"/>
        </w:rPr>
      </w:pPr>
      <w:r>
        <w:rPr>
          <w:rFonts w:ascii="Times New Roman" w:eastAsia="仿宋_GB2312" w:hAnsi="Times New Roman" w:cs="Times New Roman"/>
          <w:sz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rsidR="00B20C7B" w:rsidRDefault="00B20C7B" w:rsidP="00B20C7B">
      <w:pPr>
        <w:pStyle w:val="2"/>
      </w:pPr>
      <w:r w:rsidRPr="00CD70F0">
        <w:rPr>
          <w:rFonts w:hint="eastAsia"/>
        </w:rPr>
        <w:t>（十五）</w:t>
      </w:r>
      <w:r w:rsidRPr="00F117C7">
        <w:rPr>
          <w:rFonts w:hint="eastAsia"/>
        </w:rPr>
        <w:t>咨询途径、监督和投诉、办公地址和时间</w:t>
      </w:r>
    </w:p>
    <w:p w:rsidR="00B20C7B" w:rsidRDefault="00B20C7B" w:rsidP="00B20C7B">
      <w:pPr>
        <w:ind w:firstLineChars="200" w:firstLine="602"/>
        <w:rPr>
          <w:rFonts w:ascii="仿宋_GB2312" w:eastAsia="仿宋_GB2312"/>
          <w:b/>
          <w:sz w:val="30"/>
          <w:szCs w:val="30"/>
        </w:rPr>
      </w:pPr>
      <w:r w:rsidRPr="007E3AD1">
        <w:rPr>
          <w:rFonts w:ascii="仿宋_GB2312" w:eastAsia="仿宋_GB2312" w:hint="eastAsia"/>
          <w:b/>
          <w:sz w:val="30"/>
          <w:szCs w:val="30"/>
        </w:rPr>
        <w:t>办理时间：</w:t>
      </w:r>
    </w:p>
    <w:p w:rsidR="00B20C7B" w:rsidRDefault="00B20C7B" w:rsidP="00B20C7B">
      <w:pPr>
        <w:ind w:firstLineChars="200" w:firstLine="600"/>
        <w:rPr>
          <w:rFonts w:ascii="仿宋_GB2312" w:eastAsia="仿宋_GB2312"/>
          <w:sz w:val="30"/>
          <w:szCs w:val="30"/>
        </w:rPr>
      </w:pPr>
      <w:r>
        <w:rPr>
          <w:rFonts w:ascii="仿宋_GB2312" w:eastAsia="仿宋_GB2312" w:hint="eastAsia"/>
          <w:sz w:val="30"/>
          <w:szCs w:val="30"/>
        </w:rPr>
        <w:t>国家外汇管理局天津市分局：周一到周五（法定节假日除外）</w:t>
      </w:r>
      <w:r>
        <w:rPr>
          <w:rFonts w:ascii="仿宋_GB2312" w:eastAsia="仿宋_GB2312" w:hint="eastAsia"/>
          <w:sz w:val="30"/>
          <w:szCs w:val="30"/>
        </w:rPr>
        <w:lastRenderedPageBreak/>
        <w:t>上午8：30-12：00，下午14：00-17：00</w:t>
      </w:r>
    </w:p>
    <w:p w:rsidR="00B20C7B" w:rsidRPr="007E3AD1" w:rsidRDefault="00B20C7B" w:rsidP="00B20C7B">
      <w:pPr>
        <w:ind w:firstLineChars="200" w:firstLine="602"/>
        <w:rPr>
          <w:rFonts w:ascii="仿宋_GB2312" w:eastAsia="仿宋_GB2312"/>
          <w:b/>
          <w:sz w:val="30"/>
          <w:szCs w:val="30"/>
        </w:rPr>
      </w:pPr>
      <w:r w:rsidRPr="007E3AD1">
        <w:rPr>
          <w:rFonts w:ascii="仿宋_GB2312" w:eastAsia="仿宋_GB2312" w:hint="eastAsia"/>
          <w:b/>
          <w:sz w:val="30"/>
          <w:szCs w:val="30"/>
        </w:rPr>
        <w:t>办理地点：</w:t>
      </w:r>
    </w:p>
    <w:p w:rsidR="00B20C7B" w:rsidRDefault="00B20C7B" w:rsidP="00B20C7B">
      <w:pPr>
        <w:ind w:firstLineChars="200" w:firstLine="600"/>
        <w:rPr>
          <w:rFonts w:ascii="仿宋_GB2312" w:eastAsia="仿宋_GB2312"/>
          <w:sz w:val="30"/>
          <w:szCs w:val="30"/>
        </w:rPr>
      </w:pPr>
      <w:r>
        <w:rPr>
          <w:rFonts w:ascii="仿宋_GB2312" w:eastAsia="仿宋_GB2312" w:hint="eastAsia"/>
          <w:sz w:val="30"/>
          <w:szCs w:val="30"/>
        </w:rPr>
        <w:t>国家外汇管理局天津市分局：天津市和平区解放北路117号灰楼一楼大厅（资本项目）</w:t>
      </w:r>
    </w:p>
    <w:p w:rsidR="00B20C7B" w:rsidRPr="0021615A" w:rsidRDefault="00B20C7B" w:rsidP="00B20C7B">
      <w:pPr>
        <w:ind w:firstLineChars="200" w:firstLine="602"/>
        <w:rPr>
          <w:rFonts w:ascii="仿宋_GB2312" w:eastAsia="仿宋_GB2312"/>
          <w:sz w:val="30"/>
          <w:szCs w:val="30"/>
        </w:rPr>
      </w:pPr>
      <w:r w:rsidRPr="007E3AD1">
        <w:rPr>
          <w:rFonts w:ascii="仿宋_GB2312" w:eastAsia="仿宋_GB2312" w:hint="eastAsia"/>
          <w:b/>
          <w:sz w:val="30"/>
          <w:szCs w:val="30"/>
        </w:rPr>
        <w:t>咨询电话：</w:t>
      </w:r>
      <w:r>
        <w:rPr>
          <w:rFonts w:ascii="仿宋_GB2312" w:eastAsia="仿宋_GB2312" w:hint="eastAsia"/>
          <w:sz w:val="30"/>
          <w:szCs w:val="30"/>
        </w:rPr>
        <w:t xml:space="preserve">022-23209129   </w:t>
      </w:r>
    </w:p>
    <w:p w:rsidR="00B20C7B" w:rsidRPr="00B46EB5" w:rsidRDefault="00B20C7B" w:rsidP="00B20C7B">
      <w:pPr>
        <w:ind w:firstLine="600"/>
        <w:rPr>
          <w:rFonts w:ascii="仿宋_GB2312" w:eastAsia="仿宋_GB2312"/>
          <w:sz w:val="30"/>
          <w:szCs w:val="30"/>
        </w:rPr>
      </w:pPr>
      <w:r w:rsidRPr="00DB43DE">
        <w:rPr>
          <w:rFonts w:ascii="仿宋_GB2312" w:eastAsia="仿宋_GB2312" w:hint="eastAsia"/>
          <w:b/>
          <w:sz w:val="30"/>
          <w:szCs w:val="30"/>
        </w:rPr>
        <w:t>投诉电话：</w:t>
      </w:r>
      <w:r>
        <w:rPr>
          <w:rFonts w:ascii="仿宋_GB2312" w:eastAsia="仿宋_GB2312" w:hint="eastAsia"/>
          <w:sz w:val="30"/>
          <w:szCs w:val="30"/>
        </w:rPr>
        <w:t>022-23209321</w:t>
      </w:r>
    </w:p>
    <w:p w:rsidR="002723A0" w:rsidRPr="00B20C7B" w:rsidRDefault="002723A0" w:rsidP="002723A0">
      <w:pPr>
        <w:adjustRightInd w:val="0"/>
        <w:snapToGrid w:val="0"/>
        <w:spacing w:line="360" w:lineRule="auto"/>
        <w:ind w:firstLine="600"/>
        <w:rPr>
          <w:rFonts w:ascii="Times New Roman" w:eastAsia="仿宋_GB2312" w:hAnsi="Times New Roman" w:cs="Times New Roman"/>
          <w:sz w:val="30"/>
          <w:szCs w:val="30"/>
        </w:rPr>
        <w:sectPr w:rsidR="002723A0" w:rsidRPr="00B20C7B">
          <w:headerReference w:type="even" r:id="rId8"/>
          <w:headerReference w:type="default" r:id="rId9"/>
          <w:footerReference w:type="default" r:id="rId10"/>
          <w:pgSz w:w="11906" w:h="16838"/>
          <w:pgMar w:top="1440" w:right="1800" w:bottom="1440" w:left="1800" w:header="851" w:footer="992" w:gutter="0"/>
          <w:cols w:space="425"/>
          <w:docGrid w:type="lines" w:linePitch="312"/>
        </w:sectPr>
      </w:pPr>
    </w:p>
    <w:p w:rsidR="00B20C7B" w:rsidRPr="00CD70F0" w:rsidRDefault="00B20C7B" w:rsidP="00B20C7B">
      <w:pPr>
        <w:ind w:right="300"/>
        <w:rPr>
          <w:rFonts w:ascii="仿宋_GB2312" w:eastAsia="仿宋_GB2312"/>
          <w:sz w:val="30"/>
          <w:szCs w:val="30"/>
        </w:rPr>
      </w:pPr>
      <w:r w:rsidRPr="00CD70F0">
        <w:rPr>
          <w:rFonts w:ascii="仿宋_GB2312" w:eastAsia="仿宋_GB2312" w:hint="eastAsia"/>
          <w:sz w:val="30"/>
          <w:szCs w:val="30"/>
        </w:rPr>
        <w:lastRenderedPageBreak/>
        <w:t>附录一</w:t>
      </w:r>
    </w:p>
    <w:p w:rsidR="00B20C7B" w:rsidRPr="00CD70F0" w:rsidRDefault="00B20C7B" w:rsidP="00B20C7B">
      <w:pPr>
        <w:ind w:right="300"/>
        <w:jc w:val="center"/>
        <w:rPr>
          <w:rFonts w:ascii="黑体" w:eastAsia="黑体"/>
          <w:sz w:val="30"/>
          <w:szCs w:val="30"/>
        </w:rPr>
      </w:pPr>
      <w:r w:rsidRPr="00CD70F0">
        <w:rPr>
          <w:rFonts w:ascii="黑体" w:eastAsia="黑体" w:hint="eastAsia"/>
          <w:sz w:val="30"/>
          <w:szCs w:val="30"/>
        </w:rPr>
        <w:t>基本流程图</w:t>
      </w:r>
    </w:p>
    <w:p w:rsidR="00B20C7B" w:rsidRPr="00CD70F0" w:rsidRDefault="00362292" w:rsidP="00B20C7B">
      <w:pPr>
        <w:ind w:right="300"/>
        <w:jc w:val="center"/>
        <w:rPr>
          <w:rFonts w:ascii="黑体" w:eastAsia="黑体"/>
          <w:sz w:val="30"/>
          <w:szCs w:val="30"/>
        </w:rPr>
      </w:pPr>
      <w:r>
        <w:rPr>
          <w:rFonts w:ascii="黑体" w:eastAsia="黑体"/>
          <w:sz w:val="30"/>
          <w:szCs w:val="30"/>
        </w:rPr>
        <w:pict>
          <v:group id="_x0000_s1069" alt="" style="position:absolute;left:0;text-align:left;margin-left:-.65pt;margin-top:16.6pt;width:446.05pt;height:586.05pt;z-index:251660288" coordsize="8921,11721">
            <v:rect id="_x0000_s1070" style="position:absolute;left:2908;top:8319;width:2985;height:534">
              <v:textbox>
                <w:txbxContent>
                  <w:p w:rsidR="00B20C7B" w:rsidRDefault="00B20C7B" w:rsidP="00B20C7B">
                    <w:pPr>
                      <w:jc w:val="center"/>
                    </w:pPr>
                    <w:r>
                      <w:t>审核</w:t>
                    </w:r>
                  </w:p>
                </w:txbxContent>
              </v:textbox>
            </v:rect>
            <v:shapetype id="_x0000_t116" coordsize="21600,21600" o:spt="116" path="m3475,qx,10800,3475,21600l18125,21600qx21600,10800,18125,xe">
              <v:stroke joinstyle="miter"/>
              <v:path gradientshapeok="t" o:connecttype="rect" textboxrect="1018,3163,20582,18437"/>
            </v:shapetype>
            <v:shape id="_x0000_s1071" type="#_x0000_t116" style="position:absolute;left:4420;top:10681;width:3675;height:1037">
              <v:textbox>
                <w:txbxContent>
                  <w:p w:rsidR="00B20C7B" w:rsidRDefault="00B20C7B" w:rsidP="00B20C7B">
                    <w:pPr>
                      <w:jc w:val="center"/>
                    </w:pPr>
                    <w:r>
                      <w:rPr>
                        <w:rFonts w:hint="eastAsia"/>
                      </w:rPr>
                      <w:t>依法作出不予许可决定，</w:t>
                    </w:r>
                  </w:p>
                  <w:p w:rsidR="00B20C7B" w:rsidRDefault="00B20C7B" w:rsidP="00B20C7B">
                    <w:pPr>
                      <w:jc w:val="center"/>
                    </w:pPr>
                    <w:r>
                      <w:rPr>
                        <w:rFonts w:hint="eastAsia"/>
                      </w:rPr>
                      <w:t>并送达</w:t>
                    </w:r>
                  </w:p>
                </w:txbxContent>
              </v:textbox>
            </v:shape>
            <v:shape id="_x0000_s1072" type="#_x0000_t116" style="position:absolute;left:695;top:10663;width:3461;height:1058">
              <v:textbox>
                <w:txbxContent>
                  <w:p w:rsidR="00B20C7B" w:rsidRDefault="00B20C7B" w:rsidP="00B20C7B">
                    <w:pPr>
                      <w:jc w:val="center"/>
                    </w:pPr>
                    <w:r>
                      <w:rPr>
                        <w:rFonts w:hint="eastAsia"/>
                      </w:rPr>
                      <w:t>依法予以许可，出具相关</w:t>
                    </w:r>
                  </w:p>
                  <w:p w:rsidR="00B20C7B" w:rsidRDefault="00B20C7B" w:rsidP="00B20C7B">
                    <w:pPr>
                      <w:jc w:val="center"/>
                    </w:pPr>
                    <w:r>
                      <w:rPr>
                        <w:rFonts w:hint="eastAsia"/>
                      </w:rPr>
                      <w:t>业务办理凭证，并送达</w:t>
                    </w:r>
                  </w:p>
                </w:txbxContent>
              </v:textbox>
            </v:shape>
            <v:shapetype id="_x0000_t32" coordsize="21600,21600" o:spt="32" o:oned="t" path="m,l21600,21600e" filled="f">
              <v:path arrowok="t" fillok="f" o:connecttype="none"/>
              <o:lock v:ext="edit" shapetype="t"/>
            </v:shapetype>
            <v:shape id="_x0000_s1073" type="#_x0000_t32" style="position:absolute;left:4382;top:7693;width:1;height:626" o:connectortype="straight">
              <v:stroke endarrow="block"/>
            </v:shape>
            <v:shape id="_x0000_s1074" type="#_x0000_t32" style="position:absolute;left:6331;top:9568;width:17;height:1095" o:connectortype="straight">
              <v:stroke endarrow="block"/>
            </v:shape>
            <v:shape id="_x0000_s1075" type="#_x0000_t32" style="position:absolute;left:2358;top:9568;width:1;height:1035" o:connectortype="straight">
              <v:stroke endarrow="block"/>
            </v:shape>
            <v:shape id="_x0000_s1076" type="#_x0000_t32" style="position:absolute;left:4383;top:8853;width:1;height:715" o:connectortype="straight"/>
            <v:shape id="_x0000_s1077" type="#_x0000_t32" style="position:absolute;left:2359;top:9568;width:3972;height:0" o:connectortype="straight"/>
            <v:group id="_x0000_s1078" alt="" style="position:absolute;width:8921;height:7693" coordsize="8921,7693">
              <v:shape id="_x0000_s1079" type="#_x0000_t32" style="position:absolute;left:5893;top:6566;width:0;height:608" o:connectortype="straight">
                <v:stroke endarrow="block"/>
              </v:shape>
              <v:group id="_x0000_s1080" alt="" style="position:absolute;width:8921;height:7693" coordsize="8921,7693">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81" type="#_x0000_t34" style="position:absolute;left:6366;top:3154;width:3823;height:1285;rotation:270" o:connectortype="elbow" adj="33,-146393,-50754"/>
                <v:shapetype id="_x0000_t202" coordsize="21600,21600" o:spt="202" path="m,l,21600r21600,l21600,xe">
                  <v:stroke joinstyle="miter"/>
                  <v:path gradientshapeok="t" o:connecttype="rect"/>
                </v:shapetype>
                <v:shape id="_x0000_s1082" type="#_x0000_t202" style="position:absolute;left:7996;top:2297;width:754;height:2553" strokecolor="white">
                  <v:textbox>
                    <w:txbxContent>
                      <w:p w:rsidR="00B20C7B" w:rsidRDefault="00B20C7B" w:rsidP="00B20C7B">
                        <w:pPr>
                          <w:jc w:val="center"/>
                        </w:pPr>
                        <w:r>
                          <w:rPr>
                            <w:rFonts w:hint="eastAsia"/>
                          </w:rPr>
                          <w:t>不能提供符合受理要求的</w:t>
                        </w:r>
                      </w:p>
                      <w:p w:rsidR="00B20C7B" w:rsidRDefault="00B20C7B" w:rsidP="00B20C7B">
                        <w:pPr>
                          <w:jc w:val="center"/>
                        </w:pPr>
                        <w:r>
                          <w:rPr>
                            <w:rFonts w:hint="eastAsia"/>
                          </w:rPr>
                          <w:t>材料</w:t>
                        </w:r>
                      </w:p>
                    </w:txbxContent>
                  </v:textbox>
                </v:shape>
                <v:shape id="_x0000_s1083" type="#_x0000_t32" style="position:absolute;left:5893;top:4472;width:0;height:378" o:connectortype="straight">
                  <v:stroke endarrow="block"/>
                </v:shape>
                <v:shape id="_x0000_s1084" type="#_x0000_t202" style="position:absolute;left:2568;top:6566;width:2737;height:477" strokecolor="white">
                  <v:textbox>
                    <w:txbxContent>
                      <w:p w:rsidR="00B20C7B" w:rsidRDefault="00B20C7B" w:rsidP="00B20C7B">
                        <w:pPr>
                          <w:jc w:val="center"/>
                        </w:pPr>
                        <w:r>
                          <w:rPr>
                            <w:rFonts w:hint="eastAsia"/>
                          </w:rPr>
                          <w:t>材料齐全并符合受理要求</w:t>
                        </w:r>
                      </w:p>
                    </w:txbxContent>
                  </v:textbox>
                </v:shape>
                <v:shapetype id="_x0000_t4" coordsize="21600,21600" o:spt="4" path="m10800,l,10800,10800,21600,21600,10800xe">
                  <v:stroke joinstyle="miter"/>
                  <v:path gradientshapeok="t" o:connecttype="rect" textboxrect="5400,5400,16200,16200"/>
                </v:shapetype>
                <v:shape id="_x0000_s1085" type="#_x0000_t4" style="position:absolute;left:4156;top:4833;width:3480;height:1733">
                  <v:textbox>
                    <w:txbxContent>
                      <w:p w:rsidR="00B20C7B" w:rsidRDefault="00B20C7B" w:rsidP="00B20C7B">
                        <w:pPr>
                          <w:jc w:val="center"/>
                        </w:pPr>
                      </w:p>
                      <w:p w:rsidR="00B20C7B" w:rsidRDefault="00B20C7B" w:rsidP="00B20C7B">
                        <w:pPr>
                          <w:jc w:val="center"/>
                        </w:pPr>
                        <w:r>
                          <w:rPr>
                            <w:rFonts w:hint="eastAsia"/>
                          </w:rPr>
                          <w:t>申请人补充材料</w:t>
                        </w:r>
                      </w:p>
                    </w:txbxContent>
                  </v:textbox>
                </v:shape>
                <v:rect id="_x0000_s1086" style="position:absolute;left:2568;top:7174;width:4816;height:519">
                  <v:textbox>
                    <w:txbxContent>
                      <w:p w:rsidR="00B20C7B" w:rsidRDefault="00B20C7B" w:rsidP="00B20C7B">
                        <w:pPr>
                          <w:jc w:val="center"/>
                        </w:pPr>
                        <w:r>
                          <w:rPr>
                            <w:rFonts w:hint="eastAsia"/>
                          </w:rPr>
                          <w:t>依法应予受理，出具行政审批受理单</w:t>
                        </w:r>
                      </w:p>
                      <w:p w:rsidR="00B20C7B" w:rsidRDefault="00B20C7B" w:rsidP="00B20C7B">
                        <w:pPr>
                          <w:jc w:val="center"/>
                        </w:pPr>
                      </w:p>
                    </w:txbxContent>
                  </v:textbox>
                </v:rect>
                <v:rect id="_x0000_s1087" style="position:absolute;left:4566;top:3341;width:3190;height:1114">
                  <v:textbox>
                    <w:txbxContent>
                      <w:p w:rsidR="00B20C7B" w:rsidRDefault="00B20C7B" w:rsidP="00B20C7B">
                        <w:pPr>
                          <w:jc w:val="center"/>
                        </w:pPr>
                        <w:r>
                          <w:rPr>
                            <w:rFonts w:hint="eastAsia"/>
                          </w:rPr>
                          <w:t>材料不全或不符合法定形式的，</w:t>
                        </w:r>
                      </w:p>
                      <w:p w:rsidR="00B20C7B" w:rsidRDefault="00B20C7B" w:rsidP="00B20C7B">
                        <w:pPr>
                          <w:jc w:val="center"/>
                        </w:pPr>
                        <w:r>
                          <w:rPr>
                            <w:rFonts w:hint="eastAsia"/>
                          </w:rPr>
                          <w:t>一次性告知补正材料，</w:t>
                        </w:r>
                      </w:p>
                      <w:p w:rsidR="00B20C7B" w:rsidRDefault="00B20C7B" w:rsidP="00B20C7B">
                        <w:pPr>
                          <w:jc w:val="center"/>
                        </w:pPr>
                        <w:r>
                          <w:rPr>
                            <w:rFonts w:hint="eastAsia"/>
                          </w:rPr>
                          <w:t>出具行政审批补正材料通知书</w:t>
                        </w:r>
                      </w:p>
                      <w:p w:rsidR="00B20C7B" w:rsidRDefault="00B20C7B" w:rsidP="00B20C7B"/>
                    </w:txbxContent>
                  </v:textbox>
                </v:rect>
                <v:shape id="_x0000_s1088" type="#_x0000_t116" style="position:absolute;left:4566;top:1337;width:2818;height:1423">
                  <v:textbox>
                    <w:txbxContent>
                      <w:p w:rsidR="00B20C7B" w:rsidRDefault="00B20C7B" w:rsidP="00B20C7B">
                        <w:pPr>
                          <w:jc w:val="center"/>
                        </w:pPr>
                        <w:r>
                          <w:rPr>
                            <w:rFonts w:hint="eastAsia"/>
                          </w:rPr>
                          <w:t>依法不予受理的，作出不予受理决定，出具不予受理行政审批申请通知书</w:t>
                        </w:r>
                      </w:p>
                      <w:p w:rsidR="00B20C7B" w:rsidRDefault="00B20C7B" w:rsidP="00B20C7B">
                        <w:pPr>
                          <w:jc w:val="center"/>
                        </w:pPr>
                      </w:p>
                    </w:txbxContent>
                  </v:textbox>
                </v:shape>
                <v:group id="_x0000_s1089" alt="" style="position:absolute;width:4594;height:7424" coordsize="4594,7424">
                  <v:shape id="_x0000_s1090" type="#_x0000_t32" style="position:absolute;left:3663;top:3910;width:931;height:0" o:connectortype="straight">
                    <v:stroke endarrow="block"/>
                  </v:shape>
                  <v:shape id="_x0000_s1091" type="#_x0000_t32" style="position:absolute;left:1355;top:3986;width:1;height:3437" o:connectortype="straight"/>
                  <v:group id="_x0000_s1092" alt="" style="position:absolute;width:3629;height:3986" coordsize="3629,3986">
                    <v:shape id="_x0000_s1093" type="#_x0000_t32" style="position:absolute;left:1396;top:1172;width:1;height:764" o:connectortype="straight">
                      <v:stroke endarrow="block"/>
                    </v:shape>
                    <v:shape id="_x0000_s1094" type="#_x0000_t32" style="position:absolute;left:2400;top:2967;width:1229;height:0" o:connectortype="straight"/>
                    <v:shape id="_x0000_s1095" type="#_x0000_t4" style="position:absolute;top:1936;width:2773;height:2050">
                      <v:textbox>
                        <w:txbxContent>
                          <w:p w:rsidR="00B20C7B" w:rsidRDefault="00B20C7B" w:rsidP="00B20C7B">
                            <w:r>
                              <w:rPr>
                                <w:rFonts w:hint="eastAsia"/>
                              </w:rPr>
                              <w:t>接件（</w:t>
                            </w:r>
                            <w:r>
                              <w:t>5</w:t>
                            </w:r>
                            <w:r>
                              <w:rPr>
                                <w:rFonts w:hint="eastAsia"/>
                              </w:rPr>
                              <w:t>个工作日）作出是否受理决定</w:t>
                            </w:r>
                          </w:p>
                          <w:p w:rsidR="00B20C7B" w:rsidRDefault="00B20C7B" w:rsidP="00B20C7B"/>
                        </w:txbxContent>
                      </v:textbox>
                    </v:shape>
                    <v:shape id="_x0000_s1096" type="#_x0000_t116" style="position:absolute;left:184;width:2724;height:1172">
                      <v:textbox>
                        <w:txbxContent>
                          <w:p w:rsidR="00B20C7B" w:rsidRDefault="00B20C7B" w:rsidP="00B20C7B">
                            <w:pPr>
                              <w:jc w:val="center"/>
                            </w:pPr>
                            <w:r>
                              <w:rPr>
                                <w:rFonts w:hint="eastAsia"/>
                              </w:rPr>
                              <w:t>申请人提出书面申请，并提交材料</w:t>
                            </w:r>
                          </w:p>
                        </w:txbxContent>
                      </v:textbox>
                    </v:shape>
                  </v:group>
                  <v:shape id="_x0000_s1097" type="#_x0000_t32" style="position:absolute;left:1355;top:7423;width:1213;height:1" o:connectortype="straight">
                    <v:stroke endarrow="block"/>
                  </v:shape>
                  <v:shape id="_x0000_s1098" type="#_x0000_t32" style="position:absolute;left:3663;top:1999;width:0;height:1921" o:connectortype="straight"/>
                  <v:shape id="_x0000_s1099" type="#_x0000_t32" style="position:absolute;left:3663;top:1989;width:903;height:1" o:connectortype="straight">
                    <v:stroke endarrow="block"/>
                  </v:shape>
                  <v:shape id="_x0000_s1100" type="#_x0000_t202" style="position:absolute;left:597;top:5280;width:508;height:1152" strokecolor="white">
                    <v:textbox>
                      <w:txbxContent>
                        <w:p w:rsidR="00B20C7B" w:rsidRDefault="00B20C7B" w:rsidP="00B20C7B">
                          <w:r>
                            <w:rPr>
                              <w:rFonts w:hint="eastAsia"/>
                            </w:rPr>
                            <w:t>是</w:t>
                          </w:r>
                        </w:p>
                      </w:txbxContent>
                    </v:textbox>
                  </v:shape>
                  <v:shape id="_x0000_s1101" type="#_x0000_t202" style="position:absolute;left:2799;top:2220;width:508;height:471" strokecolor="white">
                    <v:textbox style="mso-fit-shape-to-text:t">
                      <w:txbxContent>
                        <w:p w:rsidR="00B20C7B" w:rsidRDefault="00B20C7B" w:rsidP="00B20C7B">
                          <w:r>
                            <w:rPr>
                              <w:rFonts w:hint="eastAsia"/>
                            </w:rPr>
                            <w:t>否</w:t>
                          </w:r>
                        </w:p>
                      </w:txbxContent>
                    </v:textbox>
                  </v:shape>
                </v:group>
                <v:shape id="_x0000_s1102" type="#_x0000_t32" style="position:absolute;left:7384;top:1886;width:1537;height:0;flip:x" o:connectortype="straight">
                  <v:stroke endarrow="block"/>
                </v:shape>
              </v:group>
            </v:group>
          </v:group>
        </w:pict>
      </w:r>
    </w:p>
    <w:p w:rsidR="00B20C7B" w:rsidRPr="00CD70F0" w:rsidRDefault="00B20C7B" w:rsidP="00B20C7B">
      <w:pPr>
        <w:ind w:right="300"/>
        <w:jc w:val="center"/>
        <w:rPr>
          <w:rFonts w:ascii="仿宋_GB2312" w:eastAsia="仿宋_GB2312"/>
          <w:sz w:val="30"/>
          <w:szCs w:val="30"/>
        </w:rPr>
      </w:pPr>
    </w:p>
    <w:p w:rsidR="00B20C7B" w:rsidRPr="00CD70F0" w:rsidRDefault="00B20C7B" w:rsidP="00B20C7B">
      <w:pPr>
        <w:ind w:right="300"/>
        <w:jc w:val="center"/>
        <w:rPr>
          <w:rFonts w:ascii="仿宋_GB2312" w:eastAsia="仿宋_GB2312"/>
          <w:sz w:val="30"/>
          <w:szCs w:val="30"/>
        </w:rPr>
      </w:pPr>
    </w:p>
    <w:p w:rsidR="00B20C7B" w:rsidRPr="00CD70F0" w:rsidRDefault="00B20C7B" w:rsidP="00B20C7B">
      <w:pPr>
        <w:ind w:right="300"/>
        <w:jc w:val="center"/>
        <w:rPr>
          <w:rFonts w:ascii="仿宋_GB2312" w:eastAsia="仿宋_GB2312"/>
          <w:sz w:val="30"/>
          <w:szCs w:val="30"/>
        </w:rPr>
      </w:pPr>
    </w:p>
    <w:p w:rsidR="00B20C7B" w:rsidRPr="00CD70F0" w:rsidRDefault="00B20C7B" w:rsidP="00B20C7B">
      <w:pPr>
        <w:ind w:right="300"/>
        <w:jc w:val="left"/>
        <w:rPr>
          <w:rFonts w:ascii="仿宋_GB2312" w:eastAsia="仿宋_GB2312"/>
          <w:sz w:val="30"/>
          <w:szCs w:val="30"/>
        </w:rPr>
      </w:pPr>
    </w:p>
    <w:p w:rsidR="00B20C7B" w:rsidRPr="00CD70F0" w:rsidRDefault="00B20C7B" w:rsidP="00B20C7B">
      <w:pPr>
        <w:tabs>
          <w:tab w:val="center" w:pos="4363"/>
        </w:tabs>
        <w:ind w:firstLineChars="200" w:firstLine="600"/>
        <w:rPr>
          <w:rFonts w:ascii="仿宋_GB2312" w:eastAsia="仿宋_GB2312"/>
          <w:sz w:val="30"/>
          <w:szCs w:val="30"/>
        </w:rPr>
      </w:pPr>
      <w:r w:rsidRPr="00CD70F0">
        <w:rPr>
          <w:rFonts w:ascii="仿宋_GB2312" w:eastAsia="仿宋_GB2312"/>
          <w:sz w:val="30"/>
          <w:szCs w:val="30"/>
        </w:rPr>
        <w:tab/>
      </w:r>
    </w:p>
    <w:p w:rsidR="00B20C7B" w:rsidRPr="00CD70F0" w:rsidRDefault="00B20C7B" w:rsidP="00B20C7B">
      <w:pPr>
        <w:ind w:firstLine="420"/>
      </w:pPr>
    </w:p>
    <w:p w:rsidR="00B20C7B" w:rsidRPr="00CD70F0" w:rsidRDefault="00B20C7B" w:rsidP="00B20C7B">
      <w:pPr>
        <w:ind w:firstLineChars="200" w:firstLine="600"/>
        <w:rPr>
          <w:rFonts w:ascii="仿宋_GB2312" w:eastAsia="仿宋_GB2312" w:hAnsi="Times New Roman"/>
          <w:sz w:val="30"/>
          <w:szCs w:val="30"/>
        </w:rPr>
      </w:pPr>
    </w:p>
    <w:p w:rsidR="00B20C7B" w:rsidRPr="00CD70F0" w:rsidRDefault="00B20C7B" w:rsidP="00B20C7B">
      <w:pPr>
        <w:ind w:firstLineChars="200" w:firstLine="600"/>
        <w:rPr>
          <w:rFonts w:ascii="仿宋_GB2312" w:eastAsia="仿宋_GB2312" w:hAnsi="Times New Roman"/>
          <w:sz w:val="30"/>
          <w:szCs w:val="30"/>
        </w:rPr>
      </w:pPr>
    </w:p>
    <w:p w:rsidR="00B20C7B" w:rsidRPr="00CD70F0" w:rsidRDefault="00B20C7B" w:rsidP="00B20C7B">
      <w:pPr>
        <w:ind w:firstLineChars="200" w:firstLine="600"/>
        <w:rPr>
          <w:rFonts w:ascii="仿宋_GB2312" w:eastAsia="仿宋_GB2312" w:hAnsi="Times New Roman"/>
          <w:sz w:val="30"/>
          <w:szCs w:val="30"/>
        </w:rPr>
      </w:pPr>
    </w:p>
    <w:p w:rsidR="00B20C7B" w:rsidRPr="00CD70F0" w:rsidRDefault="00B20C7B" w:rsidP="00B20C7B">
      <w:pPr>
        <w:ind w:firstLineChars="200" w:firstLine="600"/>
        <w:rPr>
          <w:rFonts w:ascii="仿宋_GB2312" w:eastAsia="仿宋_GB2312" w:hAnsi="Times New Roman"/>
          <w:sz w:val="30"/>
          <w:szCs w:val="30"/>
        </w:rPr>
      </w:pPr>
    </w:p>
    <w:p w:rsidR="00B20C7B" w:rsidRPr="00CD70F0" w:rsidRDefault="00B20C7B" w:rsidP="00B20C7B">
      <w:pPr>
        <w:ind w:firstLineChars="200" w:firstLine="600"/>
        <w:rPr>
          <w:rFonts w:ascii="仿宋_GB2312" w:eastAsia="仿宋_GB2312" w:hAnsi="Times New Roman"/>
          <w:sz w:val="30"/>
          <w:szCs w:val="30"/>
        </w:rPr>
      </w:pPr>
    </w:p>
    <w:p w:rsidR="00B20C7B" w:rsidRPr="00CD70F0" w:rsidRDefault="00B20C7B" w:rsidP="00B20C7B">
      <w:pPr>
        <w:ind w:firstLineChars="200" w:firstLine="600"/>
        <w:rPr>
          <w:rFonts w:ascii="仿宋_GB2312" w:eastAsia="仿宋_GB2312" w:hAnsi="Times New Roman"/>
          <w:sz w:val="30"/>
          <w:szCs w:val="30"/>
        </w:rPr>
      </w:pPr>
    </w:p>
    <w:p w:rsidR="00B20C7B" w:rsidRPr="00CD70F0" w:rsidRDefault="00B20C7B" w:rsidP="00B20C7B">
      <w:pPr>
        <w:ind w:firstLineChars="200" w:firstLine="600"/>
        <w:rPr>
          <w:rFonts w:ascii="仿宋_GB2312" w:eastAsia="仿宋_GB2312" w:hAnsi="Times New Roman"/>
          <w:sz w:val="30"/>
          <w:szCs w:val="30"/>
        </w:rPr>
      </w:pPr>
    </w:p>
    <w:p w:rsidR="00B20C7B" w:rsidRPr="00CD70F0" w:rsidRDefault="00B20C7B" w:rsidP="00B20C7B">
      <w:pPr>
        <w:ind w:firstLineChars="200" w:firstLine="600"/>
        <w:rPr>
          <w:rFonts w:ascii="仿宋_GB2312" w:eastAsia="仿宋_GB2312" w:hAnsi="Times New Roman"/>
          <w:sz w:val="30"/>
          <w:szCs w:val="30"/>
        </w:rPr>
      </w:pPr>
    </w:p>
    <w:p w:rsidR="00B20C7B" w:rsidRPr="00CD70F0" w:rsidRDefault="00B20C7B" w:rsidP="00B20C7B">
      <w:pPr>
        <w:ind w:firstLineChars="200" w:firstLine="600"/>
        <w:rPr>
          <w:rFonts w:ascii="仿宋_GB2312" w:eastAsia="仿宋_GB2312" w:hAnsi="Times New Roman"/>
          <w:sz w:val="30"/>
          <w:szCs w:val="30"/>
        </w:rPr>
      </w:pPr>
    </w:p>
    <w:p w:rsidR="00B20C7B" w:rsidRPr="00CD70F0" w:rsidRDefault="00B20C7B" w:rsidP="00B20C7B">
      <w:pPr>
        <w:ind w:firstLineChars="200" w:firstLine="600"/>
        <w:rPr>
          <w:rFonts w:ascii="仿宋_GB2312" w:eastAsia="仿宋_GB2312" w:hAnsi="Times New Roman"/>
          <w:sz w:val="30"/>
          <w:szCs w:val="30"/>
        </w:rPr>
      </w:pPr>
    </w:p>
    <w:p w:rsidR="00B20C7B" w:rsidRPr="00CD70F0" w:rsidRDefault="00B20C7B" w:rsidP="00B20C7B">
      <w:pPr>
        <w:ind w:firstLineChars="200" w:firstLine="600"/>
        <w:rPr>
          <w:rFonts w:ascii="仿宋_GB2312" w:eastAsia="仿宋_GB2312" w:hAnsi="Times New Roman"/>
          <w:sz w:val="30"/>
          <w:szCs w:val="30"/>
        </w:rPr>
      </w:pPr>
    </w:p>
    <w:p w:rsidR="00B20C7B" w:rsidRPr="00CD70F0" w:rsidRDefault="00B20C7B" w:rsidP="00B20C7B">
      <w:pPr>
        <w:ind w:firstLineChars="200" w:firstLine="600"/>
        <w:rPr>
          <w:rFonts w:ascii="仿宋_GB2312" w:eastAsia="仿宋_GB2312" w:hAnsi="Times New Roman"/>
          <w:sz w:val="30"/>
          <w:szCs w:val="30"/>
        </w:rPr>
      </w:pPr>
    </w:p>
    <w:p w:rsidR="00B20C7B" w:rsidRDefault="00B20C7B" w:rsidP="00B20C7B">
      <w:pPr>
        <w:ind w:firstLineChars="200" w:firstLine="600"/>
        <w:rPr>
          <w:rFonts w:ascii="仿宋_GB2312" w:eastAsia="仿宋_GB2312" w:hAnsi="Times New Roman"/>
          <w:sz w:val="30"/>
          <w:szCs w:val="30"/>
        </w:rPr>
      </w:pPr>
    </w:p>
    <w:p w:rsidR="00BD3F90" w:rsidRPr="00CD70F0" w:rsidRDefault="00BD3F90" w:rsidP="00B20C7B">
      <w:pPr>
        <w:ind w:firstLineChars="200" w:firstLine="600"/>
        <w:rPr>
          <w:rFonts w:ascii="仿宋_GB2312" w:eastAsia="仿宋_GB2312" w:hAnsi="Times New Roman" w:hint="eastAsia"/>
          <w:sz w:val="30"/>
          <w:szCs w:val="30"/>
        </w:rPr>
      </w:pPr>
      <w:bookmarkStart w:id="0" w:name="_GoBack"/>
      <w:bookmarkEnd w:id="0"/>
    </w:p>
    <w:p w:rsidR="002723A0" w:rsidRDefault="002723A0" w:rsidP="002723A0">
      <w:pPr>
        <w:widowControl/>
        <w:jc w:val="left"/>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lastRenderedPageBreak/>
        <w:t>附录二</w:t>
      </w:r>
      <w:r>
        <w:rPr>
          <w:rFonts w:ascii="Times New Roman" w:eastAsia="仿宋_GB2312" w:hAnsi="Times New Roman" w:cs="Times New Roman"/>
          <w:kern w:val="0"/>
          <w:sz w:val="30"/>
          <w:szCs w:val="30"/>
        </w:rPr>
        <w:t xml:space="preserve">          </w:t>
      </w:r>
    </w:p>
    <w:p w:rsidR="002723A0" w:rsidRDefault="002723A0" w:rsidP="002723A0">
      <w:pPr>
        <w:widowControl/>
        <w:jc w:val="left"/>
        <w:rPr>
          <w:rFonts w:ascii="Times New Roman" w:eastAsia="仿宋_GB2312" w:hAnsi="Times New Roman" w:cs="Times New Roman"/>
          <w:kern w:val="0"/>
          <w:sz w:val="30"/>
          <w:szCs w:val="30"/>
        </w:rPr>
      </w:pPr>
    </w:p>
    <w:p w:rsidR="002723A0" w:rsidRDefault="002723A0" w:rsidP="002723A0">
      <w:pPr>
        <w:jc w:val="center"/>
        <w:rPr>
          <w:rFonts w:ascii="Times New Roman" w:eastAsia="黑体" w:hAnsi="黑体" w:cs="Times New Roman"/>
          <w:kern w:val="0"/>
          <w:sz w:val="30"/>
          <w:szCs w:val="30"/>
        </w:rPr>
      </w:pPr>
      <w:r>
        <w:rPr>
          <w:rFonts w:ascii="Times New Roman" w:eastAsia="黑体" w:hAnsi="黑体" w:cs="Times New Roman"/>
          <w:kern w:val="0"/>
          <w:sz w:val="30"/>
          <w:szCs w:val="30"/>
        </w:rPr>
        <w:t>常见问题</w:t>
      </w:r>
    </w:p>
    <w:p w:rsidR="002723A0" w:rsidRDefault="002723A0" w:rsidP="002723A0">
      <w:pPr>
        <w:jc w:val="center"/>
        <w:rPr>
          <w:rFonts w:ascii="Times New Roman" w:eastAsia="黑体" w:hAnsi="Times New Roman" w:cs="Times New Roman"/>
          <w:kern w:val="0"/>
          <w:sz w:val="30"/>
          <w:szCs w:val="30"/>
        </w:rPr>
      </w:pPr>
    </w:p>
    <w:p w:rsidR="002723A0" w:rsidRDefault="002723A0" w:rsidP="002723A0">
      <w:pPr>
        <w:rPr>
          <w:rFonts w:ascii="Times New Roman" w:eastAsia="仿宋_GB2312" w:hAnsi="Times New Roman" w:cs="Times New Roman"/>
          <w:bCs/>
          <w:kern w:val="0"/>
          <w:sz w:val="30"/>
          <w:szCs w:val="30"/>
        </w:rPr>
      </w:pPr>
      <w:r>
        <w:rPr>
          <w:rFonts w:ascii="Times New Roman" w:eastAsia="仿宋_GB2312" w:hAnsi="Times New Roman" w:cs="Times New Roman"/>
          <w:bCs/>
          <w:kern w:val="0"/>
          <w:sz w:val="30"/>
          <w:szCs w:val="30"/>
        </w:rPr>
        <w:t xml:space="preserve">    </w:t>
      </w:r>
      <w:r>
        <w:rPr>
          <w:rFonts w:ascii="Times New Roman" w:eastAsia="仿宋_GB2312" w:hAnsi="Times New Roman" w:cs="Times New Roman"/>
          <w:bCs/>
          <w:kern w:val="0"/>
          <w:sz w:val="30"/>
          <w:szCs w:val="30"/>
        </w:rPr>
        <w:t>问：外资金融机构能否申请短期外债余额指标？</w:t>
      </w:r>
    </w:p>
    <w:p w:rsidR="002723A0" w:rsidRDefault="002723A0" w:rsidP="002723A0">
      <w:pPr>
        <w:rPr>
          <w:rFonts w:ascii="Times New Roman" w:hAnsi="Times New Roman" w:cs="Times New Roman"/>
        </w:rPr>
      </w:pPr>
      <w:r>
        <w:rPr>
          <w:rFonts w:ascii="Times New Roman" w:eastAsia="仿宋_GB2312" w:hAnsi="Times New Roman" w:cs="Times New Roman"/>
          <w:bCs/>
          <w:kern w:val="0"/>
          <w:sz w:val="30"/>
          <w:szCs w:val="30"/>
        </w:rPr>
        <w:t xml:space="preserve">    </w:t>
      </w:r>
      <w:r>
        <w:rPr>
          <w:rFonts w:ascii="Times New Roman" w:eastAsia="仿宋_GB2312" w:hAnsi="Times New Roman" w:cs="Times New Roman"/>
          <w:bCs/>
          <w:kern w:val="0"/>
          <w:sz w:val="30"/>
          <w:szCs w:val="30"/>
        </w:rPr>
        <w:t>答：</w:t>
      </w:r>
      <w:r>
        <w:rPr>
          <w:rFonts w:ascii="Times New Roman" w:eastAsia="仿宋_GB2312" w:hAnsi="Times New Roman" w:cs="Times New Roman"/>
          <w:bCs/>
          <w:kern w:val="0"/>
          <w:sz w:val="30"/>
          <w:szCs w:val="30"/>
        </w:rPr>
        <w:t>2018</w:t>
      </w:r>
      <w:r>
        <w:rPr>
          <w:rFonts w:ascii="Times New Roman" w:eastAsia="仿宋_GB2312" w:hAnsi="Times New Roman" w:cs="Times New Roman"/>
          <w:bCs/>
          <w:kern w:val="0"/>
          <w:sz w:val="30"/>
          <w:szCs w:val="30"/>
        </w:rPr>
        <w:t>年</w:t>
      </w:r>
      <w:r>
        <w:rPr>
          <w:rFonts w:ascii="Times New Roman" w:eastAsia="仿宋_GB2312" w:hAnsi="Times New Roman" w:cs="Times New Roman"/>
          <w:bCs/>
          <w:kern w:val="0"/>
          <w:sz w:val="30"/>
          <w:szCs w:val="30"/>
        </w:rPr>
        <w:t>1</w:t>
      </w:r>
      <w:r>
        <w:rPr>
          <w:rFonts w:ascii="Times New Roman" w:eastAsia="仿宋_GB2312" w:hAnsi="Times New Roman" w:cs="Times New Roman"/>
          <w:bCs/>
          <w:kern w:val="0"/>
          <w:sz w:val="30"/>
          <w:szCs w:val="30"/>
        </w:rPr>
        <w:t>月</w:t>
      </w:r>
      <w:r>
        <w:rPr>
          <w:rFonts w:ascii="Times New Roman" w:eastAsia="仿宋_GB2312" w:hAnsi="Times New Roman" w:cs="Times New Roman"/>
          <w:bCs/>
          <w:kern w:val="0"/>
          <w:sz w:val="30"/>
          <w:szCs w:val="30"/>
        </w:rPr>
        <w:t>12</w:t>
      </w:r>
      <w:r>
        <w:rPr>
          <w:rFonts w:ascii="Times New Roman" w:eastAsia="仿宋_GB2312" w:hAnsi="Times New Roman" w:cs="Times New Roman"/>
          <w:bCs/>
          <w:kern w:val="0"/>
          <w:sz w:val="30"/>
          <w:szCs w:val="30"/>
        </w:rPr>
        <w:t>日以前，外资金融机构可在短期外债余额指标管理模式和宏观审慎管理模式下任选一种模式适用。</w:t>
      </w:r>
      <w:r>
        <w:rPr>
          <w:rFonts w:ascii="Times New Roman" w:eastAsia="仿宋_GB2312" w:hAnsi="Times New Roman" w:cs="Times New Roman"/>
          <w:bCs/>
          <w:kern w:val="0"/>
          <w:sz w:val="30"/>
          <w:szCs w:val="30"/>
        </w:rPr>
        <w:t>2018</w:t>
      </w:r>
      <w:r>
        <w:rPr>
          <w:rFonts w:ascii="Times New Roman" w:eastAsia="仿宋_GB2312" w:hAnsi="Times New Roman" w:cs="Times New Roman"/>
          <w:bCs/>
          <w:kern w:val="0"/>
          <w:sz w:val="30"/>
          <w:szCs w:val="30"/>
        </w:rPr>
        <w:t>年</w:t>
      </w:r>
      <w:r>
        <w:rPr>
          <w:rFonts w:ascii="Times New Roman" w:eastAsia="仿宋_GB2312" w:hAnsi="Times New Roman" w:cs="Times New Roman"/>
          <w:bCs/>
          <w:kern w:val="0"/>
          <w:sz w:val="30"/>
          <w:szCs w:val="30"/>
        </w:rPr>
        <w:t>1</w:t>
      </w:r>
      <w:r>
        <w:rPr>
          <w:rFonts w:ascii="Times New Roman" w:eastAsia="仿宋_GB2312" w:hAnsi="Times New Roman" w:cs="Times New Roman"/>
          <w:bCs/>
          <w:kern w:val="0"/>
          <w:sz w:val="30"/>
          <w:szCs w:val="30"/>
        </w:rPr>
        <w:t>月</w:t>
      </w:r>
      <w:r>
        <w:rPr>
          <w:rFonts w:ascii="Times New Roman" w:eastAsia="仿宋_GB2312" w:hAnsi="Times New Roman" w:cs="Times New Roman"/>
          <w:bCs/>
          <w:kern w:val="0"/>
          <w:sz w:val="30"/>
          <w:szCs w:val="30"/>
        </w:rPr>
        <w:t>12</w:t>
      </w:r>
      <w:r>
        <w:rPr>
          <w:rFonts w:ascii="Times New Roman" w:eastAsia="仿宋_GB2312" w:hAnsi="Times New Roman" w:cs="Times New Roman"/>
          <w:bCs/>
          <w:kern w:val="0"/>
          <w:sz w:val="30"/>
          <w:szCs w:val="30"/>
        </w:rPr>
        <w:t>日以后，外资金融机构自动适用宏观审慎管理模式。</w:t>
      </w:r>
    </w:p>
    <w:p w:rsidR="00BF5951" w:rsidRPr="002723A0" w:rsidRDefault="00BF5951"/>
    <w:sectPr w:rsidR="00BF5951" w:rsidRPr="002723A0" w:rsidSect="00313A6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2292" w:rsidRDefault="00362292" w:rsidP="00285EA4">
      <w:r>
        <w:separator/>
      </w:r>
    </w:p>
  </w:endnote>
  <w:endnote w:type="continuationSeparator" w:id="0">
    <w:p w:rsidR="00362292" w:rsidRDefault="00362292" w:rsidP="00285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Arial Unicode MS"/>
    <w:panose1 w:val="02010600030101010101"/>
    <w:charset w:val="86"/>
    <w:family w:val="modern"/>
    <w:notTrueType/>
    <w:pitch w:val="fixed"/>
    <w:sig w:usb0="00000000"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855567"/>
      <w:docPartObj>
        <w:docPartGallery w:val="AutoText"/>
      </w:docPartObj>
    </w:sdtPr>
    <w:sdtEndPr/>
    <w:sdtContent>
      <w:p w:rsidR="00313A65" w:rsidRDefault="00285EA4">
        <w:pPr>
          <w:pStyle w:val="a3"/>
          <w:jc w:val="center"/>
        </w:pPr>
        <w:r>
          <w:fldChar w:fldCharType="begin"/>
        </w:r>
        <w:r w:rsidR="00CB451A">
          <w:instrText xml:space="preserve"> PAGE   \* MERGEFORMAT </w:instrText>
        </w:r>
        <w:r>
          <w:fldChar w:fldCharType="separate"/>
        </w:r>
        <w:r w:rsidR="00BD3F90" w:rsidRPr="00BD3F90">
          <w:rPr>
            <w:noProof/>
            <w:lang w:val="zh-CN"/>
          </w:rPr>
          <w:t>10</w:t>
        </w:r>
        <w:r>
          <w:rPr>
            <w:lang w:val="zh-CN"/>
          </w:rPr>
          <w:fldChar w:fldCharType="end"/>
        </w:r>
      </w:p>
    </w:sdtContent>
  </w:sdt>
  <w:p w:rsidR="00313A65" w:rsidRDefault="0036229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2292" w:rsidRDefault="00362292" w:rsidP="00285EA4">
      <w:r>
        <w:separator/>
      </w:r>
    </w:p>
  </w:footnote>
  <w:footnote w:type="continuationSeparator" w:id="0">
    <w:p w:rsidR="00362292" w:rsidRDefault="00362292" w:rsidP="00285E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A65" w:rsidRDefault="00362292">
    <w:pPr>
      <w:pStyle w:val="a4"/>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A65" w:rsidRDefault="00362292">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10F1D1"/>
    <w:multiLevelType w:val="singleLevel"/>
    <w:tmpl w:val="5A10F1D1"/>
    <w:lvl w:ilvl="0">
      <w:start w:val="2"/>
      <w:numFmt w:val="chineseCounting"/>
      <w:suff w:val="nothing"/>
      <w:lvlText w:val="%1、"/>
      <w:lvlJc w:val="left"/>
    </w:lvl>
  </w:abstractNum>
  <w:abstractNum w:abstractNumId="1">
    <w:nsid w:val="5A10F1E0"/>
    <w:multiLevelType w:val="singleLevel"/>
    <w:tmpl w:val="5A10F1E0"/>
    <w:lvl w:ilvl="0">
      <w:start w:val="3"/>
      <w:numFmt w:val="chineseCounting"/>
      <w:suff w:val="nothing"/>
      <w:lvlText w:val="%1、"/>
      <w:lvlJc w:val="left"/>
    </w:lvl>
  </w:abstractNum>
  <w:abstractNum w:abstractNumId="2">
    <w:nsid w:val="5A10F1F4"/>
    <w:multiLevelType w:val="singleLevel"/>
    <w:tmpl w:val="5A10F1F4"/>
    <w:lvl w:ilvl="0">
      <w:start w:val="2"/>
      <w:numFmt w:val="chineseCounting"/>
      <w:suff w:val="nothing"/>
      <w:lvlText w:val="（%1）"/>
      <w:lvlJc w:val="left"/>
    </w:lvl>
  </w:abstractNum>
  <w:abstractNum w:abstractNumId="3">
    <w:nsid w:val="5A10F202"/>
    <w:multiLevelType w:val="singleLevel"/>
    <w:tmpl w:val="5A10F202"/>
    <w:lvl w:ilvl="0">
      <w:start w:val="3"/>
      <w:numFmt w:val="chineseCounting"/>
      <w:suff w:val="nothing"/>
      <w:lvlText w:val="（%1）"/>
      <w:lvlJc w:val="left"/>
    </w:lvl>
  </w:abstractNum>
  <w:abstractNum w:abstractNumId="4">
    <w:nsid w:val="5A10FB2B"/>
    <w:multiLevelType w:val="singleLevel"/>
    <w:tmpl w:val="5A10FB2B"/>
    <w:lvl w:ilvl="0">
      <w:start w:val="5"/>
      <w:numFmt w:val="chineseCounting"/>
      <w:suff w:val="nothing"/>
      <w:lvlText w:val="（%1）"/>
      <w:lvlJc w:val="left"/>
    </w:lvl>
  </w:abstractNum>
  <w:abstractNum w:abstractNumId="5">
    <w:nsid w:val="5A10FECD"/>
    <w:multiLevelType w:val="singleLevel"/>
    <w:tmpl w:val="5A10FECD"/>
    <w:lvl w:ilvl="0">
      <w:start w:val="2"/>
      <w:numFmt w:val="decimal"/>
      <w:suff w:val="nothing"/>
      <w:lvlText w:val="%1."/>
      <w:lvlJc w:val="left"/>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723A0"/>
    <w:rsid w:val="002723A0"/>
    <w:rsid w:val="00285EA4"/>
    <w:rsid w:val="00362292"/>
    <w:rsid w:val="00B20C7B"/>
    <w:rsid w:val="00BD3F90"/>
    <w:rsid w:val="00BF5951"/>
    <w:rsid w:val="00C76763"/>
    <w:rsid w:val="00CB45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94"/>
        <o:r id="V:Rule2" type="connector" idref="#_x0000_s1075"/>
        <o:r id="V:Rule3" type="connector" idref="#_x0000_s1091"/>
        <o:r id="V:Rule4" type="connector" idref="#_x0000_s1081"/>
        <o:r id="V:Rule5" type="connector" idref="#_x0000_s1098"/>
        <o:r id="V:Rule6" type="connector" idref="#_x0000_s1076"/>
        <o:r id="V:Rule7" type="connector" idref="#_x0000_s1073"/>
        <o:r id="V:Rule8" type="connector" idref="#_x0000_s1097"/>
        <o:r id="V:Rule9" type="connector" idref="#_x0000_s1093"/>
        <o:r id="V:Rule10" type="connector" idref="#_x0000_s1090"/>
        <o:r id="V:Rule11" type="connector" idref="#_x0000_s1074"/>
        <o:r id="V:Rule12" type="connector" idref="#_x0000_s1099"/>
        <o:r id="V:Rule13" type="connector" idref="#_x0000_s1102"/>
        <o:r id="V:Rule14" type="connector" idref="#_x0000_s1079"/>
        <o:r id="V:Rule15" type="connector" idref="#_x0000_s1077"/>
        <o:r id="V:Rule16" type="connector" idref="#_x0000_s1083"/>
      </o:rules>
    </o:shapelayout>
  </w:shapeDefaults>
  <w:decimalSymbol w:val="."/>
  <w:listSeparator w:val=","/>
  <w15:docId w15:val="{6F7D2D6D-A2F5-449C-A6B1-5D7413CD2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23A0"/>
    <w:pPr>
      <w:widowControl w:val="0"/>
      <w:jc w:val="both"/>
    </w:pPr>
  </w:style>
  <w:style w:type="paragraph" w:styleId="2">
    <w:name w:val="heading 2"/>
    <w:basedOn w:val="a"/>
    <w:next w:val="a"/>
    <w:link w:val="2Char"/>
    <w:uiPriority w:val="9"/>
    <w:qFormat/>
    <w:rsid w:val="00B20C7B"/>
    <w:pPr>
      <w:adjustRightInd w:val="0"/>
      <w:snapToGrid w:val="0"/>
      <w:spacing w:line="360" w:lineRule="auto"/>
      <w:ind w:firstLine="585"/>
      <w:outlineLvl w:val="1"/>
    </w:pPr>
    <w:rPr>
      <w:rFonts w:ascii="Times New Roman" w:eastAsia="黑体" w:hAnsi="Times New Roman" w:cs="Times New Roman"/>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2723A0"/>
    <w:pPr>
      <w:tabs>
        <w:tab w:val="center" w:pos="4153"/>
        <w:tab w:val="right" w:pos="8306"/>
      </w:tabs>
      <w:snapToGrid w:val="0"/>
      <w:jc w:val="left"/>
    </w:pPr>
    <w:rPr>
      <w:sz w:val="18"/>
      <w:szCs w:val="18"/>
    </w:rPr>
  </w:style>
  <w:style w:type="character" w:customStyle="1" w:styleId="Char">
    <w:name w:val="页脚 Char"/>
    <w:basedOn w:val="a0"/>
    <w:link w:val="a3"/>
    <w:uiPriority w:val="99"/>
    <w:rsid w:val="002723A0"/>
    <w:rPr>
      <w:sz w:val="18"/>
      <w:szCs w:val="18"/>
    </w:rPr>
  </w:style>
  <w:style w:type="paragraph" w:styleId="a4">
    <w:name w:val="header"/>
    <w:basedOn w:val="a"/>
    <w:link w:val="Char0"/>
    <w:uiPriority w:val="99"/>
    <w:unhideWhenUsed/>
    <w:rsid w:val="002723A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2723A0"/>
    <w:rPr>
      <w:sz w:val="18"/>
      <w:szCs w:val="18"/>
    </w:rPr>
  </w:style>
  <w:style w:type="paragraph" w:customStyle="1" w:styleId="1">
    <w:name w:val="列出段落1"/>
    <w:basedOn w:val="a"/>
    <w:uiPriority w:val="34"/>
    <w:qFormat/>
    <w:rsid w:val="002723A0"/>
    <w:pPr>
      <w:ind w:firstLineChars="200" w:firstLine="420"/>
    </w:pPr>
    <w:rPr>
      <w:rFonts w:ascii="Calibri" w:eastAsia="宋体" w:hAnsi="Calibri" w:cs="Times New Roman"/>
    </w:rPr>
  </w:style>
  <w:style w:type="paragraph" w:styleId="a5">
    <w:name w:val="Balloon Text"/>
    <w:basedOn w:val="a"/>
    <w:link w:val="Char1"/>
    <w:uiPriority w:val="99"/>
    <w:semiHidden/>
    <w:unhideWhenUsed/>
    <w:rsid w:val="002723A0"/>
    <w:rPr>
      <w:sz w:val="18"/>
      <w:szCs w:val="18"/>
    </w:rPr>
  </w:style>
  <w:style w:type="character" w:customStyle="1" w:styleId="Char1">
    <w:name w:val="批注框文本 Char"/>
    <w:basedOn w:val="a0"/>
    <w:link w:val="a5"/>
    <w:uiPriority w:val="99"/>
    <w:semiHidden/>
    <w:rsid w:val="002723A0"/>
    <w:rPr>
      <w:sz w:val="18"/>
      <w:szCs w:val="18"/>
    </w:rPr>
  </w:style>
  <w:style w:type="character" w:customStyle="1" w:styleId="2Char">
    <w:name w:val="标题 2 Char"/>
    <w:basedOn w:val="a0"/>
    <w:link w:val="2"/>
    <w:uiPriority w:val="9"/>
    <w:qFormat/>
    <w:rsid w:val="00B20C7B"/>
    <w:rPr>
      <w:rFonts w:ascii="Times New Roman" w:eastAsia="黑体" w:hAnsi="Times New Roman" w:cs="Times New Roman"/>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408</Words>
  <Characters>2329</Characters>
  <Application>Microsoft Office Word</Application>
  <DocSecurity>0</DocSecurity>
  <Lines>19</Lines>
  <Paragraphs>5</Paragraphs>
  <ScaleCrop>false</ScaleCrop>
  <Company/>
  <LinksUpToDate>false</LinksUpToDate>
  <CharactersWithSpaces>2732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刘泽阳</dc:creator>
  <cp:lastModifiedBy>栗潇</cp:lastModifiedBy>
  <cp:revision>3</cp:revision>
  <dcterms:created xsi:type="dcterms:W3CDTF">2021-11-09T05:47:00Z</dcterms:created>
  <dcterms:modified xsi:type="dcterms:W3CDTF">2021-11-09T08:41:00Z</dcterms:modified>
</cp:coreProperties>
</file>