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B3" w:rsidRDefault="00DF6492">
      <w:pPr>
        <w:wordWrap w:val="0"/>
        <w:ind w:right="300"/>
        <w:jc w:val="right"/>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57013</w:t>
      </w:r>
      <w:r>
        <w:rPr>
          <w:rFonts w:ascii="Times New Roman" w:eastAsia="黑体" w:hAnsi="Times New Roman" w:cs="Times New Roman"/>
          <w:noProof/>
          <w:sz w:val="48"/>
          <w:szCs w:val="48"/>
        </w:rPr>
        <w:drawing>
          <wp:inline distT="0" distB="0" distL="0" distR="0">
            <wp:extent cx="1105535" cy="885825"/>
            <wp:effectExtent l="1905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8" cstate="print"/>
                    <a:srcRect/>
                    <a:stretch>
                      <a:fillRect/>
                    </a:stretch>
                  </pic:blipFill>
                  <pic:spPr>
                    <a:xfrm>
                      <a:off x="0" y="0"/>
                      <a:ext cx="1106431" cy="886438"/>
                    </a:xfrm>
                    <a:prstGeom prst="rect">
                      <a:avLst/>
                    </a:prstGeom>
                    <a:noFill/>
                    <a:ln w="9525">
                      <a:noFill/>
                      <a:miter lim="800000"/>
                      <a:headEnd/>
                      <a:tailEnd/>
                    </a:ln>
                  </pic:spPr>
                </pic:pic>
              </a:graphicData>
            </a:graphic>
          </wp:inline>
        </w:drawing>
      </w:r>
    </w:p>
    <w:p w:rsidR="001B54B3" w:rsidRDefault="001B54B3">
      <w:pPr>
        <w:ind w:right="300"/>
        <w:jc w:val="center"/>
        <w:rPr>
          <w:rFonts w:ascii="Times New Roman" w:eastAsia="黑体" w:hAnsi="Times New Roman" w:cs="Times New Roman"/>
          <w:sz w:val="30"/>
          <w:szCs w:val="30"/>
        </w:rPr>
      </w:pPr>
    </w:p>
    <w:p w:rsidR="001B54B3" w:rsidRDefault="001B54B3">
      <w:pPr>
        <w:ind w:right="300"/>
        <w:jc w:val="center"/>
        <w:rPr>
          <w:rFonts w:ascii="Times New Roman" w:eastAsia="黑体" w:hAnsi="Times New Roman" w:cs="Times New Roman"/>
          <w:sz w:val="30"/>
          <w:szCs w:val="30"/>
        </w:rPr>
      </w:pPr>
    </w:p>
    <w:p w:rsidR="001B54B3" w:rsidRDefault="001B54B3">
      <w:pPr>
        <w:ind w:right="300"/>
        <w:jc w:val="center"/>
        <w:rPr>
          <w:rFonts w:ascii="Times New Roman" w:eastAsia="黑体" w:hAnsi="Times New Roman" w:cs="Times New Roman"/>
          <w:sz w:val="30"/>
          <w:szCs w:val="30"/>
        </w:rPr>
      </w:pPr>
    </w:p>
    <w:p w:rsidR="001B54B3" w:rsidRDefault="001B54B3">
      <w:pPr>
        <w:ind w:right="300"/>
        <w:jc w:val="center"/>
        <w:rPr>
          <w:rFonts w:ascii="Times New Roman" w:eastAsia="黑体" w:hAnsi="Times New Roman" w:cs="Times New Roman"/>
          <w:sz w:val="52"/>
          <w:szCs w:val="52"/>
        </w:rPr>
      </w:pPr>
    </w:p>
    <w:p w:rsidR="001B54B3" w:rsidRDefault="00DF6492">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银行、农村信用社、兑换机构及非金融机构等结汇、售汇业务市场准入、退出审批</w:t>
      </w:r>
      <w:r>
        <w:rPr>
          <w:rFonts w:ascii="Times New Roman" w:eastAsia="黑体" w:hAnsi="Times New Roman" w:cs="Times New Roman"/>
          <w:sz w:val="52"/>
          <w:szCs w:val="52"/>
        </w:rPr>
        <w:t>”</w:t>
      </w:r>
      <w:r>
        <w:rPr>
          <w:rFonts w:ascii="Times New Roman" w:eastAsia="黑体" w:hAnsi="Times New Roman" w:cs="Times New Roman"/>
          <w:sz w:val="52"/>
          <w:szCs w:val="52"/>
        </w:rPr>
        <w:t>行政审批</w:t>
      </w:r>
    </w:p>
    <w:p w:rsidR="001B54B3" w:rsidRDefault="00DF6492">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服务指南</w:t>
      </w:r>
    </w:p>
    <w:p w:rsidR="001B54B3" w:rsidRDefault="001B54B3">
      <w:pPr>
        <w:ind w:right="300"/>
        <w:jc w:val="center"/>
        <w:rPr>
          <w:rFonts w:ascii="Times New Roman" w:eastAsia="仿宋_GB2312" w:hAnsi="Times New Roman" w:cs="Times New Roman"/>
          <w:sz w:val="30"/>
          <w:szCs w:val="30"/>
        </w:rPr>
      </w:pPr>
    </w:p>
    <w:p w:rsidR="001B54B3" w:rsidRDefault="001B54B3">
      <w:pPr>
        <w:ind w:right="300"/>
        <w:jc w:val="center"/>
        <w:rPr>
          <w:rFonts w:ascii="Times New Roman" w:eastAsia="仿宋_GB2312" w:hAnsi="Times New Roman" w:cs="Times New Roman"/>
          <w:sz w:val="30"/>
          <w:szCs w:val="30"/>
        </w:rPr>
      </w:pPr>
    </w:p>
    <w:p w:rsidR="001B54B3" w:rsidRDefault="001B54B3">
      <w:pPr>
        <w:ind w:right="300"/>
        <w:jc w:val="center"/>
        <w:rPr>
          <w:rFonts w:ascii="Times New Roman" w:eastAsia="仿宋_GB2312" w:hAnsi="Times New Roman" w:cs="Times New Roman"/>
          <w:sz w:val="30"/>
          <w:szCs w:val="30"/>
        </w:rPr>
      </w:pPr>
    </w:p>
    <w:p w:rsidR="001B54B3" w:rsidRDefault="001B54B3">
      <w:pPr>
        <w:ind w:right="300"/>
        <w:jc w:val="center"/>
        <w:rPr>
          <w:rFonts w:ascii="Times New Roman" w:eastAsia="仿宋_GB2312" w:hAnsi="Times New Roman" w:cs="Times New Roman"/>
          <w:sz w:val="30"/>
          <w:szCs w:val="30"/>
        </w:rPr>
      </w:pPr>
    </w:p>
    <w:p w:rsidR="001B54B3" w:rsidRDefault="001B54B3">
      <w:pPr>
        <w:ind w:right="300"/>
        <w:jc w:val="center"/>
        <w:rPr>
          <w:rFonts w:ascii="Times New Roman" w:eastAsia="仿宋_GB2312" w:hAnsi="Times New Roman" w:cs="Times New Roman"/>
          <w:sz w:val="30"/>
          <w:szCs w:val="30"/>
        </w:rPr>
      </w:pPr>
    </w:p>
    <w:p w:rsidR="001B54B3" w:rsidRDefault="001B54B3">
      <w:pPr>
        <w:ind w:right="300"/>
        <w:jc w:val="center"/>
        <w:rPr>
          <w:rFonts w:ascii="Times New Roman" w:eastAsia="仿宋_GB2312" w:hAnsi="Times New Roman" w:cs="Times New Roman"/>
          <w:sz w:val="30"/>
          <w:szCs w:val="30"/>
        </w:rPr>
      </w:pPr>
    </w:p>
    <w:p w:rsidR="001B54B3" w:rsidRDefault="00DF6492">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发布日期：</w:t>
      </w:r>
      <w:r>
        <w:rPr>
          <w:rFonts w:ascii="Times New Roman" w:eastAsia="仿宋_GB2312" w:hAnsi="Times New Roman" w:cs="Times New Roman"/>
          <w:sz w:val="30"/>
          <w:szCs w:val="30"/>
        </w:rPr>
        <w:t>20</w:t>
      </w:r>
      <w:r>
        <w:rPr>
          <w:rFonts w:ascii="Times New Roman" w:eastAsia="仿宋_GB2312" w:hAnsi="Times New Roman" w:cs="Times New Roman" w:hint="eastAsia"/>
          <w:sz w:val="30"/>
          <w:szCs w:val="30"/>
        </w:rPr>
        <w:t>21</w:t>
      </w:r>
      <w:r>
        <w:rPr>
          <w:rFonts w:ascii="Times New Roman" w:eastAsia="仿宋_GB2312" w:hAnsi="Times New Roman" w:cs="Times New Roman"/>
          <w:sz w:val="30"/>
          <w:szCs w:val="30"/>
        </w:rPr>
        <w:t>年</w:t>
      </w:r>
      <w:r w:rsidR="00283E4B">
        <w:rPr>
          <w:rFonts w:ascii="Times New Roman" w:eastAsia="仿宋_GB2312" w:hAnsi="Times New Roman" w:cs="Times New Roman" w:hint="eastAsia"/>
          <w:sz w:val="30"/>
          <w:szCs w:val="30"/>
        </w:rPr>
        <w:t>3</w:t>
      </w:r>
      <w:r>
        <w:rPr>
          <w:rFonts w:ascii="Times New Roman" w:eastAsia="仿宋_GB2312" w:hAnsi="Times New Roman" w:cs="Times New Roman"/>
          <w:sz w:val="30"/>
          <w:szCs w:val="30"/>
        </w:rPr>
        <w:t>月</w:t>
      </w:r>
      <w:r w:rsidR="00156461">
        <w:rPr>
          <w:rFonts w:ascii="Times New Roman" w:eastAsia="仿宋_GB2312" w:hAnsi="Times New Roman" w:cs="Times New Roman" w:hint="eastAsia"/>
          <w:sz w:val="30"/>
          <w:szCs w:val="30"/>
        </w:rPr>
        <w:t>2</w:t>
      </w:r>
      <w:r w:rsidR="00283E4B">
        <w:rPr>
          <w:rFonts w:ascii="Times New Roman" w:eastAsia="仿宋_GB2312" w:hAnsi="Times New Roman" w:cs="Times New Roman" w:hint="eastAsia"/>
          <w:sz w:val="30"/>
          <w:szCs w:val="30"/>
        </w:rPr>
        <w:t>3</w:t>
      </w:r>
      <w:r>
        <w:rPr>
          <w:rFonts w:ascii="Times New Roman" w:eastAsia="仿宋_GB2312" w:hAnsi="Times New Roman" w:cs="Times New Roman"/>
          <w:sz w:val="30"/>
          <w:szCs w:val="30"/>
        </w:rPr>
        <w:t>日</w:t>
      </w:r>
    </w:p>
    <w:p w:rsidR="001B54B3" w:rsidRDefault="00DF6492">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Pr>
          <w:rFonts w:ascii="Times New Roman" w:eastAsia="仿宋_GB2312" w:hAnsi="Times New Roman" w:cs="Times New Roman"/>
          <w:sz w:val="30"/>
          <w:szCs w:val="30"/>
        </w:rPr>
        <w:t>20</w:t>
      </w:r>
      <w:r>
        <w:rPr>
          <w:rFonts w:ascii="Times New Roman" w:eastAsia="仿宋_GB2312" w:hAnsi="Times New Roman" w:cs="Times New Roman" w:hint="eastAsia"/>
          <w:sz w:val="30"/>
          <w:szCs w:val="30"/>
        </w:rPr>
        <w:t>2</w:t>
      </w:r>
      <w:r w:rsidR="009C5167">
        <w:rPr>
          <w:rFonts w:ascii="Times New Roman" w:eastAsia="仿宋_GB2312" w:hAnsi="Times New Roman" w:cs="Times New Roman" w:hint="eastAsia"/>
          <w:sz w:val="30"/>
          <w:szCs w:val="30"/>
        </w:rPr>
        <w:t>0</w:t>
      </w:r>
      <w:r>
        <w:rPr>
          <w:rFonts w:ascii="Times New Roman" w:eastAsia="仿宋_GB2312" w:hAnsi="Times New Roman" w:cs="Times New Roman"/>
          <w:sz w:val="30"/>
          <w:szCs w:val="30"/>
        </w:rPr>
        <w:t>年</w:t>
      </w:r>
      <w:r w:rsidR="009C5167">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sidR="009C5167">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1B54B3" w:rsidRDefault="00DF6492">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Pr>
          <w:rFonts w:ascii="Times New Roman" w:eastAsia="仿宋_GB2312" w:hAnsi="Times New Roman" w:cs="Times New Roman" w:hint="eastAsia"/>
          <w:sz w:val="30"/>
          <w:szCs w:val="30"/>
        </w:rPr>
        <w:t>滨海新区中心支局</w:t>
      </w:r>
    </w:p>
    <w:p w:rsidR="001B54B3" w:rsidRDefault="001B54B3">
      <w:pPr>
        <w:ind w:right="300"/>
        <w:rPr>
          <w:rFonts w:ascii="Times New Roman" w:eastAsia="仿宋_GB2312" w:hAnsi="Times New Roman" w:cs="Times New Roman"/>
          <w:sz w:val="30"/>
          <w:szCs w:val="30"/>
        </w:rPr>
      </w:pPr>
    </w:p>
    <w:p w:rsidR="001B54B3" w:rsidRDefault="001B54B3">
      <w:pPr>
        <w:ind w:right="300"/>
        <w:rPr>
          <w:rFonts w:ascii="Times New Roman" w:eastAsia="仿宋_GB2312" w:hAnsi="Times New Roman" w:cs="Times New Roman"/>
          <w:sz w:val="30"/>
          <w:szCs w:val="30"/>
        </w:rPr>
        <w:sectPr w:rsidR="001B54B3">
          <w:footerReference w:type="default" r:id="rId9"/>
          <w:pgSz w:w="11906" w:h="16838"/>
          <w:pgMar w:top="1440" w:right="1800" w:bottom="1440" w:left="1800" w:header="851" w:footer="992" w:gutter="0"/>
          <w:cols w:space="425"/>
          <w:docGrid w:type="lines" w:linePitch="312"/>
        </w:sectPr>
      </w:pPr>
    </w:p>
    <w:p w:rsidR="001B54B3" w:rsidRDefault="00156461">
      <w:pPr>
        <w:adjustRightInd w:val="0"/>
        <w:snapToGrid w:val="0"/>
        <w:spacing w:line="360" w:lineRule="auto"/>
        <w:jc w:val="left"/>
        <w:rPr>
          <w:rFonts w:ascii="Times New Roman" w:eastAsia="黑体" w:hAnsi="Times New Roman" w:cs="Times New Roman"/>
          <w:sz w:val="30"/>
          <w:szCs w:val="30"/>
        </w:rPr>
      </w:pPr>
      <w:r>
        <w:rPr>
          <w:rFonts w:ascii="Times New Roman" w:eastAsia="黑体" w:hAnsi="Times New Roman" w:cs="Times New Roman" w:hint="eastAsia"/>
          <w:sz w:val="30"/>
          <w:szCs w:val="30"/>
        </w:rPr>
        <w:lastRenderedPageBreak/>
        <w:t xml:space="preserve">    </w:t>
      </w:r>
      <w:r w:rsidR="00DF6492">
        <w:rPr>
          <w:rFonts w:ascii="Times New Roman" w:eastAsia="黑体" w:hAnsi="Times New Roman" w:cs="Times New Roman"/>
          <w:sz w:val="30"/>
          <w:szCs w:val="30"/>
        </w:rPr>
        <w:t>一、项目信息</w:t>
      </w:r>
    </w:p>
    <w:p w:rsidR="001B54B3" w:rsidRDefault="00DF6492">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项目名称：银行、农村信用社、兑换机构及非金融机构等结汇、售汇业务市场准入、退出审批；</w:t>
      </w:r>
    </w:p>
    <w:p w:rsidR="001B54B3" w:rsidRDefault="00DF6492">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57013</w:t>
      </w:r>
      <w:r>
        <w:rPr>
          <w:rFonts w:ascii="Times New Roman" w:eastAsia="仿宋_GB2312" w:hAnsi="Times New Roman" w:cs="Times New Roman"/>
          <w:sz w:val="30"/>
          <w:szCs w:val="30"/>
        </w:rPr>
        <w:t>；</w:t>
      </w:r>
    </w:p>
    <w:p w:rsidR="001B54B3" w:rsidRDefault="00DF6492">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1B54B3" w:rsidRDefault="00DF6492">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1B54B3" w:rsidRDefault="00DF6492">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银行、农村信用社、兑换机构及非金融机构等结汇、售汇业务市场准入、退出审批</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1B54B3" w:rsidRDefault="00DF6492">
      <w:pPr>
        <w:tabs>
          <w:tab w:val="left" w:pos="3718"/>
        </w:tabs>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r>
        <w:rPr>
          <w:rFonts w:ascii="Times New Roman" w:eastAsia="黑体" w:hAnsi="Times New Roman" w:cs="Times New Roman"/>
          <w:sz w:val="30"/>
          <w:szCs w:val="30"/>
        </w:rPr>
        <w:tab/>
      </w:r>
    </w:p>
    <w:p w:rsidR="001B54B3" w:rsidRDefault="00DF6492">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（一）《中华人民共和国外汇管理条例》（国务院令第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号）第二十四条：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金融机构经营或者终止经营结汇、售汇业务，应当经外汇管理机关批准；经营或者终止经营其他外汇业务，应当按照职责分工经外汇管理机关或者金融业监督管理机构批准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1B54B3" w:rsidRDefault="00DF6492">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（二）《中华人民共和国外汇管理条例》（国务院令第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号）第五十三条：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非金融机构经营结汇、售汇业务，应当由国务院外汇管理部门批准，具体管理办法由国务院外汇管理部门另行制定</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1B54B3" w:rsidRDefault="00DF6492">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四、银行（含农村信用社）人民币与外汇衍生产品业务市场准入</w:t>
      </w:r>
    </w:p>
    <w:p w:rsidR="001B54B3" w:rsidRDefault="00DF6492">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1B54B3" w:rsidRDefault="00DF6492">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1B54B3" w:rsidRDefault="00DF6492">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《银行办理结售汇业务管理办法》（中国人民银行令</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2014</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第</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号）；</w:t>
      </w:r>
    </w:p>
    <w:p w:rsidR="001B54B3" w:rsidRDefault="00DF6492">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《国家外汇管理局关于印发〈银行办理结售汇业务管理办</w:t>
      </w:r>
      <w:r>
        <w:rPr>
          <w:rFonts w:ascii="Times New Roman" w:eastAsia="仿宋_GB2312" w:hAnsi="Times New Roman" w:cs="Times New Roman"/>
          <w:sz w:val="30"/>
          <w:szCs w:val="30"/>
        </w:rPr>
        <w:lastRenderedPageBreak/>
        <w:t>法实施细则〉的通知》（汇发</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2014</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53</w:t>
      </w:r>
      <w:r>
        <w:rPr>
          <w:rFonts w:ascii="Times New Roman" w:eastAsia="仿宋_GB2312" w:hAnsi="Times New Roman" w:cs="Times New Roman"/>
          <w:sz w:val="30"/>
          <w:szCs w:val="30"/>
        </w:rPr>
        <w:t>号）。</w:t>
      </w:r>
    </w:p>
    <w:p w:rsidR="001B54B3" w:rsidRDefault="00DF6492">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1B54B3" w:rsidRDefault="00DF6492">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仅适用于总行。</w:t>
      </w:r>
    </w:p>
    <w:p w:rsidR="001B54B3" w:rsidRDefault="00DF6492">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政策性银行、全国性商业银行向国家外汇管理局申请；其他银行向所在地国家外汇管理局分局（外汇管理部）申请，如处于市（地、州、区）、县，应向所在地国家外汇管理局中心支局或支局申请，并逐级上报至国家外汇管理局分局（外汇管理部）。外国银行分行视同总行管理。</w:t>
      </w:r>
    </w:p>
    <w:p w:rsidR="001B54B3" w:rsidRDefault="00DF6492">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（三）决定机构</w:t>
      </w:r>
    </w:p>
    <w:p w:rsidR="001B54B3" w:rsidRDefault="00DF6492">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政策性银行、全国性商业银行决定机构为国家外汇管理局；其他银行决定机构为所在地国家外汇管理局分局（外汇管理部）。外国银行分行视同总行管理。</w:t>
      </w:r>
    </w:p>
    <w:p w:rsidR="001B54B3" w:rsidRDefault="00DF6492">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1B54B3" w:rsidRDefault="00DF6492">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1B54B3" w:rsidRDefault="00DF6492">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1B54B3" w:rsidRDefault="00DF6492">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申请人需同时符合以下条件：</w:t>
      </w:r>
    </w:p>
    <w:p w:rsidR="001B54B3" w:rsidRDefault="00DF6492">
      <w:pPr>
        <w:pStyle w:val="aa"/>
        <w:widowControl w:val="0"/>
        <w:adjustRightInd w:val="0"/>
        <w:snapToGrid w:val="0"/>
        <w:spacing w:before="0" w:beforeAutospacing="0" w:after="0" w:afterAutospacing="0" w:line="360" w:lineRule="auto"/>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kern w:val="2"/>
          <w:sz w:val="30"/>
          <w:szCs w:val="30"/>
        </w:rPr>
        <w:t>取得即期结售汇业务资格。</w:t>
      </w:r>
    </w:p>
    <w:p w:rsidR="001B54B3" w:rsidRDefault="00DF6492">
      <w:pPr>
        <w:pStyle w:val="aa"/>
        <w:widowControl w:val="0"/>
        <w:adjustRightInd w:val="0"/>
        <w:snapToGrid w:val="0"/>
        <w:spacing w:before="0" w:beforeAutospacing="0" w:after="0" w:afterAutospacing="0" w:line="360" w:lineRule="auto"/>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有健全的衍生产品交易风险管理制度和内部控制制度及适当的风险识别、计量、管理和交易系统，配备开展衍生产品业务所需要的专业人员。</w:t>
      </w:r>
    </w:p>
    <w:p w:rsidR="001B54B3" w:rsidRDefault="00DF6492">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符合银行业监督管理部门有关金融衍生产品交易业务资格的规定。</w:t>
      </w:r>
    </w:p>
    <w:p w:rsidR="001B54B3" w:rsidRDefault="001B54B3">
      <w:pPr>
        <w:ind w:firstLineChars="200" w:firstLine="600"/>
        <w:rPr>
          <w:rFonts w:ascii="Times New Roman" w:eastAsia="黑体" w:hAnsi="Times New Roman" w:cs="Times New Roman"/>
          <w:sz w:val="30"/>
          <w:szCs w:val="30"/>
        </w:rPr>
      </w:pPr>
    </w:p>
    <w:p w:rsidR="001B54B3" w:rsidRDefault="00DF6492">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lastRenderedPageBreak/>
        <w:t>（六）申请材料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276"/>
        <w:gridCol w:w="960"/>
        <w:gridCol w:w="457"/>
        <w:gridCol w:w="851"/>
        <w:gridCol w:w="2977"/>
        <w:gridCol w:w="1064"/>
      </w:tblGrid>
      <w:tr w:rsidR="001B54B3">
        <w:tc>
          <w:tcPr>
            <w:tcW w:w="817" w:type="dxa"/>
            <w:vAlign w:val="center"/>
          </w:tcPr>
          <w:p w:rsidR="001B54B3" w:rsidRDefault="00DF649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1276" w:type="dxa"/>
            <w:vAlign w:val="center"/>
          </w:tcPr>
          <w:p w:rsidR="001B54B3" w:rsidRDefault="00DF649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60" w:type="dxa"/>
            <w:vAlign w:val="center"/>
          </w:tcPr>
          <w:p w:rsidR="001B54B3" w:rsidRDefault="00DF649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457" w:type="dxa"/>
            <w:vAlign w:val="center"/>
          </w:tcPr>
          <w:p w:rsidR="001B54B3" w:rsidRDefault="00DF649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1" w:type="dxa"/>
            <w:vAlign w:val="center"/>
          </w:tcPr>
          <w:p w:rsidR="001B54B3" w:rsidRDefault="00DF649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2977" w:type="dxa"/>
            <w:vAlign w:val="center"/>
          </w:tcPr>
          <w:p w:rsidR="001B54B3" w:rsidRDefault="00DF649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064" w:type="dxa"/>
            <w:vAlign w:val="center"/>
          </w:tcPr>
          <w:p w:rsidR="001B54B3" w:rsidRDefault="00DF649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1B54B3">
        <w:tc>
          <w:tcPr>
            <w:tcW w:w="817" w:type="dxa"/>
            <w:vAlign w:val="center"/>
          </w:tcPr>
          <w:p w:rsidR="001B54B3" w:rsidRDefault="00DF649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1276" w:type="dxa"/>
            <w:vAlign w:val="center"/>
          </w:tcPr>
          <w:p w:rsidR="001B54B3" w:rsidRDefault="00DF649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申请报告、可行性报告及业务计划书</w:t>
            </w:r>
          </w:p>
        </w:tc>
        <w:tc>
          <w:tcPr>
            <w:tcW w:w="960" w:type="dxa"/>
            <w:vAlign w:val="center"/>
          </w:tcPr>
          <w:p w:rsidR="001B54B3" w:rsidRDefault="00DF649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457" w:type="dxa"/>
            <w:vAlign w:val="center"/>
          </w:tcPr>
          <w:p w:rsidR="001B54B3" w:rsidRDefault="00DF649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1B54B3" w:rsidRDefault="00DF649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电子</w:t>
            </w:r>
          </w:p>
        </w:tc>
        <w:tc>
          <w:tcPr>
            <w:tcW w:w="2977" w:type="dxa"/>
            <w:vAlign w:val="center"/>
          </w:tcPr>
          <w:p w:rsidR="001B54B3" w:rsidRDefault="001B54B3">
            <w:pPr>
              <w:jc w:val="left"/>
              <w:rPr>
                <w:rFonts w:ascii="Times New Roman" w:eastAsia="仿宋_GB2312" w:hAnsi="Times New Roman" w:cs="Times New Roman"/>
                <w:b/>
                <w:bCs/>
                <w:kern w:val="44"/>
                <w:sz w:val="24"/>
                <w:szCs w:val="24"/>
              </w:rPr>
            </w:pPr>
          </w:p>
        </w:tc>
        <w:tc>
          <w:tcPr>
            <w:tcW w:w="1064" w:type="dxa"/>
            <w:vAlign w:val="center"/>
          </w:tcPr>
          <w:p w:rsidR="001B54B3" w:rsidRDefault="001B54B3">
            <w:pPr>
              <w:jc w:val="left"/>
              <w:rPr>
                <w:rFonts w:ascii="Times New Roman" w:eastAsia="仿宋_GB2312" w:hAnsi="Times New Roman" w:cs="Times New Roman"/>
                <w:b/>
                <w:bCs/>
                <w:kern w:val="44"/>
                <w:sz w:val="24"/>
                <w:szCs w:val="24"/>
              </w:rPr>
            </w:pPr>
          </w:p>
        </w:tc>
      </w:tr>
      <w:tr w:rsidR="001B54B3">
        <w:tc>
          <w:tcPr>
            <w:tcW w:w="817" w:type="dxa"/>
            <w:vAlign w:val="center"/>
          </w:tcPr>
          <w:p w:rsidR="001B54B3" w:rsidRDefault="00DF649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1276" w:type="dxa"/>
            <w:vAlign w:val="center"/>
          </w:tcPr>
          <w:p w:rsidR="001B54B3" w:rsidRDefault="00DF649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衍生产品业务内部管理规章制度</w:t>
            </w:r>
          </w:p>
        </w:tc>
        <w:tc>
          <w:tcPr>
            <w:tcW w:w="960" w:type="dxa"/>
            <w:vAlign w:val="center"/>
          </w:tcPr>
          <w:p w:rsidR="001B54B3" w:rsidRDefault="00DF649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457" w:type="dxa"/>
            <w:vAlign w:val="center"/>
          </w:tcPr>
          <w:p w:rsidR="001B54B3" w:rsidRDefault="00DF649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1B54B3" w:rsidRDefault="00DF649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电子</w:t>
            </w:r>
          </w:p>
        </w:tc>
        <w:tc>
          <w:tcPr>
            <w:tcW w:w="2977" w:type="dxa"/>
            <w:vAlign w:val="center"/>
          </w:tcPr>
          <w:p w:rsidR="001B54B3" w:rsidRDefault="00DF649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应当至少包括以下内容：</w:t>
            </w:r>
          </w:p>
          <w:p w:rsidR="001B54B3" w:rsidRDefault="00DF649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sz w:val="24"/>
                <w:szCs w:val="24"/>
              </w:rPr>
              <w:t>．业务操作规程，包括交易受理、客户评估、单证审核等业务流程和操作标准；</w:t>
            </w:r>
            <w:r>
              <w:rPr>
                <w:rFonts w:ascii="Times New Roman" w:eastAsia="仿宋_GB2312" w:hAnsi="Times New Roman" w:cs="Times New Roman"/>
                <w:sz w:val="24"/>
                <w:szCs w:val="24"/>
              </w:rPr>
              <w:t>2</w:t>
            </w:r>
            <w:r>
              <w:rPr>
                <w:rFonts w:ascii="Times New Roman" w:eastAsia="仿宋_GB2312" w:hAnsi="Times New Roman" w:cs="Times New Roman"/>
                <w:sz w:val="24"/>
                <w:szCs w:val="24"/>
              </w:rPr>
              <w:t>．产品定价模型，包括定价方法和各项参数的选取标准及来源；</w:t>
            </w:r>
          </w:p>
          <w:p w:rsidR="001B54B3" w:rsidRDefault="00DF649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3</w:t>
            </w:r>
            <w:r>
              <w:rPr>
                <w:rFonts w:ascii="Times New Roman" w:eastAsia="仿宋_GB2312" w:hAnsi="Times New Roman" w:cs="Times New Roman"/>
                <w:sz w:val="24"/>
                <w:szCs w:val="24"/>
              </w:rPr>
              <w:t>．风险管理制度，包括风险管理架构、风险模型指标及量化管理指标、风险缓释措施、头寸平盘机制；</w:t>
            </w:r>
            <w:r>
              <w:rPr>
                <w:rFonts w:ascii="Times New Roman" w:eastAsia="仿宋_GB2312" w:hAnsi="Times New Roman" w:cs="Times New Roman"/>
                <w:sz w:val="24"/>
                <w:szCs w:val="24"/>
              </w:rPr>
              <w:t></w:t>
            </w:r>
          </w:p>
          <w:p w:rsidR="001B54B3" w:rsidRDefault="00DF649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4</w:t>
            </w:r>
            <w:r>
              <w:rPr>
                <w:rFonts w:ascii="Times New Roman" w:eastAsia="仿宋_GB2312" w:hAnsi="Times New Roman" w:cs="Times New Roman"/>
                <w:sz w:val="24"/>
                <w:szCs w:val="24"/>
              </w:rPr>
              <w:t>．会计核算制度，包括科目设置和会计核算方法；</w:t>
            </w:r>
          </w:p>
          <w:p w:rsidR="001B54B3" w:rsidRDefault="00DF649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5</w:t>
            </w:r>
            <w:r>
              <w:rPr>
                <w:rFonts w:ascii="Times New Roman" w:eastAsia="仿宋_GB2312" w:hAnsi="Times New Roman" w:cs="Times New Roman"/>
                <w:sz w:val="24"/>
                <w:szCs w:val="24"/>
              </w:rPr>
              <w:t>．统计报告制度，包括数据采集渠道和操作程序。</w:t>
            </w:r>
          </w:p>
        </w:tc>
        <w:tc>
          <w:tcPr>
            <w:tcW w:w="1064" w:type="dxa"/>
            <w:vAlign w:val="center"/>
          </w:tcPr>
          <w:p w:rsidR="001B54B3" w:rsidRDefault="00DF649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银行应当根据拟开办各类衍生产品业务的实际特征，提交具有针对性与适用性的文件和资料。</w:t>
            </w:r>
          </w:p>
        </w:tc>
      </w:tr>
      <w:tr w:rsidR="001B54B3">
        <w:tc>
          <w:tcPr>
            <w:tcW w:w="817" w:type="dxa"/>
            <w:vAlign w:val="center"/>
          </w:tcPr>
          <w:p w:rsidR="001B54B3" w:rsidRDefault="00DF649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1276" w:type="dxa"/>
            <w:vAlign w:val="center"/>
          </w:tcPr>
          <w:p w:rsidR="001B54B3" w:rsidRDefault="00DF649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主管人员和主要交易人员名单、履历。</w:t>
            </w:r>
          </w:p>
        </w:tc>
        <w:tc>
          <w:tcPr>
            <w:tcW w:w="960" w:type="dxa"/>
            <w:vAlign w:val="center"/>
          </w:tcPr>
          <w:p w:rsidR="001B54B3" w:rsidRDefault="00DF649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457" w:type="dxa"/>
            <w:vAlign w:val="center"/>
          </w:tcPr>
          <w:p w:rsidR="001B54B3" w:rsidRDefault="00DF649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1B54B3" w:rsidRDefault="00DF649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电子</w:t>
            </w:r>
          </w:p>
        </w:tc>
        <w:tc>
          <w:tcPr>
            <w:tcW w:w="2977" w:type="dxa"/>
            <w:vAlign w:val="center"/>
          </w:tcPr>
          <w:p w:rsidR="001B54B3" w:rsidRDefault="001B54B3">
            <w:pPr>
              <w:jc w:val="center"/>
              <w:rPr>
                <w:rFonts w:ascii="Times New Roman" w:eastAsia="仿宋_GB2312" w:hAnsi="Times New Roman" w:cs="Times New Roman"/>
                <w:b/>
                <w:bCs/>
                <w:kern w:val="44"/>
                <w:sz w:val="24"/>
                <w:szCs w:val="24"/>
              </w:rPr>
            </w:pPr>
          </w:p>
        </w:tc>
        <w:tc>
          <w:tcPr>
            <w:tcW w:w="1064" w:type="dxa"/>
            <w:vAlign w:val="center"/>
          </w:tcPr>
          <w:p w:rsidR="001B54B3" w:rsidRDefault="001B54B3">
            <w:pPr>
              <w:jc w:val="center"/>
              <w:rPr>
                <w:rFonts w:ascii="Times New Roman" w:eastAsia="仿宋_GB2312" w:hAnsi="Times New Roman" w:cs="Times New Roman"/>
                <w:b/>
                <w:bCs/>
                <w:kern w:val="44"/>
                <w:sz w:val="24"/>
                <w:szCs w:val="24"/>
              </w:rPr>
            </w:pPr>
          </w:p>
        </w:tc>
      </w:tr>
      <w:tr w:rsidR="001B54B3">
        <w:tc>
          <w:tcPr>
            <w:tcW w:w="817" w:type="dxa"/>
            <w:vAlign w:val="center"/>
          </w:tcPr>
          <w:p w:rsidR="001B54B3" w:rsidRDefault="00DF649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1276" w:type="dxa"/>
            <w:vAlign w:val="center"/>
          </w:tcPr>
          <w:p w:rsidR="001B54B3" w:rsidRDefault="00DF649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符合银行业监督管理部门有关金融衍生产品交易业务资格规定的证明文件。</w:t>
            </w:r>
          </w:p>
        </w:tc>
        <w:tc>
          <w:tcPr>
            <w:tcW w:w="960" w:type="dxa"/>
            <w:vAlign w:val="center"/>
          </w:tcPr>
          <w:p w:rsidR="001B54B3" w:rsidRDefault="00DF649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加盖</w:t>
            </w:r>
            <w:r>
              <w:rPr>
                <w:rFonts w:ascii="Times New Roman" w:eastAsia="仿宋_GB2312" w:hAnsi="Times New Roman" w:cs="Times New Roman" w:hint="eastAsia"/>
                <w:sz w:val="24"/>
                <w:szCs w:val="24"/>
              </w:rPr>
              <w:t>银行</w:t>
            </w:r>
            <w:r>
              <w:rPr>
                <w:rFonts w:ascii="Times New Roman" w:eastAsia="仿宋_GB2312" w:hAnsi="Times New Roman" w:cs="Times New Roman"/>
                <w:sz w:val="24"/>
                <w:szCs w:val="24"/>
              </w:rPr>
              <w:t>公章的复印件</w:t>
            </w:r>
          </w:p>
        </w:tc>
        <w:tc>
          <w:tcPr>
            <w:tcW w:w="457" w:type="dxa"/>
            <w:vAlign w:val="center"/>
          </w:tcPr>
          <w:p w:rsidR="001B54B3" w:rsidRDefault="00DF649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1B54B3" w:rsidRDefault="00DF649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电子</w:t>
            </w:r>
          </w:p>
        </w:tc>
        <w:tc>
          <w:tcPr>
            <w:tcW w:w="2977" w:type="dxa"/>
            <w:vAlign w:val="center"/>
          </w:tcPr>
          <w:p w:rsidR="001B54B3" w:rsidRDefault="001B54B3">
            <w:pPr>
              <w:jc w:val="center"/>
              <w:rPr>
                <w:rFonts w:ascii="Times New Roman" w:eastAsia="仿宋_GB2312" w:hAnsi="Times New Roman" w:cs="Times New Roman"/>
                <w:b/>
                <w:bCs/>
                <w:kern w:val="44"/>
                <w:sz w:val="24"/>
                <w:szCs w:val="24"/>
              </w:rPr>
            </w:pPr>
          </w:p>
        </w:tc>
        <w:tc>
          <w:tcPr>
            <w:tcW w:w="1064" w:type="dxa"/>
            <w:vAlign w:val="center"/>
          </w:tcPr>
          <w:p w:rsidR="001B54B3" w:rsidRDefault="001B54B3">
            <w:pPr>
              <w:jc w:val="center"/>
              <w:rPr>
                <w:rFonts w:ascii="Times New Roman" w:eastAsia="仿宋_GB2312" w:hAnsi="Times New Roman" w:cs="Times New Roman"/>
                <w:b/>
                <w:bCs/>
                <w:kern w:val="44"/>
                <w:sz w:val="24"/>
                <w:szCs w:val="24"/>
              </w:rPr>
            </w:pPr>
          </w:p>
        </w:tc>
      </w:tr>
    </w:tbl>
    <w:p w:rsidR="001B54B3" w:rsidRDefault="00DF6492">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1B54B3" w:rsidRDefault="00DF6492">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申请人可通过窗口、邮寄</w:t>
      </w:r>
      <w:r>
        <w:rPr>
          <w:rFonts w:ascii="Times New Roman" w:eastAsia="仿宋_GB2312" w:hAnsi="Times New Roman" w:cs="Times New Roman" w:hint="eastAsia"/>
          <w:sz w:val="30"/>
          <w:szCs w:val="30"/>
        </w:rPr>
        <w:t>、国家外汇管理局政务服务网上办理系统</w:t>
      </w:r>
      <w:r>
        <w:rPr>
          <w:rFonts w:ascii="Times New Roman" w:eastAsia="仿宋_GB2312" w:hAnsi="Times New Roman" w:cs="Times New Roman"/>
          <w:sz w:val="30"/>
          <w:szCs w:val="30"/>
        </w:rPr>
        <w:t>等方式提交材料。</w:t>
      </w:r>
    </w:p>
    <w:p w:rsidR="001B54B3" w:rsidRDefault="00DF6492">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1B54B3" w:rsidRDefault="00DF6492">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1.</w:t>
      </w:r>
      <w:r>
        <w:rPr>
          <w:rFonts w:ascii="Times New Roman" w:eastAsia="仿宋_GB2312" w:hAnsi="Times New Roman" w:cs="Times New Roman"/>
          <w:sz w:val="30"/>
          <w:szCs w:val="30"/>
        </w:rPr>
        <w:t>申请人提交申请；</w:t>
      </w:r>
    </w:p>
    <w:p w:rsidR="001B54B3" w:rsidRDefault="00DF6492">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1B54B3" w:rsidRDefault="00DF6492">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不予受理的，出具不予受理通知书；受理的，出具受理通知书，进行审查报批；</w:t>
      </w:r>
    </w:p>
    <w:p w:rsidR="001B54B3" w:rsidRDefault="00DF6492">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不予许可的，出具不予许可通知书。许可的，向申请人出具正式公文或备案通知书。</w:t>
      </w:r>
    </w:p>
    <w:p w:rsidR="001B54B3" w:rsidRDefault="00DF6492">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材料不全或不符合法定形式的，一次性告知补正材料，并出具《行政许可补正通知书》。</w:t>
      </w:r>
    </w:p>
    <w:p w:rsidR="001B54B3" w:rsidRDefault="00DF6492">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1B54B3" w:rsidRDefault="00DF6492">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一般程序：申请、受理、审查、出具正式公文或备案通知书。</w:t>
      </w:r>
    </w:p>
    <w:p w:rsidR="001B54B3" w:rsidRDefault="00DF6492">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1B54B3" w:rsidRDefault="00DF6492">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w:t>
      </w:r>
    </w:p>
    <w:p w:rsidR="001B54B3" w:rsidRDefault="00DF6492">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（十一）审批收费依据及标准</w:t>
      </w:r>
    </w:p>
    <w:p w:rsidR="001B54B3" w:rsidRDefault="00DF6492">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不收费。</w:t>
      </w:r>
    </w:p>
    <w:p w:rsidR="001B54B3" w:rsidRDefault="00DF6492">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（十二）审批结果</w:t>
      </w:r>
    </w:p>
    <w:p w:rsidR="001B54B3" w:rsidRDefault="00DF6492">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正式公文或备案通知书。</w:t>
      </w:r>
    </w:p>
    <w:p w:rsidR="001B54B3" w:rsidRDefault="00DF6492">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1B54B3" w:rsidRDefault="00DF6492">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通过现场告知或电话通知申请人，并通过现场领取或邮寄方式将结果送达。</w:t>
      </w:r>
    </w:p>
    <w:p w:rsidR="001B54B3" w:rsidRDefault="00DF6492">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1B54B3" w:rsidRDefault="00DF6492">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申请人有权依法提出行政审批申请，依法进行投诉、举报、复议、诉讼等。申请人有义务保证申请材料完整、真实、准确，获批后合法合规办理相关业务。</w:t>
      </w:r>
    </w:p>
    <w:p w:rsidR="001B54B3" w:rsidRDefault="00DF6492">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（十五）事项审查类型</w:t>
      </w:r>
    </w:p>
    <w:p w:rsidR="001B54B3" w:rsidRDefault="00DF6492">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前审后批</w:t>
      </w:r>
    </w:p>
    <w:p w:rsidR="001B54B3" w:rsidRDefault="00DF6492">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（十六）办公地址和时间</w:t>
      </w:r>
    </w:p>
    <w:p w:rsidR="001B54B3" w:rsidRDefault="00DF6492">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办公地址：天津市滨海新区开发新城东路</w:t>
      </w:r>
      <w:r>
        <w:rPr>
          <w:rFonts w:ascii="Times New Roman" w:eastAsia="仿宋_GB2312" w:hAnsi="Times New Roman" w:cs="Times New Roman"/>
          <w:sz w:val="30"/>
          <w:szCs w:val="30"/>
        </w:rPr>
        <w:t>59</w:t>
      </w:r>
      <w:r>
        <w:rPr>
          <w:rFonts w:ascii="Times New Roman" w:eastAsia="仿宋_GB2312" w:hAnsi="Times New Roman" w:cs="Times New Roman" w:hint="eastAsia"/>
          <w:sz w:val="30"/>
          <w:szCs w:val="30"/>
        </w:rPr>
        <w:t>号</w:t>
      </w:r>
    </w:p>
    <w:p w:rsidR="001B54B3" w:rsidRDefault="00DF6492">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时间：工作日</w:t>
      </w:r>
      <w:r>
        <w:rPr>
          <w:rFonts w:ascii="Times New Roman" w:eastAsia="仿宋_GB2312" w:hAnsi="Times New Roman" w:cs="Times New Roman"/>
          <w:sz w:val="30"/>
          <w:szCs w:val="30"/>
        </w:rPr>
        <w:t>8:30-12:00,14:00-17:00</w:t>
      </w:r>
    </w:p>
    <w:p w:rsidR="001B54B3" w:rsidRDefault="00DF6492">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（十七）禁止性要求</w:t>
      </w:r>
    </w:p>
    <w:p w:rsidR="001B54B3" w:rsidRDefault="00DF6492">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如符合上述条件，不存在不予许可的情况。</w:t>
      </w:r>
    </w:p>
    <w:p w:rsidR="001B54B3" w:rsidRDefault="00DF6492">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（十八）咨询途径</w:t>
      </w:r>
    </w:p>
    <w:p w:rsidR="001B54B3" w:rsidRDefault="00DF6492">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电话、电子邮件、网址</w:t>
      </w:r>
    </w:p>
    <w:p w:rsidR="001B54B3" w:rsidRDefault="00DF6492">
      <w:pPr>
        <w:adjustRightInd w:val="0"/>
        <w:snapToGrid w:val="0"/>
        <w:spacing w:line="360" w:lineRule="auto"/>
        <w:ind w:firstLine="601"/>
        <w:rPr>
          <w:rFonts w:ascii="Times New Roman" w:eastAsia="黑体" w:hAnsi="Times New Roman" w:cs="Times New Roman"/>
          <w:sz w:val="30"/>
          <w:szCs w:val="30"/>
        </w:rPr>
      </w:pPr>
      <w:r>
        <w:rPr>
          <w:rFonts w:ascii="Times New Roman" w:eastAsia="黑体" w:hAnsi="Times New Roman" w:cs="Times New Roman"/>
          <w:sz w:val="30"/>
          <w:szCs w:val="30"/>
        </w:rPr>
        <w:t>（十九）办理进程和结果公开查询</w:t>
      </w:r>
    </w:p>
    <w:p w:rsidR="001B54B3" w:rsidRDefault="00DF6492">
      <w:pPr>
        <w:adjustRightInd w:val="0"/>
        <w:snapToGrid w:val="0"/>
        <w:spacing w:line="360" w:lineRule="auto"/>
        <w:ind w:firstLine="601"/>
        <w:rPr>
          <w:rFonts w:ascii="Times New Roman" w:eastAsia="仿宋_GB2312" w:hAnsi="Times New Roman" w:cs="Times New Roman" w:hint="eastAsia"/>
          <w:sz w:val="30"/>
          <w:szCs w:val="30"/>
        </w:rPr>
      </w:pPr>
      <w:r>
        <w:rPr>
          <w:rFonts w:ascii="Times New Roman" w:eastAsia="仿宋_GB2312" w:hAnsi="Times New Roman" w:cs="Times New Roman"/>
          <w:sz w:val="30"/>
          <w:szCs w:val="30"/>
        </w:rPr>
        <w:t>向各地外汇局进行咨询、进程查询、监督和投诉等可通过各地外汇局官方互联网站的相应栏目进行。网址可通过</w:t>
      </w:r>
      <w:hyperlink r:id="rId10" w:history="1">
        <w:r>
          <w:rPr>
            <w:rFonts w:ascii="Times New Roman" w:eastAsia="仿宋_GB2312" w:hAnsi="Times New Roman" w:cs="Times New Roman"/>
            <w:sz w:val="30"/>
          </w:rPr>
          <w:t>www.safe.gov.cn</w:t>
        </w:r>
      </w:hyperlink>
      <w:r>
        <w:rPr>
          <w:rFonts w:ascii="Times New Roman" w:eastAsia="仿宋_GB2312" w:hAnsi="Times New Roman" w:cs="Times New Roman"/>
          <w:sz w:val="30"/>
          <w:szCs w:val="30"/>
        </w:rPr>
        <w:t>进行链接，也可通过各外汇局官方互联网站上公布的电话进行。</w:t>
      </w:r>
    </w:p>
    <w:p w:rsidR="0095539B" w:rsidRPr="0095539B" w:rsidRDefault="0095539B" w:rsidP="0095539B">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咨询电话：</w:t>
      </w:r>
      <w:r>
        <w:rPr>
          <w:rFonts w:ascii="Times New Roman" w:eastAsia="仿宋_GB2312" w:hAnsi="Times New Roman" w:cs="Times New Roman"/>
          <w:sz w:val="30"/>
          <w:szCs w:val="30"/>
        </w:rPr>
        <w:t>022-66239</w:t>
      </w:r>
      <w:r>
        <w:rPr>
          <w:rFonts w:ascii="Times New Roman" w:eastAsia="仿宋_GB2312" w:hAnsi="Times New Roman" w:cs="Times New Roman" w:hint="eastAsia"/>
          <w:sz w:val="30"/>
          <w:szCs w:val="30"/>
        </w:rPr>
        <w:t>417</w:t>
      </w:r>
    </w:p>
    <w:p w:rsidR="001B54B3" w:rsidRDefault="00DF6492">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通过国家外汇管理局政务服务网上办理系统提交申请的，可在该系统内进行查询。</w:t>
      </w:r>
    </w:p>
    <w:p w:rsidR="001B54B3" w:rsidRDefault="00DF6492">
      <w:pPr>
        <w:adjustRightInd w:val="0"/>
        <w:snapToGrid w:val="0"/>
        <w:spacing w:line="360" w:lineRule="auto"/>
        <w:ind w:firstLine="601"/>
        <w:rPr>
          <w:rFonts w:ascii="Times New Roman" w:eastAsia="黑体" w:hAnsi="Times New Roman" w:cs="Times New Roman"/>
          <w:sz w:val="30"/>
          <w:szCs w:val="30"/>
        </w:rPr>
      </w:pPr>
      <w:r>
        <w:rPr>
          <w:rFonts w:ascii="Times New Roman" w:eastAsia="黑体" w:hAnsi="Times New Roman" w:cs="Times New Roman"/>
          <w:sz w:val="30"/>
          <w:szCs w:val="30"/>
        </w:rPr>
        <w:t>（二十）监督投诉渠道</w:t>
      </w:r>
    </w:p>
    <w:p w:rsidR="001B54B3" w:rsidRDefault="00DF6492">
      <w:pPr>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向国家外汇管理局滨海新区中心支局进行咨询、进程查询、监督和投诉等可通过国家外汇管理局天津市分局官方互联网站的相应栏目进行。网址可通过</w:t>
      </w:r>
      <w:hyperlink r:id="rId11" w:history="1">
        <w:r w:rsidRPr="00283E4B">
          <w:rPr>
            <w:rFonts w:ascii="Times New Roman" w:eastAsia="仿宋_GB2312" w:hAnsi="Times New Roman" w:cs="Times New Roman"/>
            <w:sz w:val="30"/>
            <w:szCs w:val="30"/>
          </w:rPr>
          <w:t>www.safe.gov.cn</w:t>
        </w:r>
      </w:hyperlink>
      <w:r>
        <w:rPr>
          <w:rFonts w:ascii="Times New Roman" w:eastAsia="仿宋_GB2312" w:hAnsi="Times New Roman" w:cs="Times New Roman" w:hint="eastAsia"/>
          <w:sz w:val="30"/>
          <w:szCs w:val="30"/>
        </w:rPr>
        <w:t>进行链接。</w:t>
      </w:r>
    </w:p>
    <w:p w:rsidR="001B54B3" w:rsidRDefault="00DF6492">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监督投诉电话：</w:t>
      </w:r>
      <w:r>
        <w:rPr>
          <w:rFonts w:ascii="Times New Roman" w:eastAsia="仿宋_GB2312" w:hAnsi="Times New Roman" w:cs="Times New Roman"/>
          <w:sz w:val="30"/>
          <w:szCs w:val="30"/>
        </w:rPr>
        <w:t>022—66239192</w:t>
      </w:r>
      <w:r w:rsidR="00435867">
        <w:rPr>
          <w:rFonts w:ascii="Times New Roman" w:eastAsia="仿宋_GB2312" w:hAnsi="Times New Roman" w:cs="Times New Roman" w:hint="eastAsia"/>
          <w:sz w:val="30"/>
          <w:szCs w:val="30"/>
        </w:rPr>
        <w:t>。</w:t>
      </w:r>
    </w:p>
    <w:p w:rsidR="001B54B3" w:rsidRDefault="00DF6492">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（二十一）申请材料示范文本</w:t>
      </w:r>
    </w:p>
    <w:p w:rsidR="001B54B3" w:rsidRDefault="00DF6492">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无固定格式。有关内容要求详见（六）申请材料。</w:t>
      </w:r>
    </w:p>
    <w:p w:rsidR="001B54B3" w:rsidRDefault="00DF6492">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lastRenderedPageBreak/>
        <w:t>（二十二）常见问题解答</w:t>
      </w:r>
    </w:p>
    <w:p w:rsidR="001B54B3" w:rsidRDefault="00DF6492">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审批时限在</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个工作日以内。但办理过程中所需的现场验收等，不计入时限。</w:t>
      </w:r>
    </w:p>
    <w:p w:rsidR="001B54B3" w:rsidRDefault="00DF6492">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（二十三）常见错误示例</w:t>
      </w:r>
    </w:p>
    <w:p w:rsidR="001B54B3" w:rsidRDefault="00DF6492">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申请材料不完全符合规定，例如符合银行业监督管理部门有关金融衍生产品交易业务资格规定的证明文件未加盖</w:t>
      </w:r>
      <w:r>
        <w:rPr>
          <w:rFonts w:ascii="Times New Roman" w:eastAsia="仿宋_GB2312" w:hAnsi="Times New Roman" w:cs="Times New Roman" w:hint="eastAsia"/>
          <w:sz w:val="30"/>
          <w:szCs w:val="30"/>
        </w:rPr>
        <w:t>银行</w:t>
      </w:r>
      <w:r>
        <w:rPr>
          <w:rFonts w:ascii="Times New Roman" w:eastAsia="仿宋_GB2312" w:hAnsi="Times New Roman" w:cs="Times New Roman"/>
          <w:sz w:val="30"/>
          <w:szCs w:val="30"/>
        </w:rPr>
        <w:t>公章等。</w:t>
      </w:r>
    </w:p>
    <w:p w:rsidR="001B54B3" w:rsidRDefault="001B54B3">
      <w:pPr>
        <w:ind w:right="300" w:firstLine="600"/>
        <w:rPr>
          <w:rFonts w:ascii="Times New Roman" w:eastAsia="黑体" w:hAnsi="Times New Roman" w:cs="Times New Roman"/>
          <w:sz w:val="30"/>
          <w:szCs w:val="30"/>
        </w:rPr>
      </w:pPr>
    </w:p>
    <w:p w:rsidR="001B54B3" w:rsidRDefault="001B54B3">
      <w:pPr>
        <w:ind w:right="300" w:firstLine="600"/>
        <w:rPr>
          <w:rFonts w:ascii="Times New Roman" w:eastAsia="仿宋_GB2312" w:hAnsi="Times New Roman" w:cs="Times New Roman"/>
          <w:sz w:val="30"/>
          <w:szCs w:val="30"/>
        </w:rPr>
        <w:sectPr w:rsidR="001B54B3">
          <w:footerReference w:type="default" r:id="rId12"/>
          <w:pgSz w:w="11906" w:h="16838"/>
          <w:pgMar w:top="1440" w:right="1800" w:bottom="1440" w:left="1800" w:header="851" w:footer="992" w:gutter="0"/>
          <w:cols w:space="425"/>
          <w:docGrid w:type="lines" w:linePitch="312"/>
        </w:sectPr>
      </w:pPr>
    </w:p>
    <w:p w:rsidR="00156461" w:rsidRDefault="00156461">
      <w:pPr>
        <w:ind w:right="300"/>
        <w:rPr>
          <w:rFonts w:ascii="Times New Roman" w:eastAsia="仿宋_GB2312" w:hAnsi="Times New Roman" w:cs="Times New Roman"/>
          <w:sz w:val="30"/>
          <w:szCs w:val="30"/>
        </w:rPr>
      </w:pPr>
    </w:p>
    <w:p w:rsidR="00156461" w:rsidRDefault="00156461">
      <w:pPr>
        <w:ind w:right="300"/>
        <w:rPr>
          <w:rFonts w:ascii="Times New Roman" w:eastAsia="仿宋_GB2312" w:hAnsi="Times New Roman" w:cs="Times New Roman"/>
          <w:sz w:val="30"/>
          <w:szCs w:val="30"/>
        </w:rPr>
      </w:pPr>
    </w:p>
    <w:p w:rsidR="00156461" w:rsidRDefault="00156461">
      <w:pPr>
        <w:ind w:right="300"/>
        <w:rPr>
          <w:rFonts w:ascii="Times New Roman" w:eastAsia="仿宋_GB2312" w:hAnsi="Times New Roman" w:cs="Times New Roman"/>
          <w:sz w:val="30"/>
          <w:szCs w:val="30"/>
        </w:rPr>
      </w:pPr>
    </w:p>
    <w:p w:rsidR="00156461" w:rsidRDefault="00156461">
      <w:pPr>
        <w:ind w:right="300"/>
        <w:rPr>
          <w:rFonts w:ascii="Times New Roman" w:eastAsia="仿宋_GB2312" w:hAnsi="Times New Roman" w:cs="Times New Roman"/>
          <w:sz w:val="30"/>
          <w:szCs w:val="30"/>
        </w:rPr>
      </w:pPr>
    </w:p>
    <w:p w:rsidR="00156461" w:rsidRDefault="00156461">
      <w:pPr>
        <w:ind w:right="300"/>
        <w:rPr>
          <w:rFonts w:ascii="Times New Roman" w:eastAsia="仿宋_GB2312" w:hAnsi="Times New Roman" w:cs="Times New Roman"/>
          <w:sz w:val="30"/>
          <w:szCs w:val="30"/>
        </w:rPr>
      </w:pPr>
    </w:p>
    <w:p w:rsidR="00156461" w:rsidRDefault="00156461">
      <w:pPr>
        <w:ind w:right="300"/>
        <w:rPr>
          <w:rFonts w:ascii="Times New Roman" w:eastAsia="仿宋_GB2312" w:hAnsi="Times New Roman" w:cs="Times New Roman"/>
          <w:sz w:val="30"/>
          <w:szCs w:val="30"/>
        </w:rPr>
      </w:pPr>
    </w:p>
    <w:p w:rsidR="00156461" w:rsidRDefault="00156461">
      <w:pPr>
        <w:ind w:right="300"/>
        <w:rPr>
          <w:rFonts w:ascii="Times New Roman" w:eastAsia="仿宋_GB2312" w:hAnsi="Times New Roman" w:cs="Times New Roman"/>
          <w:sz w:val="30"/>
          <w:szCs w:val="30"/>
        </w:rPr>
      </w:pPr>
    </w:p>
    <w:p w:rsidR="00156461" w:rsidRDefault="00156461">
      <w:pPr>
        <w:ind w:right="300"/>
        <w:rPr>
          <w:rFonts w:ascii="Times New Roman" w:eastAsia="仿宋_GB2312" w:hAnsi="Times New Roman" w:cs="Times New Roman"/>
          <w:sz w:val="30"/>
          <w:szCs w:val="30"/>
        </w:rPr>
      </w:pPr>
    </w:p>
    <w:p w:rsidR="00156461" w:rsidRDefault="00156461">
      <w:pPr>
        <w:ind w:right="300"/>
        <w:rPr>
          <w:rFonts w:ascii="Times New Roman" w:eastAsia="仿宋_GB2312" w:hAnsi="Times New Roman" w:cs="Times New Roman"/>
          <w:sz w:val="30"/>
          <w:szCs w:val="30"/>
        </w:rPr>
      </w:pPr>
    </w:p>
    <w:p w:rsidR="00156461" w:rsidRDefault="00156461">
      <w:pPr>
        <w:ind w:right="300"/>
        <w:rPr>
          <w:rFonts w:ascii="Times New Roman" w:eastAsia="仿宋_GB2312" w:hAnsi="Times New Roman" w:cs="Times New Roman"/>
          <w:sz w:val="30"/>
          <w:szCs w:val="30"/>
        </w:rPr>
      </w:pPr>
    </w:p>
    <w:p w:rsidR="00156461" w:rsidRDefault="00156461">
      <w:pPr>
        <w:ind w:right="300"/>
        <w:rPr>
          <w:rFonts w:ascii="Times New Roman" w:eastAsia="仿宋_GB2312" w:hAnsi="Times New Roman" w:cs="Times New Roman"/>
          <w:sz w:val="30"/>
          <w:szCs w:val="30"/>
        </w:rPr>
      </w:pPr>
    </w:p>
    <w:p w:rsidR="00156461" w:rsidRDefault="00156461">
      <w:pPr>
        <w:ind w:right="300"/>
        <w:rPr>
          <w:rFonts w:ascii="Times New Roman" w:eastAsia="仿宋_GB2312" w:hAnsi="Times New Roman" w:cs="Times New Roman"/>
          <w:sz w:val="30"/>
          <w:szCs w:val="30"/>
        </w:rPr>
      </w:pPr>
    </w:p>
    <w:p w:rsidR="00156461" w:rsidRDefault="00156461">
      <w:pPr>
        <w:ind w:right="300"/>
        <w:rPr>
          <w:rFonts w:ascii="Times New Roman" w:eastAsia="仿宋_GB2312" w:hAnsi="Times New Roman" w:cs="Times New Roman"/>
          <w:sz w:val="30"/>
          <w:szCs w:val="30"/>
        </w:rPr>
      </w:pPr>
    </w:p>
    <w:p w:rsidR="00156461" w:rsidRDefault="00156461">
      <w:pPr>
        <w:ind w:right="300"/>
        <w:rPr>
          <w:rFonts w:ascii="Times New Roman" w:eastAsia="仿宋_GB2312" w:hAnsi="Times New Roman" w:cs="Times New Roman"/>
          <w:sz w:val="30"/>
          <w:szCs w:val="30"/>
        </w:rPr>
      </w:pPr>
    </w:p>
    <w:p w:rsidR="00283E4B" w:rsidRDefault="00283E4B">
      <w:pPr>
        <w:ind w:right="300"/>
        <w:rPr>
          <w:rFonts w:ascii="Times New Roman" w:eastAsia="仿宋_GB2312" w:hAnsi="Times New Roman" w:cs="Times New Roman"/>
          <w:sz w:val="30"/>
          <w:szCs w:val="30"/>
        </w:rPr>
      </w:pPr>
    </w:p>
    <w:p w:rsidR="00FF02AE" w:rsidRDefault="00DF6492">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w:t>
      </w:r>
      <w:bookmarkStart w:id="0" w:name="_GoBack"/>
      <w:bookmarkEnd w:id="0"/>
    </w:p>
    <w:p w:rsidR="00FF02AE" w:rsidRDefault="00FF02AE" w:rsidP="00FF02AE">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FF02AE" w:rsidRDefault="00FF02AE" w:rsidP="00FF02AE">
      <w:pPr>
        <w:ind w:right="300"/>
        <w:jc w:val="center"/>
        <w:rPr>
          <w:rFonts w:ascii="Times New Roman" w:eastAsia="黑体" w:hAnsi="Times New Roman" w:cs="Times New Roman"/>
          <w:sz w:val="30"/>
          <w:szCs w:val="30"/>
        </w:rPr>
      </w:pPr>
    </w:p>
    <w:p w:rsidR="00FF02AE" w:rsidRDefault="00660B0D" w:rsidP="00FF02AE">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pict>
          <v:rect id="_x0000_s2087" style="position:absolute;left:0;text-align:left;margin-left:-1.45pt;margin-top:.15pt;width:148.4pt;height:68.9pt;z-index:251676672">
            <v:textbox>
              <w:txbxContent>
                <w:p w:rsidR="00FF02AE" w:rsidRDefault="00FF02AE" w:rsidP="00FF02AE">
                  <w:pPr>
                    <w:spacing w:before="34"/>
                    <w:rPr>
                      <w:rFonts w:ascii="宋体" w:hAnsi="宋体" w:cs="宋体"/>
                      <w:szCs w:val="21"/>
                    </w:rPr>
                  </w:pPr>
                  <w:r>
                    <w:rPr>
                      <w:rFonts w:ascii="宋体" w:hAnsi="宋体" w:cs="宋体" w:hint="eastAsia"/>
                      <w:szCs w:val="21"/>
                    </w:rPr>
                    <w:t>申请人以现场、邮寄、国家外汇管理局政务服务网上办理系统等提出书面申请，并提交材料</w:t>
                  </w:r>
                </w:p>
                <w:p w:rsidR="00FF02AE" w:rsidRDefault="00FF02AE" w:rsidP="00FF02AE"/>
              </w:txbxContent>
            </v:textbox>
          </v:rect>
        </w:pict>
      </w:r>
    </w:p>
    <w:p w:rsidR="00FF02AE" w:rsidRDefault="00660B0D" w:rsidP="00FF02AE">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pict>
          <v:rect id="_x0000_s2082" style="position:absolute;left:0;text-align:left;margin-left:273.6pt;margin-top:26.7pt;width:104.7pt;height:39.8pt;z-index:251671552">
            <v:textbox>
              <w:txbxContent>
                <w:p w:rsidR="00FF02AE" w:rsidRDefault="00FF02AE" w:rsidP="00FF02AE">
                  <w:pPr>
                    <w:jc w:val="center"/>
                  </w:pPr>
                  <w:r>
                    <w:rPr>
                      <w:rFonts w:hint="eastAsia"/>
                    </w:rPr>
                    <w:t>申请人补全材料</w:t>
                  </w:r>
                </w:p>
                <w:p w:rsidR="00FF02AE" w:rsidRDefault="00FF02AE" w:rsidP="00FF02AE"/>
              </w:txbxContent>
            </v:textbox>
          </v:rect>
        </w:pict>
      </w:r>
    </w:p>
    <w:p w:rsidR="00FF02AE" w:rsidRDefault="00660B0D" w:rsidP="009C5167">
      <w:pPr>
        <w:ind w:right="300"/>
        <w:jc w:val="center"/>
        <w:rPr>
          <w:rFonts w:ascii="Times New Roman" w:eastAsia="仿宋_GB2312" w:hAnsi="Times New Roman" w:cs="Times New Roman"/>
          <w:sz w:val="30"/>
          <w:szCs w:val="30"/>
        </w:rPr>
        <w:sectPr w:rsidR="00FF02AE" w:rsidSect="00FF02AE">
          <w:type w:val="continuous"/>
          <w:pgSz w:w="11906" w:h="16838"/>
          <w:pgMar w:top="1440" w:right="1800" w:bottom="1440" w:left="1800" w:header="851" w:footer="992" w:gutter="0"/>
          <w:cols w:space="425"/>
          <w:docGrid w:type="lines" w:linePitch="312"/>
        </w:sectPr>
      </w:pPr>
      <w:r>
        <w:rPr>
          <w:rFonts w:ascii="Times New Roman" w:eastAsia="仿宋_GB2312" w:hAnsi="Times New Roman" w:cs="Times New Roman"/>
          <w:sz w:val="30"/>
          <w:szCs w:val="30"/>
        </w:rPr>
        <w:pict>
          <v:shapetype id="_x0000_t32" coordsize="21600,21600" o:spt="32" o:oned="t" path="m,l21600,21600e" filled="f">
            <v:path arrowok="t" fillok="f" o:connecttype="none"/>
            <o:lock v:ext="edit" shapetype="t"/>
          </v:shapetype>
          <v:shape id="_x0000_s2075" type="#_x0000_t32" style="position:absolute;left:0;text-align:left;margin-left:41.45pt;margin-top:21.05pt;width:232.15pt;height:.05pt;flip:x;z-index:251664384" o:connectortype="straight">
            <v:stroke endarrow="block"/>
          </v:shape>
        </w:pict>
      </w:r>
      <w:r>
        <w:rPr>
          <w:rFonts w:ascii="Times New Roman" w:eastAsia="仿宋_GB2312" w:hAnsi="Times New Roman" w:cs="Times New Roman"/>
          <w:sz w:val="30"/>
          <w:szCs w:val="30"/>
        </w:rPr>
        <w:pict>
          <v:shape id="_x0000_s2071" type="#_x0000_t32" style="position:absolute;left:0;text-align:left;margin-left:40.6pt;margin-top:6.65pt;width:.85pt;height:73.4pt;z-index:251660288" o:connectortype="straight">
            <v:stroke endarrow="block"/>
          </v:shape>
        </w:pict>
      </w:r>
      <w:r>
        <w:rPr>
          <w:rFonts w:ascii="Times New Roman" w:eastAsia="仿宋_GB2312" w:hAnsi="Times New Roman" w:cs="Times New Roman"/>
          <w:sz w:val="30"/>
          <w:szCs w:val="30"/>
        </w:rPr>
        <w:pict>
          <v:shape id="_x0000_s2080" type="#_x0000_t32" style="position:absolute;left:0;text-align:left;margin-left:40.6pt;margin-top:182.85pt;width:41.1pt;height:0;z-index:251669504" o:connectortype="straight">
            <v:stroke endarrow="block"/>
          </v:shape>
        </w:pict>
      </w:r>
      <w:r>
        <w:rPr>
          <w:rFonts w:ascii="Times New Roman" w:eastAsia="仿宋_GB2312" w:hAnsi="Times New Roman" w:cs="Times New Roman"/>
          <w:sz w:val="30"/>
          <w:szCs w:val="30"/>
        </w:rPr>
        <w:pict>
          <v:shape id="_x0000_s2079" type="#_x0000_t32" style="position:absolute;left:0;text-align:left;margin-left:40.6pt;margin-top:113.3pt;width:0;height:69.55pt;z-index:251668480" o:connectortype="straight"/>
        </w:pict>
      </w:r>
      <w:r>
        <w:rPr>
          <w:rFonts w:ascii="Times New Roman" w:eastAsia="仿宋_GB2312" w:hAnsi="Times New Roman" w:cs="Times New Roman"/>
          <w:sz w:val="30"/>
          <w:szCs w:val="30"/>
        </w:rPr>
        <w:pict>
          <v:shape id="_x0000_s2073" type="#_x0000_t32" style="position:absolute;left:0;text-align:left;margin-left:93.35pt;margin-top:101.65pt;width:58.6pt;height:0;z-index:251662336" o:connectortype="straight">
            <v:stroke endarrow="block"/>
          </v:shape>
        </w:pict>
      </w:r>
      <w:r>
        <w:rPr>
          <w:rFonts w:ascii="Times New Roman" w:eastAsia="仿宋_GB2312" w:hAnsi="Times New Roman" w:cs="Times New Roman"/>
          <w:sz w:val="30"/>
          <w:szCs w:val="30"/>
        </w:rPr>
        <w:pict>
          <v:shape id="_x0000_s2077" type="#_x0000_t32" style="position:absolute;left:0;text-align:left;margin-left:237.35pt;margin-top:253.15pt;width:.85pt;height:45.25pt;z-index:251666432" o:connectortype="straight">
            <v:stroke endarrow="block"/>
          </v:shape>
        </w:pict>
      </w:r>
      <w:r>
        <w:rPr>
          <w:rFonts w:ascii="Times New Roman" w:eastAsia="仿宋_GB2312" w:hAnsi="Times New Roman" w:cs="Times New Roman"/>
          <w:sz w:val="30"/>
          <w:szCs w:val="30"/>
        </w:rPr>
        <w:pict>
          <v:shape id="_x0000_s2078" type="#_x0000_t32" style="position:absolute;left:0;text-align:left;margin-left:131.6pt;margin-top:253.15pt;width:.05pt;height:45.25pt;z-index:251667456" o:connectortype="straight">
            <v:stroke endarrow="block"/>
          </v:shape>
        </w:pict>
      </w:r>
      <w:r>
        <w:rPr>
          <w:rFonts w:ascii="Times New Roman" w:eastAsia="仿宋_GB2312" w:hAnsi="Times New Roman" w:cs="Times New Roman"/>
          <w:sz w:val="30"/>
          <w:szCs w:val="30"/>
        </w:rPr>
        <w:pict>
          <v:shape id="_x0000_s2076" type="#_x0000_t32" style="position:absolute;left:0;text-align:left;margin-left:179.6pt;margin-top:204.6pt;width:0;height:21.85pt;z-index:251665408" o:connectortype="straight">
            <v:stroke endarrow="block"/>
          </v:shape>
        </w:pict>
      </w:r>
    </w:p>
    <w:p w:rsidR="00FF02AE" w:rsidRDefault="00660B0D" w:rsidP="00FF02AE">
      <w:pPr>
        <w:ind w:right="300"/>
        <w:rPr>
          <w:rFonts w:ascii="Times New Roman" w:eastAsia="黑体" w:hAnsi="Times New Roman" w:cs="Times New Roman"/>
          <w:sz w:val="48"/>
          <w:szCs w:val="48"/>
        </w:rPr>
        <w:sectPr w:rsidR="00FF02AE">
          <w:footerReference w:type="default" r:id="rId13"/>
          <w:type w:val="continuous"/>
          <w:pgSz w:w="11906" w:h="16838"/>
          <w:pgMar w:top="1440" w:right="1800" w:bottom="1440" w:left="1800" w:header="851" w:footer="992" w:gutter="0"/>
          <w:cols w:space="425"/>
          <w:docGrid w:type="lines" w:linePitch="312"/>
        </w:sectPr>
      </w:pPr>
      <w:r w:rsidRPr="00660B0D">
        <w:rPr>
          <w:rFonts w:ascii="Times New Roman" w:eastAsia="仿宋_GB2312" w:hAnsi="Times New Roman" w:cs="Times New Roman"/>
          <w:sz w:val="30"/>
          <w:szCs w:val="30"/>
        </w:rPr>
        <w:lastRenderedPageBreak/>
        <w:pict>
          <v:shape id="_x0000_s2072" type="#_x0000_t32" style="position:absolute;left:0;text-align:left;margin-left:89.25pt;margin-top:61.45pt;width:62.7pt;height:.05pt;z-index:251661312" o:connectortype="straight">
            <v:stroke endarrow="block"/>
          </v:shape>
        </w:pict>
      </w:r>
      <w:r>
        <w:rPr>
          <w:rFonts w:ascii="Times New Roman" w:eastAsia="黑体" w:hAnsi="Times New Roman" w:cs="Times New Roman"/>
          <w:sz w:val="48"/>
          <w:szCs w:val="48"/>
        </w:rPr>
        <w:pict>
          <v:rect id="_x0000_s2089" style="position:absolute;left:0;text-align:left;margin-left:199.5pt;margin-top:298.4pt;width:87.35pt;height:58.6pt;z-index:251678720">
            <v:textbox>
              <w:txbxContent>
                <w:p w:rsidR="00FF02AE" w:rsidRDefault="00FF02AE" w:rsidP="00FF02AE">
                  <w:r>
                    <w:rPr>
                      <w:rFonts w:hint="eastAsia"/>
                    </w:rPr>
                    <w:t>依法作出不予许可决定，并送达</w:t>
                  </w:r>
                </w:p>
                <w:p w:rsidR="00FF02AE" w:rsidRDefault="00FF02AE" w:rsidP="00FF02AE"/>
              </w:txbxContent>
            </v:textbox>
          </v:rect>
        </w:pict>
      </w:r>
      <w:r>
        <w:rPr>
          <w:rFonts w:ascii="Times New Roman" w:eastAsia="黑体" w:hAnsi="Times New Roman" w:cs="Times New Roman"/>
          <w:sz w:val="48"/>
          <w:szCs w:val="48"/>
        </w:rPr>
        <w:pict>
          <v:rect id="_x0000_s2088" style="position:absolute;left:0;text-align:left;margin-left:81.65pt;margin-top:298.4pt;width:87.35pt;height:58.6pt;z-index:251677696">
            <v:textbox>
              <w:txbxContent>
                <w:p w:rsidR="00FF02AE" w:rsidRDefault="00FF02AE" w:rsidP="00FF02AE">
                  <w:r>
                    <w:rPr>
                      <w:rFonts w:hint="eastAsia"/>
                    </w:rPr>
                    <w:t>予以许可，向申请人出具正式公文或备案表</w:t>
                  </w:r>
                </w:p>
                <w:p w:rsidR="00FF02AE" w:rsidRDefault="00FF02AE" w:rsidP="00FF02AE"/>
              </w:txbxContent>
            </v:textbox>
          </v:rect>
        </w:pict>
      </w:r>
      <w:r>
        <w:rPr>
          <w:rFonts w:ascii="Times New Roman" w:eastAsia="黑体" w:hAnsi="Times New Roman" w:cs="Times New Roman"/>
          <w:sz w:val="48"/>
          <w:szCs w:val="48"/>
        </w:rPr>
        <w:pict>
          <v:rect id="_x0000_s2086" style="position:absolute;left:0;text-align:left;margin-left:81.7pt;margin-top:226.45pt;width:212.6pt;height:26.7pt;z-index:251675648">
            <v:textbox>
              <w:txbxContent>
                <w:p w:rsidR="00FF02AE" w:rsidRDefault="00FF02AE" w:rsidP="00FF02AE">
                  <w:pPr>
                    <w:jc w:val="center"/>
                  </w:pPr>
                  <w:r>
                    <w:rPr>
                      <w:rFonts w:hint="eastAsia"/>
                    </w:rPr>
                    <w:t>审查报批</w:t>
                  </w:r>
                </w:p>
                <w:p w:rsidR="00FF02AE" w:rsidRDefault="00FF02AE" w:rsidP="00FF02AE"/>
              </w:txbxContent>
            </v:textbox>
          </v:rect>
        </w:pict>
      </w:r>
      <w:r>
        <w:rPr>
          <w:rFonts w:ascii="Times New Roman" w:eastAsia="黑体" w:hAnsi="Times New Roman" w:cs="Times New Roman"/>
          <w:sz w:val="48"/>
          <w:szCs w:val="48"/>
        </w:rPr>
        <w:pict>
          <v:rect id="_x0000_s2085" style="position:absolute;left:0;text-align:left;margin-left:81.65pt;margin-top:174.45pt;width:205.2pt;height:30.15pt;z-index:251674624">
            <v:textbox>
              <w:txbxContent>
                <w:p w:rsidR="00FF02AE" w:rsidRDefault="00FF02AE" w:rsidP="00FF02AE">
                  <w:pPr>
                    <w:jc w:val="center"/>
                  </w:pPr>
                  <w:r>
                    <w:rPr>
                      <w:rFonts w:hint="eastAsia"/>
                    </w:rPr>
                    <w:t>依法应予受理，出具受理单</w:t>
                  </w:r>
                </w:p>
                <w:p w:rsidR="00FF02AE" w:rsidRDefault="00FF02AE" w:rsidP="00FF02AE"/>
              </w:txbxContent>
            </v:textbox>
          </v:rect>
        </w:pict>
      </w:r>
      <w:r w:rsidRPr="00660B0D">
        <w:rPr>
          <w:rFonts w:ascii="Times New Roman" w:eastAsia="仿宋_GB2312" w:hAnsi="Times New Roman" w:cs="Times New Roman"/>
          <w:sz w:val="30"/>
          <w:szCs w:val="30"/>
        </w:rPr>
        <w:pict>
          <v:shape id="_x0000_s2074" type="#_x0000_t32" style="position:absolute;left:0;text-align:left;margin-left:319.55pt;margin-top:4.1pt;width:.05pt;height:44.75pt;flip:y;z-index:251663360" o:connectortype="straight">
            <v:stroke endarrow="block"/>
          </v:shape>
        </w:pict>
      </w:r>
      <w:r>
        <w:rPr>
          <w:rFonts w:ascii="Times New Roman" w:eastAsia="黑体" w:hAnsi="Times New Roman" w:cs="Times New Roman"/>
          <w:sz w:val="48"/>
          <w:szCs w:val="48"/>
        </w:rPr>
        <w:pict>
          <v:rect id="_x0000_s2084" style="position:absolute;left:0;text-align:left;margin-left:151.95pt;margin-top:91.45pt;width:268.1pt;height:45.3pt;z-index:251673600">
            <v:textbox>
              <w:txbxContent>
                <w:p w:rsidR="00FF02AE" w:rsidRDefault="00FF02AE" w:rsidP="00FF02AE">
                  <w:r>
                    <w:rPr>
                      <w:rFonts w:hint="eastAsia"/>
                    </w:rPr>
                    <w:t>依法不予受理的，作出不予受理决定，出具不予受理通知书</w:t>
                  </w:r>
                </w:p>
                <w:p w:rsidR="00FF02AE" w:rsidRDefault="00FF02AE" w:rsidP="00FF02AE"/>
              </w:txbxContent>
            </v:textbox>
          </v:rect>
        </w:pict>
      </w:r>
      <w:r>
        <w:rPr>
          <w:rFonts w:ascii="Times New Roman" w:eastAsia="黑体" w:hAnsi="Times New Roman" w:cs="Times New Roman"/>
          <w:sz w:val="48"/>
          <w:szCs w:val="48"/>
        </w:rPr>
        <w:pict>
          <v:rect id="_x0000_s2083" style="position:absolute;left:0;text-align:left;margin-left:151.95pt;margin-top:48.85pt;width:268.1pt;height:25pt;z-index:251672576">
            <v:textbox>
              <w:txbxContent>
                <w:p w:rsidR="00FF02AE" w:rsidRDefault="00FF02AE" w:rsidP="00FF02AE">
                  <w:r>
                    <w:rPr>
                      <w:rFonts w:hint="eastAsia"/>
                    </w:rPr>
                    <w:t>材料不全或不符合法定形式的，一次性告知补正材料</w:t>
                  </w:r>
                </w:p>
                <w:p w:rsidR="00FF02AE" w:rsidRDefault="00FF02AE" w:rsidP="00FF02AE"/>
              </w:txbxContent>
            </v:textbox>
          </v:rect>
        </w:pict>
      </w:r>
      <w:r>
        <w:rPr>
          <w:rFonts w:ascii="Times New Roman" w:eastAsia="黑体" w:hAnsi="Times New Roman" w:cs="Times New Roman"/>
          <w:sz w:val="48"/>
          <w:szCs w:val="48"/>
        </w:rPr>
        <w:pict>
          <v:shapetype id="_x0000_t110" coordsize="21600,21600" o:spt="110" path="m10800,l,10800,10800,21600,21600,10800xe">
            <v:stroke joinstyle="miter"/>
            <v:path gradientshapeok="t" o:connecttype="rect" textboxrect="5400,5400,16200,16200"/>
          </v:shapetype>
          <v:shape id="_x0000_s2081" type="#_x0000_t110" style="position:absolute;left:0;text-align:left;margin-left:-39.65pt;margin-top:35.35pt;width:163.7pt;height:94.45pt;z-index:251670528">
            <v:textbox>
              <w:txbxContent>
                <w:p w:rsidR="00FF02AE" w:rsidRDefault="00FF02AE" w:rsidP="00FF02AE">
                  <w:r>
                    <w:rPr>
                      <w:rFonts w:hint="eastAsia"/>
                    </w:rPr>
                    <w:t>接件并当场（或</w:t>
                  </w:r>
                  <w:r>
                    <w:rPr>
                      <w:rFonts w:hint="eastAsia"/>
                    </w:rPr>
                    <w:t>5</w:t>
                  </w:r>
                  <w:r>
                    <w:rPr>
                      <w:rFonts w:hint="eastAsia"/>
                    </w:rPr>
                    <w:t>个工作日）作出是否受理决定</w:t>
                  </w:r>
                </w:p>
                <w:p w:rsidR="00FF02AE" w:rsidRDefault="00FF02AE" w:rsidP="00FF02AE"/>
              </w:txbxContent>
            </v:textbox>
          </v:shape>
        </w:pict>
      </w:r>
    </w:p>
    <w:p w:rsidR="00FF02AE" w:rsidRPr="00FF02AE" w:rsidRDefault="00FF02AE">
      <w:pPr>
        <w:ind w:right="300"/>
        <w:rPr>
          <w:rFonts w:ascii="Times New Roman" w:eastAsia="仿宋_GB2312" w:hAnsi="Times New Roman" w:cs="Times New Roman"/>
          <w:sz w:val="30"/>
          <w:szCs w:val="30"/>
        </w:rPr>
        <w:sectPr w:rsidR="00FF02AE" w:rsidRPr="00FF02AE">
          <w:footerReference w:type="default" r:id="rId14"/>
          <w:type w:val="continuous"/>
          <w:pgSz w:w="11906" w:h="16838"/>
          <w:pgMar w:top="1440" w:right="1800" w:bottom="1440" w:left="1800" w:header="851" w:footer="992" w:gutter="0"/>
          <w:cols w:space="425"/>
          <w:docGrid w:type="lines" w:linePitch="312"/>
        </w:sectPr>
      </w:pPr>
    </w:p>
    <w:p w:rsidR="006873C0" w:rsidRDefault="006873C0">
      <w:pPr>
        <w:ind w:right="300"/>
        <w:rPr>
          <w:rFonts w:ascii="Times New Roman" w:hAnsi="Times New Roman" w:cs="Times New Roman"/>
        </w:rPr>
      </w:pPr>
    </w:p>
    <w:sectPr w:rsidR="006873C0" w:rsidSect="001B54B3">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5D2" w:rsidRDefault="00AC65D2" w:rsidP="001B54B3">
      <w:r>
        <w:separator/>
      </w:r>
    </w:p>
  </w:endnote>
  <w:endnote w:type="continuationSeparator" w:id="1">
    <w:p w:rsidR="00AC65D2" w:rsidRDefault="00AC65D2" w:rsidP="001B54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ˎ̥">
    <w:altName w:val="Segoe Print"/>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4B3" w:rsidRDefault="00660B0D">
    <w:pPr>
      <w:pStyle w:val="a7"/>
      <w:jc w:val="center"/>
    </w:pPr>
    <w:r w:rsidRPr="00660B0D">
      <w:fldChar w:fldCharType="begin"/>
    </w:r>
    <w:r w:rsidR="00DF6492">
      <w:instrText xml:space="preserve"> PAGE   \* MERGEFORMAT </w:instrText>
    </w:r>
    <w:r w:rsidRPr="00660B0D">
      <w:fldChar w:fldCharType="separate"/>
    </w:r>
    <w:r w:rsidR="0095539B" w:rsidRPr="0095539B">
      <w:rPr>
        <w:noProof/>
        <w:lang w:val="zh-CN"/>
      </w:rPr>
      <w:t>1</w:t>
    </w:r>
    <w:r>
      <w:rPr>
        <w:lang w:val="zh-CN"/>
      </w:rPr>
      <w:fldChar w:fldCharType="end"/>
    </w:r>
  </w:p>
  <w:p w:rsidR="001B54B3" w:rsidRDefault="001B54B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4B3" w:rsidRDefault="00660B0D">
    <w:pPr>
      <w:pStyle w:val="a7"/>
      <w:jc w:val="center"/>
    </w:pPr>
    <w:r w:rsidRPr="00660B0D">
      <w:fldChar w:fldCharType="begin"/>
    </w:r>
    <w:r w:rsidR="00DF6492">
      <w:instrText xml:space="preserve"> PAGE   \* MERGEFORMAT </w:instrText>
    </w:r>
    <w:r w:rsidRPr="00660B0D">
      <w:fldChar w:fldCharType="separate"/>
    </w:r>
    <w:r w:rsidR="0095539B" w:rsidRPr="0095539B">
      <w:rPr>
        <w:noProof/>
        <w:lang w:val="zh-CN"/>
      </w:rPr>
      <w:t>6</w:t>
    </w:r>
    <w:r>
      <w:rPr>
        <w:lang w:val="zh-CN"/>
      </w:rPr>
      <w:fldChar w:fldCharType="end"/>
    </w:r>
  </w:p>
  <w:p w:rsidR="001B54B3" w:rsidRDefault="001B54B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9673"/>
    </w:sdtPr>
    <w:sdtContent>
      <w:p w:rsidR="00FF02AE" w:rsidRDefault="00660B0D">
        <w:pPr>
          <w:pStyle w:val="a7"/>
          <w:jc w:val="center"/>
        </w:pPr>
        <w:r w:rsidRPr="00660B0D">
          <w:fldChar w:fldCharType="begin"/>
        </w:r>
        <w:r w:rsidR="00FF02AE">
          <w:instrText xml:space="preserve"> PAGE   \* MERGEFORMAT </w:instrText>
        </w:r>
        <w:r w:rsidRPr="00660B0D">
          <w:fldChar w:fldCharType="separate"/>
        </w:r>
        <w:r w:rsidR="00FF02AE">
          <w:rPr>
            <w:lang w:val="zh-CN"/>
          </w:rPr>
          <w:t>191</w:t>
        </w:r>
        <w:r>
          <w:rPr>
            <w:lang w:val="zh-CN"/>
          </w:rPr>
          <w:fldChar w:fldCharType="end"/>
        </w:r>
      </w:p>
    </w:sdtContent>
  </w:sdt>
  <w:p w:rsidR="00FF02AE" w:rsidRDefault="00FF02AE">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404873"/>
    </w:sdtPr>
    <w:sdtContent>
      <w:p w:rsidR="001B54B3" w:rsidRDefault="00660B0D">
        <w:pPr>
          <w:pStyle w:val="a7"/>
          <w:jc w:val="center"/>
        </w:pPr>
        <w:r w:rsidRPr="00660B0D">
          <w:fldChar w:fldCharType="begin"/>
        </w:r>
        <w:r w:rsidR="00DF6492">
          <w:instrText xml:space="preserve"> PAGE   \* MERGEFORMAT </w:instrText>
        </w:r>
        <w:r w:rsidRPr="00660B0D">
          <w:fldChar w:fldCharType="separate"/>
        </w:r>
        <w:r w:rsidR="00FF02AE" w:rsidRPr="00FF02AE">
          <w:rPr>
            <w:noProof/>
            <w:lang w:val="zh-CN"/>
          </w:rPr>
          <w:t>9</w:t>
        </w:r>
        <w:r>
          <w:rPr>
            <w:lang w:val="zh-CN"/>
          </w:rPr>
          <w:fldChar w:fldCharType="end"/>
        </w:r>
      </w:p>
    </w:sdtContent>
  </w:sdt>
  <w:p w:rsidR="001B54B3" w:rsidRDefault="001B54B3">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4B3" w:rsidRDefault="00660B0D">
    <w:pPr>
      <w:pStyle w:val="a7"/>
      <w:jc w:val="center"/>
    </w:pPr>
    <w:r>
      <w:fldChar w:fldCharType="begin"/>
    </w:r>
    <w:r w:rsidR="00DF6492">
      <w:instrText>PAGE   \* MERGEFORMAT</w:instrText>
    </w:r>
    <w:r>
      <w:fldChar w:fldCharType="separate"/>
    </w:r>
    <w:r w:rsidR="0095539B" w:rsidRPr="0095539B">
      <w:rPr>
        <w:noProof/>
        <w:lang w:val="zh-CN"/>
      </w:rPr>
      <w:t>9</w:t>
    </w:r>
    <w:r>
      <w:fldChar w:fldCharType="end"/>
    </w:r>
  </w:p>
  <w:p w:rsidR="001B54B3" w:rsidRDefault="001B54B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5D2" w:rsidRDefault="00AC65D2" w:rsidP="001B54B3">
      <w:r>
        <w:separator/>
      </w:r>
    </w:p>
  </w:footnote>
  <w:footnote w:type="continuationSeparator" w:id="1">
    <w:p w:rsidR="00AC65D2" w:rsidRDefault="00AC65D2" w:rsidP="001B54B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945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22191"/>
    <w:rsid w:val="00023783"/>
    <w:rsid w:val="00041960"/>
    <w:rsid w:val="00042B58"/>
    <w:rsid w:val="00053278"/>
    <w:rsid w:val="00054B00"/>
    <w:rsid w:val="00055270"/>
    <w:rsid w:val="00057F76"/>
    <w:rsid w:val="0006560A"/>
    <w:rsid w:val="00072F8A"/>
    <w:rsid w:val="000750C8"/>
    <w:rsid w:val="00080630"/>
    <w:rsid w:val="00084C01"/>
    <w:rsid w:val="00091661"/>
    <w:rsid w:val="00092D53"/>
    <w:rsid w:val="00096CBB"/>
    <w:rsid w:val="00097F7B"/>
    <w:rsid w:val="000A63A6"/>
    <w:rsid w:val="000B6901"/>
    <w:rsid w:val="000B728B"/>
    <w:rsid w:val="000C15B3"/>
    <w:rsid w:val="000C2B33"/>
    <w:rsid w:val="000C6C10"/>
    <w:rsid w:val="000D1995"/>
    <w:rsid w:val="000D7478"/>
    <w:rsid w:val="000E4F85"/>
    <w:rsid w:val="0012271F"/>
    <w:rsid w:val="00127A16"/>
    <w:rsid w:val="00130519"/>
    <w:rsid w:val="00135BEE"/>
    <w:rsid w:val="0014667A"/>
    <w:rsid w:val="00154B58"/>
    <w:rsid w:val="00156461"/>
    <w:rsid w:val="00157C64"/>
    <w:rsid w:val="00157E81"/>
    <w:rsid w:val="00170126"/>
    <w:rsid w:val="00177059"/>
    <w:rsid w:val="00181D3E"/>
    <w:rsid w:val="0018376C"/>
    <w:rsid w:val="00193175"/>
    <w:rsid w:val="00196FAE"/>
    <w:rsid w:val="001A3E49"/>
    <w:rsid w:val="001A72AA"/>
    <w:rsid w:val="001B1E2C"/>
    <w:rsid w:val="001B54B3"/>
    <w:rsid w:val="001C44C7"/>
    <w:rsid w:val="001D65A2"/>
    <w:rsid w:val="001E1407"/>
    <w:rsid w:val="001F4BD4"/>
    <w:rsid w:val="001F6AF6"/>
    <w:rsid w:val="001F7297"/>
    <w:rsid w:val="00205D07"/>
    <w:rsid w:val="00212F39"/>
    <w:rsid w:val="00217116"/>
    <w:rsid w:val="00231EED"/>
    <w:rsid w:val="00233841"/>
    <w:rsid w:val="00235F24"/>
    <w:rsid w:val="002417D2"/>
    <w:rsid w:val="00241FE8"/>
    <w:rsid w:val="0024527E"/>
    <w:rsid w:val="00253F7B"/>
    <w:rsid w:val="00263773"/>
    <w:rsid w:val="00263B1F"/>
    <w:rsid w:val="00272DF7"/>
    <w:rsid w:val="00283E4B"/>
    <w:rsid w:val="00291C17"/>
    <w:rsid w:val="0029313A"/>
    <w:rsid w:val="002B0B1C"/>
    <w:rsid w:val="002B598D"/>
    <w:rsid w:val="002B61C1"/>
    <w:rsid w:val="002C3539"/>
    <w:rsid w:val="002C3A40"/>
    <w:rsid w:val="002D2A8C"/>
    <w:rsid w:val="002D4121"/>
    <w:rsid w:val="002E1323"/>
    <w:rsid w:val="002E6E2B"/>
    <w:rsid w:val="002F3868"/>
    <w:rsid w:val="00302119"/>
    <w:rsid w:val="00302E87"/>
    <w:rsid w:val="00310261"/>
    <w:rsid w:val="00325D3D"/>
    <w:rsid w:val="00343044"/>
    <w:rsid w:val="00344107"/>
    <w:rsid w:val="00344B01"/>
    <w:rsid w:val="00353AC4"/>
    <w:rsid w:val="00356BC8"/>
    <w:rsid w:val="003616B4"/>
    <w:rsid w:val="003642BD"/>
    <w:rsid w:val="003A57B2"/>
    <w:rsid w:val="003B114A"/>
    <w:rsid w:val="003C7132"/>
    <w:rsid w:val="003D77A5"/>
    <w:rsid w:val="003E6BF6"/>
    <w:rsid w:val="003F221D"/>
    <w:rsid w:val="003F3097"/>
    <w:rsid w:val="00402AE8"/>
    <w:rsid w:val="00405FE6"/>
    <w:rsid w:val="004105BC"/>
    <w:rsid w:val="00421C27"/>
    <w:rsid w:val="00435867"/>
    <w:rsid w:val="00440A1F"/>
    <w:rsid w:val="00443603"/>
    <w:rsid w:val="00443604"/>
    <w:rsid w:val="004501EA"/>
    <w:rsid w:val="00450FD3"/>
    <w:rsid w:val="00460458"/>
    <w:rsid w:val="0046792D"/>
    <w:rsid w:val="004767DF"/>
    <w:rsid w:val="00493CCC"/>
    <w:rsid w:val="004967FB"/>
    <w:rsid w:val="004A0218"/>
    <w:rsid w:val="004A2436"/>
    <w:rsid w:val="004A2BF8"/>
    <w:rsid w:val="004A7840"/>
    <w:rsid w:val="004B15B6"/>
    <w:rsid w:val="004B545A"/>
    <w:rsid w:val="004B7E80"/>
    <w:rsid w:val="004C42A8"/>
    <w:rsid w:val="004C457E"/>
    <w:rsid w:val="004C48D5"/>
    <w:rsid w:val="004D03B7"/>
    <w:rsid w:val="004D1436"/>
    <w:rsid w:val="004D57AE"/>
    <w:rsid w:val="005056D4"/>
    <w:rsid w:val="00526B2B"/>
    <w:rsid w:val="0053236D"/>
    <w:rsid w:val="005362B0"/>
    <w:rsid w:val="00540FD8"/>
    <w:rsid w:val="00542447"/>
    <w:rsid w:val="00553727"/>
    <w:rsid w:val="00557EB9"/>
    <w:rsid w:val="00564312"/>
    <w:rsid w:val="00564880"/>
    <w:rsid w:val="005A2981"/>
    <w:rsid w:val="005B392B"/>
    <w:rsid w:val="005C6937"/>
    <w:rsid w:val="005C7F02"/>
    <w:rsid w:val="005F0A86"/>
    <w:rsid w:val="005F144A"/>
    <w:rsid w:val="005F1C00"/>
    <w:rsid w:val="0061621E"/>
    <w:rsid w:val="00617A05"/>
    <w:rsid w:val="00630AA8"/>
    <w:rsid w:val="00630B2E"/>
    <w:rsid w:val="00632EDB"/>
    <w:rsid w:val="00643D2A"/>
    <w:rsid w:val="00645E08"/>
    <w:rsid w:val="006476F4"/>
    <w:rsid w:val="00660B0D"/>
    <w:rsid w:val="00664E11"/>
    <w:rsid w:val="00673B30"/>
    <w:rsid w:val="006873C0"/>
    <w:rsid w:val="00696659"/>
    <w:rsid w:val="00696E5D"/>
    <w:rsid w:val="006A22A9"/>
    <w:rsid w:val="006B5B86"/>
    <w:rsid w:val="006C5908"/>
    <w:rsid w:val="006C633E"/>
    <w:rsid w:val="006D4A0F"/>
    <w:rsid w:val="006D56AB"/>
    <w:rsid w:val="006D734F"/>
    <w:rsid w:val="006E043F"/>
    <w:rsid w:val="006E4695"/>
    <w:rsid w:val="006E4B8B"/>
    <w:rsid w:val="006E5901"/>
    <w:rsid w:val="0071091C"/>
    <w:rsid w:val="0071457D"/>
    <w:rsid w:val="00714961"/>
    <w:rsid w:val="007166B6"/>
    <w:rsid w:val="00734297"/>
    <w:rsid w:val="00744BD5"/>
    <w:rsid w:val="00745748"/>
    <w:rsid w:val="00750E36"/>
    <w:rsid w:val="00753CB0"/>
    <w:rsid w:val="00755460"/>
    <w:rsid w:val="00761FB7"/>
    <w:rsid w:val="00762107"/>
    <w:rsid w:val="00764CB9"/>
    <w:rsid w:val="00765B05"/>
    <w:rsid w:val="00767972"/>
    <w:rsid w:val="007724B0"/>
    <w:rsid w:val="0077269F"/>
    <w:rsid w:val="00785F45"/>
    <w:rsid w:val="00791CDD"/>
    <w:rsid w:val="0079240F"/>
    <w:rsid w:val="00792B05"/>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471B6"/>
    <w:rsid w:val="00850FA0"/>
    <w:rsid w:val="00851521"/>
    <w:rsid w:val="0085686A"/>
    <w:rsid w:val="00860878"/>
    <w:rsid w:val="0087303B"/>
    <w:rsid w:val="008731FF"/>
    <w:rsid w:val="0088294A"/>
    <w:rsid w:val="0089282A"/>
    <w:rsid w:val="008A4538"/>
    <w:rsid w:val="008A704B"/>
    <w:rsid w:val="008B08D2"/>
    <w:rsid w:val="008B4EE5"/>
    <w:rsid w:val="008B5807"/>
    <w:rsid w:val="008C3178"/>
    <w:rsid w:val="008D5CA5"/>
    <w:rsid w:val="008D5FA0"/>
    <w:rsid w:val="008E2D38"/>
    <w:rsid w:val="008F5724"/>
    <w:rsid w:val="008F5900"/>
    <w:rsid w:val="00902633"/>
    <w:rsid w:val="009027D8"/>
    <w:rsid w:val="0090372F"/>
    <w:rsid w:val="00911E27"/>
    <w:rsid w:val="00911E9A"/>
    <w:rsid w:val="0092129A"/>
    <w:rsid w:val="00925BB2"/>
    <w:rsid w:val="00930C8C"/>
    <w:rsid w:val="00931068"/>
    <w:rsid w:val="009360EA"/>
    <w:rsid w:val="00947C57"/>
    <w:rsid w:val="00951149"/>
    <w:rsid w:val="0095539B"/>
    <w:rsid w:val="00960EDB"/>
    <w:rsid w:val="009622DB"/>
    <w:rsid w:val="009664BC"/>
    <w:rsid w:val="009717A5"/>
    <w:rsid w:val="00980F02"/>
    <w:rsid w:val="00991B77"/>
    <w:rsid w:val="00997523"/>
    <w:rsid w:val="009A0C5D"/>
    <w:rsid w:val="009C4672"/>
    <w:rsid w:val="009C491B"/>
    <w:rsid w:val="009C5167"/>
    <w:rsid w:val="009D0911"/>
    <w:rsid w:val="009D24F8"/>
    <w:rsid w:val="009D688C"/>
    <w:rsid w:val="009F7A36"/>
    <w:rsid w:val="00A249C2"/>
    <w:rsid w:val="00A24FAB"/>
    <w:rsid w:val="00A262EF"/>
    <w:rsid w:val="00A301E7"/>
    <w:rsid w:val="00A42E69"/>
    <w:rsid w:val="00A45CA7"/>
    <w:rsid w:val="00A51415"/>
    <w:rsid w:val="00A6014E"/>
    <w:rsid w:val="00A60356"/>
    <w:rsid w:val="00A81DF1"/>
    <w:rsid w:val="00A90EF3"/>
    <w:rsid w:val="00AA7717"/>
    <w:rsid w:val="00AB131E"/>
    <w:rsid w:val="00AB644F"/>
    <w:rsid w:val="00AC3F5E"/>
    <w:rsid w:val="00AC65D2"/>
    <w:rsid w:val="00AE7ACF"/>
    <w:rsid w:val="00B06409"/>
    <w:rsid w:val="00B17D66"/>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E2F29"/>
    <w:rsid w:val="00BF4EF0"/>
    <w:rsid w:val="00C02E44"/>
    <w:rsid w:val="00C0337D"/>
    <w:rsid w:val="00C147D2"/>
    <w:rsid w:val="00C2075F"/>
    <w:rsid w:val="00C23799"/>
    <w:rsid w:val="00C274C9"/>
    <w:rsid w:val="00C31E02"/>
    <w:rsid w:val="00C54291"/>
    <w:rsid w:val="00C672C3"/>
    <w:rsid w:val="00C712B2"/>
    <w:rsid w:val="00C94325"/>
    <w:rsid w:val="00C97FED"/>
    <w:rsid w:val="00CA1DBB"/>
    <w:rsid w:val="00CA2622"/>
    <w:rsid w:val="00CA7F2C"/>
    <w:rsid w:val="00CA7FF8"/>
    <w:rsid w:val="00CB1ABB"/>
    <w:rsid w:val="00CB5DE7"/>
    <w:rsid w:val="00CC068D"/>
    <w:rsid w:val="00CC4922"/>
    <w:rsid w:val="00CC68CC"/>
    <w:rsid w:val="00CD1FF6"/>
    <w:rsid w:val="00CE25C7"/>
    <w:rsid w:val="00CE3335"/>
    <w:rsid w:val="00CE4849"/>
    <w:rsid w:val="00CE5C8E"/>
    <w:rsid w:val="00CE5F49"/>
    <w:rsid w:val="00D003EC"/>
    <w:rsid w:val="00D01626"/>
    <w:rsid w:val="00D02F0F"/>
    <w:rsid w:val="00D12296"/>
    <w:rsid w:val="00D33A4D"/>
    <w:rsid w:val="00D33F76"/>
    <w:rsid w:val="00D41F5E"/>
    <w:rsid w:val="00D43DC0"/>
    <w:rsid w:val="00D54E56"/>
    <w:rsid w:val="00D6407D"/>
    <w:rsid w:val="00D72A8C"/>
    <w:rsid w:val="00D93E78"/>
    <w:rsid w:val="00DC6E91"/>
    <w:rsid w:val="00DC7514"/>
    <w:rsid w:val="00DD0902"/>
    <w:rsid w:val="00DD3845"/>
    <w:rsid w:val="00DF6492"/>
    <w:rsid w:val="00E1687A"/>
    <w:rsid w:val="00E20A2E"/>
    <w:rsid w:val="00E277DE"/>
    <w:rsid w:val="00E27EE9"/>
    <w:rsid w:val="00E3239D"/>
    <w:rsid w:val="00E3254B"/>
    <w:rsid w:val="00E3439B"/>
    <w:rsid w:val="00E3763D"/>
    <w:rsid w:val="00E42C5F"/>
    <w:rsid w:val="00E65A1B"/>
    <w:rsid w:val="00E72F1F"/>
    <w:rsid w:val="00E841A2"/>
    <w:rsid w:val="00E84B03"/>
    <w:rsid w:val="00E934AB"/>
    <w:rsid w:val="00EA06AC"/>
    <w:rsid w:val="00EA08BF"/>
    <w:rsid w:val="00EA24FB"/>
    <w:rsid w:val="00EB3204"/>
    <w:rsid w:val="00EB50BA"/>
    <w:rsid w:val="00EC3D33"/>
    <w:rsid w:val="00ED302A"/>
    <w:rsid w:val="00ED3A42"/>
    <w:rsid w:val="00ED79A0"/>
    <w:rsid w:val="00EE02BC"/>
    <w:rsid w:val="00EE6970"/>
    <w:rsid w:val="00EF03A9"/>
    <w:rsid w:val="00EF38D0"/>
    <w:rsid w:val="00EF3DDF"/>
    <w:rsid w:val="00EF4A8C"/>
    <w:rsid w:val="00F11106"/>
    <w:rsid w:val="00F2678C"/>
    <w:rsid w:val="00F27B38"/>
    <w:rsid w:val="00F40278"/>
    <w:rsid w:val="00F41832"/>
    <w:rsid w:val="00F56988"/>
    <w:rsid w:val="00F620FB"/>
    <w:rsid w:val="00F6571F"/>
    <w:rsid w:val="00F72E5A"/>
    <w:rsid w:val="00F73CAC"/>
    <w:rsid w:val="00F815BC"/>
    <w:rsid w:val="00F8285F"/>
    <w:rsid w:val="00F8687E"/>
    <w:rsid w:val="00F918EC"/>
    <w:rsid w:val="00F93331"/>
    <w:rsid w:val="00F95549"/>
    <w:rsid w:val="00FA1E24"/>
    <w:rsid w:val="00FA24FB"/>
    <w:rsid w:val="00FA632B"/>
    <w:rsid w:val="00FB38EA"/>
    <w:rsid w:val="00FB5E0F"/>
    <w:rsid w:val="00FB6AFF"/>
    <w:rsid w:val="00FC4D8F"/>
    <w:rsid w:val="00FD06D3"/>
    <w:rsid w:val="00FE3157"/>
    <w:rsid w:val="00FE6865"/>
    <w:rsid w:val="00FE6993"/>
    <w:rsid w:val="00FF02AE"/>
    <w:rsid w:val="45AB301D"/>
    <w:rsid w:val="6FF155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fillcolor="white">
      <v:fill color="white"/>
    </o:shapedefaults>
    <o:shapelayout v:ext="edit">
      <o:idmap v:ext="edit" data="1,2"/>
      <o:rules v:ext="edit">
        <o:r id="V:Rule11" type="connector" idref="#_x0000_s2071"/>
        <o:r id="V:Rule12" type="connector" idref="#_x0000_s2072"/>
        <o:r id="V:Rule13" type="connector" idref="#_x0000_s2073"/>
        <o:r id="V:Rule14" type="connector" idref="#_x0000_s2074"/>
        <o:r id="V:Rule15" type="connector" idref="#_x0000_s2076"/>
        <o:r id="V:Rule16" type="connector" idref="#_x0000_s2077"/>
        <o:r id="V:Rule17" type="connector" idref="#_x0000_s2079"/>
        <o:r id="V:Rule18" type="connector" idref="#_x0000_s2078"/>
        <o:r id="V:Rule19" type="connector" idref="#_x0000_s2080"/>
        <o:r id="V:Rule20" type="connector" idref="#_x0000_s2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qFormat="1"/>
    <w:lsdException w:name="header" w:semiHidden="0"/>
    <w:lsdException w:name="footer" w:semiHidden="0"/>
    <w:lsdException w:name="caption" w:uiPriority="35" w:qFormat="1"/>
    <w:lsdException w:name="footnote reference" w:semiHidden="0" w:uiPriority="0" w:qFormat="1"/>
    <w:lsdException w:name="annotation reference" w:uiPriority="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uiPriority="0" w:qFormat="1"/>
    <w:lsdException w:name="Normal (Web)" w:semiHidden="0" w:qFormat="1"/>
    <w:lsdException w:name="HTML Preformatted" w:semiHidden="0" w:qFormat="1"/>
    <w:lsdException w:name="Normal Table" w:qFormat="1"/>
    <w:lsdException w:name="Balloon Text" w:semiHidden="0" w:uiPriority="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4B3"/>
    <w:pPr>
      <w:widowControl w:val="0"/>
      <w:jc w:val="both"/>
    </w:pPr>
    <w:rPr>
      <w:kern w:val="2"/>
      <w:sz w:val="21"/>
      <w:szCs w:val="22"/>
    </w:rPr>
  </w:style>
  <w:style w:type="paragraph" w:styleId="1">
    <w:name w:val="heading 1"/>
    <w:basedOn w:val="a"/>
    <w:next w:val="a"/>
    <w:link w:val="1Char"/>
    <w:uiPriority w:val="9"/>
    <w:qFormat/>
    <w:rsid w:val="001B54B3"/>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1B54B3"/>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1B54B3"/>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sid w:val="001B54B3"/>
    <w:rPr>
      <w:rFonts w:ascii="宋体"/>
      <w:sz w:val="18"/>
      <w:szCs w:val="18"/>
    </w:rPr>
  </w:style>
  <w:style w:type="paragraph" w:styleId="a4">
    <w:name w:val="annotation text"/>
    <w:basedOn w:val="a"/>
    <w:link w:val="Char0"/>
    <w:uiPriority w:val="99"/>
    <w:unhideWhenUsed/>
    <w:qFormat/>
    <w:rsid w:val="001B54B3"/>
    <w:pPr>
      <w:jc w:val="left"/>
    </w:pPr>
    <w:rPr>
      <w:rFonts w:ascii="Calibri" w:eastAsia="宋体" w:hAnsi="Calibri" w:cs="Times New Roman"/>
    </w:rPr>
  </w:style>
  <w:style w:type="paragraph" w:styleId="a5">
    <w:name w:val="Body Text"/>
    <w:basedOn w:val="a"/>
    <w:link w:val="Char1"/>
    <w:uiPriority w:val="1"/>
    <w:qFormat/>
    <w:rsid w:val="001B54B3"/>
    <w:pPr>
      <w:spacing w:before="190"/>
      <w:ind w:left="720"/>
      <w:jc w:val="left"/>
    </w:pPr>
    <w:rPr>
      <w:rFonts w:ascii="仿宋_GB2312" w:eastAsia="仿宋_GB2312" w:hAnsi="仿宋_GB2312" w:cs="Times New Roman"/>
      <w:kern w:val="0"/>
      <w:sz w:val="30"/>
      <w:szCs w:val="30"/>
      <w:lang w:eastAsia="en-US"/>
    </w:rPr>
  </w:style>
  <w:style w:type="paragraph" w:styleId="a6">
    <w:name w:val="Balloon Text"/>
    <w:basedOn w:val="a"/>
    <w:link w:val="Char2"/>
    <w:unhideWhenUsed/>
    <w:rsid w:val="001B54B3"/>
    <w:rPr>
      <w:sz w:val="18"/>
      <w:szCs w:val="18"/>
    </w:rPr>
  </w:style>
  <w:style w:type="paragraph" w:styleId="a7">
    <w:name w:val="footer"/>
    <w:basedOn w:val="a"/>
    <w:link w:val="Char3"/>
    <w:uiPriority w:val="99"/>
    <w:unhideWhenUsed/>
    <w:rsid w:val="001B54B3"/>
    <w:pPr>
      <w:tabs>
        <w:tab w:val="center" w:pos="4153"/>
        <w:tab w:val="right" w:pos="8306"/>
      </w:tabs>
      <w:snapToGrid w:val="0"/>
      <w:jc w:val="left"/>
    </w:pPr>
    <w:rPr>
      <w:sz w:val="18"/>
      <w:szCs w:val="18"/>
    </w:rPr>
  </w:style>
  <w:style w:type="paragraph" w:styleId="a8">
    <w:name w:val="header"/>
    <w:basedOn w:val="a"/>
    <w:link w:val="Char4"/>
    <w:uiPriority w:val="99"/>
    <w:unhideWhenUsed/>
    <w:rsid w:val="001B54B3"/>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10"/>
    <w:semiHidden/>
    <w:qFormat/>
    <w:rsid w:val="001B54B3"/>
    <w:pPr>
      <w:snapToGrid w:val="0"/>
      <w:jc w:val="left"/>
    </w:pPr>
    <w:rPr>
      <w:rFonts w:ascii="Times New Roman" w:hAnsi="Times New Roman"/>
      <w:sz w:val="18"/>
      <w:szCs w:val="18"/>
    </w:rPr>
  </w:style>
  <w:style w:type="paragraph" w:styleId="HTML">
    <w:name w:val="HTML Preformatted"/>
    <w:basedOn w:val="a"/>
    <w:link w:val="HTMLChar"/>
    <w:uiPriority w:val="99"/>
    <w:unhideWhenUsed/>
    <w:qFormat/>
    <w:rsid w:val="001B54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a">
    <w:name w:val="Normal (Web)"/>
    <w:basedOn w:val="a"/>
    <w:uiPriority w:val="99"/>
    <w:unhideWhenUsed/>
    <w:qFormat/>
    <w:rsid w:val="001B54B3"/>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59"/>
    <w:qFormat/>
    <w:rsid w:val="001B54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Hyperlink"/>
    <w:basedOn w:val="a0"/>
    <w:uiPriority w:val="99"/>
    <w:unhideWhenUsed/>
    <w:qFormat/>
    <w:rsid w:val="001B54B3"/>
    <w:rPr>
      <w:rFonts w:ascii="ˎ̥" w:hAnsi="ˎ̥" w:hint="default"/>
      <w:color w:val="0453CC"/>
      <w:sz w:val="20"/>
      <w:szCs w:val="20"/>
      <w:u w:val="none"/>
    </w:rPr>
  </w:style>
  <w:style w:type="character" w:styleId="ad">
    <w:name w:val="annotation reference"/>
    <w:basedOn w:val="a0"/>
    <w:semiHidden/>
    <w:unhideWhenUsed/>
    <w:qFormat/>
    <w:rsid w:val="001B54B3"/>
    <w:rPr>
      <w:sz w:val="21"/>
      <w:szCs w:val="21"/>
    </w:rPr>
  </w:style>
  <w:style w:type="character" w:styleId="ae">
    <w:name w:val="footnote reference"/>
    <w:unhideWhenUsed/>
    <w:qFormat/>
    <w:rsid w:val="001B54B3"/>
    <w:rPr>
      <w:rFonts w:ascii="Times New Roman" w:hAnsi="Times New Roman" w:cs="Times New Roman"/>
      <w:vertAlign w:val="superscript"/>
    </w:rPr>
  </w:style>
  <w:style w:type="character" w:customStyle="1" w:styleId="Char4">
    <w:name w:val="页眉 Char"/>
    <w:basedOn w:val="a0"/>
    <w:link w:val="a8"/>
    <w:uiPriority w:val="99"/>
    <w:qFormat/>
    <w:rsid w:val="001B54B3"/>
    <w:rPr>
      <w:sz w:val="18"/>
      <w:szCs w:val="18"/>
    </w:rPr>
  </w:style>
  <w:style w:type="character" w:customStyle="1" w:styleId="Char3">
    <w:name w:val="页脚 Char"/>
    <w:basedOn w:val="a0"/>
    <w:link w:val="a7"/>
    <w:uiPriority w:val="99"/>
    <w:qFormat/>
    <w:rsid w:val="001B54B3"/>
    <w:rPr>
      <w:sz w:val="18"/>
      <w:szCs w:val="18"/>
    </w:rPr>
  </w:style>
  <w:style w:type="paragraph" w:styleId="af">
    <w:name w:val="List Paragraph"/>
    <w:basedOn w:val="a"/>
    <w:uiPriority w:val="34"/>
    <w:qFormat/>
    <w:rsid w:val="001B54B3"/>
    <w:pPr>
      <w:ind w:firstLineChars="200" w:firstLine="420"/>
    </w:pPr>
  </w:style>
  <w:style w:type="character" w:customStyle="1" w:styleId="Char2">
    <w:name w:val="批注框文本 Char"/>
    <w:basedOn w:val="a0"/>
    <w:link w:val="a6"/>
    <w:semiHidden/>
    <w:qFormat/>
    <w:rsid w:val="001B54B3"/>
    <w:rPr>
      <w:sz w:val="18"/>
      <w:szCs w:val="18"/>
    </w:rPr>
  </w:style>
  <w:style w:type="character" w:customStyle="1" w:styleId="HTMLChar">
    <w:name w:val="HTML 预设格式 Char"/>
    <w:basedOn w:val="a0"/>
    <w:link w:val="HTML"/>
    <w:uiPriority w:val="99"/>
    <w:qFormat/>
    <w:rsid w:val="001B54B3"/>
    <w:rPr>
      <w:rFonts w:ascii="宋体" w:eastAsia="宋体" w:hAnsi="宋体" w:cs="宋体"/>
      <w:kern w:val="0"/>
      <w:sz w:val="24"/>
      <w:szCs w:val="24"/>
    </w:rPr>
  </w:style>
  <w:style w:type="paragraph" w:customStyle="1" w:styleId="Default">
    <w:name w:val="Default"/>
    <w:uiPriority w:val="99"/>
    <w:qFormat/>
    <w:rsid w:val="001B54B3"/>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qFormat/>
    <w:rsid w:val="001B54B3"/>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批注文字 Char"/>
    <w:basedOn w:val="a0"/>
    <w:link w:val="a4"/>
    <w:semiHidden/>
    <w:qFormat/>
    <w:rsid w:val="001B54B3"/>
    <w:rPr>
      <w:rFonts w:ascii="Calibri" w:eastAsia="宋体" w:hAnsi="Calibri" w:cs="Times New Roman"/>
    </w:rPr>
  </w:style>
  <w:style w:type="paragraph" w:customStyle="1" w:styleId="10">
    <w:name w:val="修订1"/>
    <w:hidden/>
    <w:uiPriority w:val="99"/>
    <w:semiHidden/>
    <w:qFormat/>
    <w:rsid w:val="001B54B3"/>
    <w:rPr>
      <w:kern w:val="2"/>
      <w:sz w:val="21"/>
      <w:szCs w:val="22"/>
    </w:rPr>
  </w:style>
  <w:style w:type="character" w:customStyle="1" w:styleId="1Char">
    <w:name w:val="标题 1 Char"/>
    <w:basedOn w:val="a0"/>
    <w:link w:val="1"/>
    <w:uiPriority w:val="9"/>
    <w:qFormat/>
    <w:rsid w:val="001B54B3"/>
    <w:rPr>
      <w:rFonts w:ascii="黑体" w:eastAsia="黑体" w:hAnsi="黑体" w:cs="宋体"/>
      <w:color w:val="000000"/>
      <w:kern w:val="0"/>
      <w:sz w:val="30"/>
      <w:szCs w:val="30"/>
    </w:rPr>
  </w:style>
  <w:style w:type="character" w:customStyle="1" w:styleId="2Char">
    <w:name w:val="标题 2 Char"/>
    <w:basedOn w:val="a0"/>
    <w:link w:val="2"/>
    <w:qFormat/>
    <w:rsid w:val="001B54B3"/>
    <w:rPr>
      <w:rFonts w:ascii="Cambria" w:eastAsia="宋体" w:hAnsi="Cambria" w:cs="Times New Roman"/>
      <w:b/>
      <w:bCs/>
      <w:sz w:val="32"/>
      <w:szCs w:val="32"/>
    </w:rPr>
  </w:style>
  <w:style w:type="character" w:customStyle="1" w:styleId="3Char">
    <w:name w:val="标题 3 Char"/>
    <w:basedOn w:val="a0"/>
    <w:link w:val="3"/>
    <w:uiPriority w:val="9"/>
    <w:qFormat/>
    <w:rsid w:val="001B54B3"/>
    <w:rPr>
      <w:rFonts w:ascii="仿宋_GB2312" w:eastAsia="仿宋_GB2312" w:hAnsi="Calibri" w:cs="Times New Roman"/>
      <w:sz w:val="30"/>
      <w:szCs w:val="30"/>
    </w:rPr>
  </w:style>
  <w:style w:type="character" w:customStyle="1" w:styleId="Char5">
    <w:name w:val="脚注文本 Char"/>
    <w:basedOn w:val="a0"/>
    <w:uiPriority w:val="99"/>
    <w:semiHidden/>
    <w:qFormat/>
    <w:rsid w:val="001B54B3"/>
    <w:rPr>
      <w:kern w:val="2"/>
      <w:sz w:val="18"/>
      <w:szCs w:val="18"/>
    </w:rPr>
  </w:style>
  <w:style w:type="character" w:customStyle="1" w:styleId="Char10">
    <w:name w:val="脚注文本 Char1"/>
    <w:basedOn w:val="a0"/>
    <w:link w:val="a9"/>
    <w:semiHidden/>
    <w:qFormat/>
    <w:rsid w:val="001B54B3"/>
    <w:rPr>
      <w:rFonts w:ascii="Times New Roman" w:hAnsi="Times New Roman"/>
      <w:sz w:val="18"/>
      <w:szCs w:val="18"/>
    </w:rPr>
  </w:style>
  <w:style w:type="character" w:customStyle="1" w:styleId="4CharChar">
    <w:name w:val="标题 4 Char Char"/>
    <w:qFormat/>
    <w:rsid w:val="001B54B3"/>
    <w:rPr>
      <w:rFonts w:ascii="Calibri" w:hAnsi="Calibri"/>
      <w:b/>
      <w:bCs/>
      <w:sz w:val="28"/>
      <w:szCs w:val="28"/>
      <w:lang w:eastAsia="en-US" w:bidi="en-US"/>
    </w:rPr>
  </w:style>
  <w:style w:type="character" w:customStyle="1" w:styleId="Char">
    <w:name w:val="文档结构图 Char"/>
    <w:basedOn w:val="a0"/>
    <w:link w:val="a3"/>
    <w:qFormat/>
    <w:rsid w:val="001B54B3"/>
    <w:rPr>
      <w:rFonts w:ascii="宋体"/>
      <w:sz w:val="18"/>
      <w:szCs w:val="18"/>
    </w:rPr>
  </w:style>
  <w:style w:type="character" w:customStyle="1" w:styleId="Char11">
    <w:name w:val="批注文字 Char1"/>
    <w:basedOn w:val="a0"/>
    <w:uiPriority w:val="99"/>
    <w:semiHidden/>
    <w:qFormat/>
    <w:rsid w:val="001B54B3"/>
    <w:rPr>
      <w:kern w:val="2"/>
      <w:sz w:val="21"/>
      <w:szCs w:val="22"/>
    </w:rPr>
  </w:style>
  <w:style w:type="character" w:customStyle="1" w:styleId="11">
    <w:name w:val="明显强调1"/>
    <w:basedOn w:val="a0"/>
    <w:uiPriority w:val="21"/>
    <w:qFormat/>
    <w:rsid w:val="001B54B3"/>
    <w:rPr>
      <w:b/>
      <w:bCs/>
      <w:i/>
      <w:iCs/>
      <w:color w:val="4F81BD"/>
    </w:rPr>
  </w:style>
  <w:style w:type="character" w:customStyle="1" w:styleId="Char12">
    <w:name w:val="文档结构图 Char1"/>
    <w:basedOn w:val="a0"/>
    <w:uiPriority w:val="99"/>
    <w:semiHidden/>
    <w:qFormat/>
    <w:rsid w:val="001B54B3"/>
    <w:rPr>
      <w:rFonts w:ascii="宋体" w:eastAsia="宋体"/>
      <w:sz w:val="18"/>
      <w:szCs w:val="18"/>
    </w:rPr>
  </w:style>
  <w:style w:type="character" w:customStyle="1" w:styleId="Char20">
    <w:name w:val="脚注文本 Char2"/>
    <w:basedOn w:val="a0"/>
    <w:uiPriority w:val="99"/>
    <w:semiHidden/>
    <w:qFormat/>
    <w:rsid w:val="001B54B3"/>
    <w:rPr>
      <w:sz w:val="18"/>
      <w:szCs w:val="18"/>
    </w:rPr>
  </w:style>
  <w:style w:type="paragraph" w:customStyle="1" w:styleId="12">
    <w:name w:val="列出段落1"/>
    <w:basedOn w:val="a"/>
    <w:uiPriority w:val="34"/>
    <w:qFormat/>
    <w:rsid w:val="001B54B3"/>
    <w:pPr>
      <w:ind w:firstLineChars="200" w:firstLine="420"/>
    </w:pPr>
    <w:rPr>
      <w:rFonts w:ascii="Calibri" w:eastAsia="宋体" w:hAnsi="Calibri" w:cs="Times New Roman"/>
    </w:rPr>
  </w:style>
  <w:style w:type="paragraph" w:customStyle="1" w:styleId="4">
    <w:name w:val="列出段落4"/>
    <w:basedOn w:val="a"/>
    <w:qFormat/>
    <w:rsid w:val="001B54B3"/>
    <w:pPr>
      <w:ind w:firstLineChars="200" w:firstLine="200"/>
    </w:pPr>
    <w:rPr>
      <w:rFonts w:ascii="Calibri" w:eastAsia="宋体" w:hAnsi="Calibri" w:cs="Times New Roman"/>
    </w:rPr>
  </w:style>
  <w:style w:type="paragraph" w:customStyle="1" w:styleId="30">
    <w:name w:val="列出段落3"/>
    <w:basedOn w:val="a"/>
    <w:qFormat/>
    <w:rsid w:val="001B54B3"/>
    <w:pPr>
      <w:ind w:firstLineChars="200" w:firstLine="420"/>
    </w:pPr>
    <w:rPr>
      <w:rFonts w:ascii="Times New Roman" w:eastAsia="宋体" w:hAnsi="Times New Roman" w:cs="Times New Roman"/>
      <w:szCs w:val="24"/>
    </w:rPr>
  </w:style>
  <w:style w:type="paragraph" w:customStyle="1" w:styleId="p0">
    <w:name w:val="p0"/>
    <w:basedOn w:val="a"/>
    <w:qFormat/>
    <w:rsid w:val="001B54B3"/>
    <w:pPr>
      <w:widowControl/>
    </w:pPr>
    <w:rPr>
      <w:rFonts w:ascii="Calibri" w:eastAsia="宋体" w:hAnsi="Calibri" w:cs="宋体"/>
      <w:kern w:val="0"/>
      <w:szCs w:val="21"/>
    </w:rPr>
  </w:style>
  <w:style w:type="character" w:customStyle="1" w:styleId="Char1">
    <w:name w:val="正文文本 Char"/>
    <w:basedOn w:val="a0"/>
    <w:link w:val="a5"/>
    <w:uiPriority w:val="1"/>
    <w:qFormat/>
    <w:rsid w:val="001B54B3"/>
    <w:rPr>
      <w:rFonts w:ascii="仿宋_GB2312" w:eastAsia="仿宋_GB2312" w:hAnsi="仿宋_GB2312" w:cs="Times New Roman"/>
      <w:kern w:val="0"/>
      <w:sz w:val="30"/>
      <w:szCs w:val="30"/>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gov.cn"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safe.gov.c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448"/>
    <customShpInfo spid="_x0000_s1449"/>
    <customShpInfo spid="_x0000_s1450"/>
    <customShpInfo spid="_x0000_s1451"/>
    <customShpInfo spid="_x0000_s1452"/>
    <customShpInfo spid="_x0000_s1453"/>
    <customShpInfo spid="_x0000_s1454"/>
    <customShpInfo spid="_x0000_s1455"/>
    <customShpInfo spid="_x0000_s1456"/>
    <customShpInfo spid="_x0000_s1457"/>
    <customShpInfo spid="_x0000_s1458"/>
    <customShpInfo spid="_x0000_s1459"/>
    <customShpInfo spid="_x0000_s1460"/>
    <customShpInfo spid="_x0000_s1461"/>
    <customShpInfo spid="_x0000_s1462"/>
    <customShpInfo spid="_x0000_s1463"/>
    <customShpInfo spid="_x0000_s1464"/>
    <customShpInfo spid="_x0000_s1465"/>
    <customShpInfo spid="_x0000_s1466"/>
    <customShpInfo spid="_x0000_s1447"/>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278815-C19E-4C13-AAC9-DBCB193D1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374</Words>
  <Characters>2138</Characters>
  <Application>Microsoft Office Word</Application>
  <DocSecurity>0</DocSecurity>
  <Lines>17</Lines>
  <Paragraphs>5</Paragraphs>
  <ScaleCrop>false</ScaleCrop>
  <Company>PBC</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裴建君2</dc:creator>
  <cp:lastModifiedBy>USER</cp:lastModifiedBy>
  <cp:revision>11</cp:revision>
  <cp:lastPrinted>2021-03-24T08:26:00Z</cp:lastPrinted>
  <dcterms:created xsi:type="dcterms:W3CDTF">2021-02-25T03:54:00Z</dcterms:created>
  <dcterms:modified xsi:type="dcterms:W3CDTF">2021-03-29T01:05:00Z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