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CA" w:rsidRDefault="00C90A2B" w:rsidP="00DC025B">
      <w:pPr>
        <w:ind w:right="126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57013</w:t>
      </w:r>
      <w:r w:rsidR="00DC025B">
        <w:rPr>
          <w:rFonts w:ascii="Times New Roman" w:eastAsia="黑体" w:hAnsi="Times New Roman" w:cs="Times New Roman" w:hint="eastAsia"/>
          <w:sz w:val="48"/>
          <w:szCs w:val="48"/>
        </w:rPr>
        <w:t xml:space="preserve">           </w:t>
      </w:r>
      <w:r w:rsidR="00DC025B">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print"/>
                    <a:srcRect/>
                    <a:stretch>
                      <a:fillRect/>
                    </a:stretch>
                  </pic:blipFill>
                  <pic:spPr>
                    <a:xfrm>
                      <a:off x="0" y="0"/>
                      <a:ext cx="1106431" cy="886438"/>
                    </a:xfrm>
                    <a:prstGeom prst="rect">
                      <a:avLst/>
                    </a:prstGeom>
                    <a:noFill/>
                    <a:ln w="9525">
                      <a:noFill/>
                      <a:miter lim="800000"/>
                      <a:headEnd/>
                      <a:tailEnd/>
                    </a:ln>
                  </pic:spPr>
                </pic:pic>
              </a:graphicData>
            </a:graphic>
          </wp:inline>
        </w:drawing>
      </w:r>
    </w:p>
    <w:p w:rsidR="00DE1ECA" w:rsidRDefault="00DE1ECA">
      <w:pPr>
        <w:ind w:right="300"/>
        <w:jc w:val="center"/>
        <w:rPr>
          <w:rFonts w:ascii="Times New Roman" w:eastAsia="黑体" w:hAnsi="Times New Roman" w:cs="Times New Roman"/>
          <w:sz w:val="30"/>
          <w:szCs w:val="30"/>
        </w:rPr>
      </w:pPr>
    </w:p>
    <w:p w:rsidR="00DE1ECA" w:rsidRDefault="00DE1ECA">
      <w:pPr>
        <w:ind w:right="300"/>
        <w:jc w:val="center"/>
        <w:rPr>
          <w:rFonts w:ascii="Times New Roman" w:eastAsia="黑体" w:hAnsi="Times New Roman" w:cs="Times New Roman"/>
          <w:sz w:val="30"/>
          <w:szCs w:val="30"/>
        </w:rPr>
      </w:pPr>
    </w:p>
    <w:p w:rsidR="00DE1ECA" w:rsidRDefault="00DE1ECA">
      <w:pPr>
        <w:ind w:right="300"/>
        <w:jc w:val="center"/>
        <w:rPr>
          <w:rFonts w:ascii="Times New Roman" w:eastAsia="黑体" w:hAnsi="Times New Roman" w:cs="Times New Roman"/>
          <w:sz w:val="30"/>
          <w:szCs w:val="30"/>
        </w:rPr>
      </w:pPr>
    </w:p>
    <w:p w:rsidR="00DE1ECA" w:rsidRDefault="00DE1ECA">
      <w:pPr>
        <w:ind w:right="300"/>
        <w:jc w:val="center"/>
        <w:rPr>
          <w:rFonts w:ascii="Times New Roman" w:eastAsia="黑体" w:hAnsi="Times New Roman" w:cs="Times New Roman"/>
          <w:sz w:val="52"/>
          <w:szCs w:val="52"/>
        </w:rPr>
      </w:pPr>
    </w:p>
    <w:p w:rsidR="00DE1ECA" w:rsidRDefault="00C90A2B">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DE1ECA" w:rsidRDefault="00C90A2B">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DE1ECA" w:rsidRDefault="00DE1ECA">
      <w:pPr>
        <w:ind w:right="300"/>
        <w:jc w:val="center"/>
        <w:rPr>
          <w:rFonts w:ascii="Times New Roman" w:eastAsia="仿宋_GB2312" w:hAnsi="Times New Roman" w:cs="Times New Roman"/>
          <w:sz w:val="30"/>
          <w:szCs w:val="30"/>
        </w:rPr>
      </w:pPr>
    </w:p>
    <w:p w:rsidR="00DE1ECA" w:rsidRDefault="00DE1ECA">
      <w:pPr>
        <w:ind w:right="300"/>
        <w:jc w:val="center"/>
        <w:rPr>
          <w:rFonts w:ascii="Times New Roman" w:eastAsia="仿宋_GB2312" w:hAnsi="Times New Roman" w:cs="Times New Roman"/>
          <w:sz w:val="30"/>
          <w:szCs w:val="30"/>
        </w:rPr>
      </w:pPr>
    </w:p>
    <w:p w:rsidR="00DE1ECA" w:rsidRDefault="00DE1ECA">
      <w:pPr>
        <w:ind w:right="300"/>
        <w:jc w:val="center"/>
        <w:rPr>
          <w:rFonts w:ascii="Times New Roman" w:eastAsia="仿宋_GB2312" w:hAnsi="Times New Roman" w:cs="Times New Roman"/>
          <w:sz w:val="30"/>
          <w:szCs w:val="30"/>
        </w:rPr>
      </w:pPr>
    </w:p>
    <w:p w:rsidR="00DE1ECA" w:rsidRDefault="00DE1ECA">
      <w:pPr>
        <w:ind w:right="300"/>
        <w:jc w:val="center"/>
        <w:rPr>
          <w:rFonts w:ascii="Times New Roman" w:eastAsia="仿宋_GB2312" w:hAnsi="Times New Roman" w:cs="Times New Roman"/>
          <w:sz w:val="30"/>
          <w:szCs w:val="30"/>
        </w:rPr>
      </w:pPr>
    </w:p>
    <w:p w:rsidR="00DE1ECA" w:rsidRDefault="00DE1ECA">
      <w:pPr>
        <w:ind w:right="300"/>
        <w:jc w:val="center"/>
        <w:rPr>
          <w:rFonts w:ascii="Times New Roman" w:eastAsia="仿宋_GB2312" w:hAnsi="Times New Roman" w:cs="Times New Roman"/>
          <w:sz w:val="30"/>
          <w:szCs w:val="30"/>
        </w:rPr>
      </w:pPr>
    </w:p>
    <w:p w:rsidR="00DE1ECA" w:rsidRDefault="00DE1ECA">
      <w:pPr>
        <w:ind w:right="300"/>
        <w:jc w:val="center"/>
        <w:rPr>
          <w:rFonts w:ascii="Times New Roman" w:eastAsia="仿宋_GB2312" w:hAnsi="Times New Roman" w:cs="Times New Roman"/>
          <w:sz w:val="30"/>
          <w:szCs w:val="30"/>
        </w:rPr>
      </w:pPr>
    </w:p>
    <w:p w:rsidR="00DE1ECA" w:rsidRDefault="00C90A2B">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21</w:t>
      </w:r>
      <w:r>
        <w:rPr>
          <w:rFonts w:ascii="Times New Roman" w:eastAsia="仿宋_GB2312" w:hAnsi="Times New Roman" w:cs="Times New Roman"/>
          <w:sz w:val="30"/>
          <w:szCs w:val="30"/>
        </w:rPr>
        <w:t>年</w:t>
      </w:r>
      <w:r w:rsidR="00DC025B">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DC025B">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DE1ECA" w:rsidRDefault="00C90A2B">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sidR="00C8486B">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C8486B">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sidR="00C8486B">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DE1ECA" w:rsidRDefault="00C90A2B">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滨海新区中心支局</w:t>
      </w:r>
    </w:p>
    <w:p w:rsidR="00DE1ECA" w:rsidRDefault="00DE1ECA">
      <w:pPr>
        <w:ind w:right="300"/>
        <w:rPr>
          <w:rFonts w:ascii="Times New Roman" w:eastAsia="仿宋_GB2312" w:hAnsi="Times New Roman" w:cs="Times New Roman"/>
          <w:sz w:val="30"/>
          <w:szCs w:val="30"/>
        </w:rPr>
      </w:pPr>
    </w:p>
    <w:p w:rsidR="00DE1ECA" w:rsidRPr="008E08BD" w:rsidRDefault="00DE1ECA">
      <w:pPr>
        <w:ind w:right="300"/>
        <w:rPr>
          <w:rFonts w:ascii="Times New Roman" w:eastAsia="仿宋_GB2312" w:hAnsi="Times New Roman" w:cs="Times New Roman"/>
          <w:sz w:val="30"/>
          <w:szCs w:val="30"/>
        </w:rPr>
        <w:sectPr w:rsidR="00DE1ECA" w:rsidRPr="008E08BD">
          <w:footerReference w:type="default" r:id="rId9"/>
          <w:pgSz w:w="11906" w:h="16838"/>
          <w:pgMar w:top="1440" w:right="1800" w:bottom="1440" w:left="1800" w:header="851" w:footer="992" w:gutter="0"/>
          <w:cols w:space="425"/>
          <w:docGrid w:type="lines" w:linePitch="312"/>
        </w:sectPr>
      </w:pPr>
    </w:p>
    <w:p w:rsidR="00DE1ECA" w:rsidRDefault="00111EC4">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sidR="00C90A2B">
        <w:rPr>
          <w:rFonts w:ascii="Times New Roman" w:eastAsia="黑体" w:hAnsi="Times New Roman" w:cs="Times New Roman"/>
          <w:sz w:val="30"/>
          <w:szCs w:val="30"/>
        </w:rPr>
        <w:t>一、项目信息</w:t>
      </w:r>
    </w:p>
    <w:p w:rsidR="00DE1ECA" w:rsidRDefault="00C90A2B">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项目名称：银行、农村信用社、兑换机构及非金融机构等结汇、售汇业务市场准入、退出审批；</w:t>
      </w:r>
    </w:p>
    <w:p w:rsidR="00DE1ECA" w:rsidRDefault="00C90A2B">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57013</w:t>
      </w:r>
      <w:r>
        <w:rPr>
          <w:rFonts w:ascii="Times New Roman" w:eastAsia="仿宋_GB2312" w:hAnsi="Times New Roman" w:cs="Times New Roman"/>
          <w:sz w:val="30"/>
          <w:szCs w:val="30"/>
        </w:rPr>
        <w:t>；</w:t>
      </w:r>
    </w:p>
    <w:p w:rsidR="00DE1ECA" w:rsidRDefault="00C90A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DE1ECA" w:rsidRDefault="00C90A2B">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DE1ECA" w:rsidRDefault="00C90A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DE1ECA" w:rsidRDefault="00C90A2B">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DE1ECA" w:rsidRDefault="00C90A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E1ECA" w:rsidRDefault="00C90A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E1ECA" w:rsidRDefault="00C90A2B">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四、银行（含农村信用社）即期结售汇业务市场准入</w:t>
      </w:r>
    </w:p>
    <w:p w:rsidR="00DE1ECA" w:rsidRDefault="00C90A2B">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《银行办理结售汇业务管理办法》（中国人民银行令</w:t>
      </w:r>
      <w:r>
        <w:rPr>
          <w:rFonts w:ascii="Times New Roman" w:eastAsia="仿宋_GB2312" w:hAnsi="Times New Roman" w:cs="Times New Roman"/>
          <w:sz w:val="30"/>
        </w:rPr>
        <w:t>〔</w:t>
      </w:r>
      <w:r>
        <w:rPr>
          <w:rFonts w:ascii="Times New Roman" w:eastAsia="仿宋_GB2312" w:hAnsi="Times New Roman" w:cs="Times New Roman"/>
          <w:sz w:val="30"/>
        </w:rPr>
        <w:t>2014</w:t>
      </w:r>
      <w:r>
        <w:rPr>
          <w:rFonts w:ascii="Times New Roman" w:eastAsia="仿宋_GB2312" w:hAnsi="Times New Roman" w:cs="Times New Roman"/>
          <w:sz w:val="30"/>
        </w:rPr>
        <w:t>〕</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DE1ECA" w:rsidRDefault="00C90A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《国家外汇管理局关于印发〈银行办理结售汇业务管理办法实施细则〉的通知》（汇发</w:t>
      </w:r>
      <w:r>
        <w:rPr>
          <w:rFonts w:ascii="Times New Roman" w:eastAsia="仿宋_GB2312" w:hAnsi="Times New Roman" w:cs="Times New Roman"/>
          <w:sz w:val="30"/>
        </w:rPr>
        <w:t>〔</w:t>
      </w:r>
      <w:r>
        <w:rPr>
          <w:rFonts w:ascii="Times New Roman" w:eastAsia="仿宋_GB2312" w:hAnsi="Times New Roman" w:cs="Times New Roman"/>
          <w:sz w:val="30"/>
        </w:rPr>
        <w:t>2014</w:t>
      </w:r>
      <w:r>
        <w:rPr>
          <w:rFonts w:ascii="Times New Roman" w:eastAsia="仿宋_GB2312" w:hAnsi="Times New Roman" w:cs="Times New Roman"/>
          <w:sz w:val="30"/>
        </w:rPr>
        <w:t>〕</w:t>
      </w:r>
      <w:r>
        <w:rPr>
          <w:rFonts w:ascii="Times New Roman" w:eastAsia="仿宋_GB2312" w:hAnsi="Times New Roman" w:cs="Times New Roman"/>
          <w:sz w:val="30"/>
          <w:szCs w:val="30"/>
        </w:rPr>
        <w:t>53</w:t>
      </w:r>
      <w:r>
        <w:rPr>
          <w:rFonts w:ascii="Times New Roman" w:eastAsia="仿宋_GB2312" w:hAnsi="Times New Roman" w:cs="Times New Roman"/>
          <w:sz w:val="30"/>
          <w:szCs w:val="30"/>
        </w:rPr>
        <w:t>号）。</w:t>
      </w:r>
    </w:p>
    <w:p w:rsidR="00DE1ECA" w:rsidRDefault="00C90A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（二）受理机构</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银行总行。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rsidR="00DE1ECA" w:rsidRDefault="00C90A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银行分支机构。向所在地国家外汇管理局分支局备案。</w:t>
      </w:r>
    </w:p>
    <w:p w:rsidR="00DE1ECA" w:rsidRDefault="00C90A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DE1ECA" w:rsidRDefault="00C90A2B">
      <w:pPr>
        <w:adjustRightInd w:val="0"/>
        <w:snapToGrid w:val="0"/>
        <w:spacing w:line="360" w:lineRule="auto"/>
        <w:ind w:firstLine="601"/>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银行总行。政策性银行、全国性商业银行，决定机构为国家外汇管理局；其他银行决定机构为所在地国家外汇管理局分局（外汇管理部）。外国银行分行视同总行管理。</w:t>
      </w:r>
    </w:p>
    <w:p w:rsidR="00DE1ECA" w:rsidRDefault="00C90A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银行分支机构。决定机构为所在地国家外汇管理局分支局。</w:t>
      </w:r>
    </w:p>
    <w:p w:rsidR="00DE1ECA" w:rsidRDefault="00C90A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DE1ECA" w:rsidRDefault="00C90A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DE1ECA" w:rsidRDefault="00C90A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申请人需同时符合以下条件：</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具有金融业务资格。</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具备完善的业务管理制度。</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具备办理业务所必需的软硬件设备。</w:t>
      </w:r>
    </w:p>
    <w:p w:rsidR="00DE1ECA" w:rsidRDefault="00C90A2B">
      <w:pPr>
        <w:adjustRightInd w:val="0"/>
        <w:snapToGrid w:val="0"/>
        <w:spacing w:line="360" w:lineRule="auto"/>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拥有具备相应业务工作经验的高级管理人员和业务人员。</w:t>
      </w:r>
    </w:p>
    <w:p w:rsidR="00DE1ECA" w:rsidRDefault="00C90A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银行需银行业监督管理部门批准外汇业务经营资格的，还应具备相应的外汇业务经营资格。</w:t>
      </w:r>
    </w:p>
    <w:p w:rsidR="00DE1ECA" w:rsidRDefault="00C90A2B">
      <w:pPr>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（六）申请材料</w:t>
      </w:r>
    </w:p>
    <w:p w:rsidR="00DE1ECA" w:rsidRDefault="00C90A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hint="eastAsia"/>
          <w:sz w:val="30"/>
          <w:szCs w:val="30"/>
        </w:rPr>
        <w:t>银行总行申请即期结售汇业务市场准入</w:t>
      </w:r>
      <w:r>
        <w:rPr>
          <w:rFonts w:ascii="Times New Roman" w:eastAsia="仿宋_GB2312" w:hAnsi="Times New Roman" w:cs="Times New Roman"/>
          <w:sz w:val="30"/>
          <w:szCs w:val="30"/>
        </w:rPr>
        <w:t>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992"/>
        <w:gridCol w:w="567"/>
        <w:gridCol w:w="850"/>
        <w:gridCol w:w="2127"/>
        <w:gridCol w:w="497"/>
      </w:tblGrid>
      <w:tr w:rsidR="00DE1ECA">
        <w:tc>
          <w:tcPr>
            <w:tcW w:w="534"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127"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497"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办理结售汇业务的申请报告</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127" w:type="dxa"/>
            <w:vAlign w:val="center"/>
          </w:tcPr>
          <w:p w:rsidR="00DE1ECA" w:rsidRDefault="00DE1ECA">
            <w:pPr>
              <w:jc w:val="left"/>
              <w:rPr>
                <w:rFonts w:ascii="Times New Roman" w:eastAsia="仿宋_GB2312" w:hAnsi="Times New Roman" w:cs="Times New Roman"/>
                <w:sz w:val="24"/>
                <w:szCs w:val="24"/>
              </w:rPr>
            </w:pPr>
          </w:p>
        </w:tc>
        <w:tc>
          <w:tcPr>
            <w:tcW w:w="497" w:type="dxa"/>
            <w:vAlign w:val="center"/>
          </w:tcPr>
          <w:p w:rsidR="00DE1ECA" w:rsidRDefault="00DE1ECA">
            <w:pPr>
              <w:jc w:val="left"/>
              <w:rPr>
                <w:rFonts w:ascii="Times New Roman" w:eastAsia="仿宋_GB2312" w:hAnsi="Times New Roman" w:cs="Times New Roman"/>
                <w:sz w:val="24"/>
                <w:szCs w:val="24"/>
              </w:rPr>
            </w:pP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《金融许可证》复印件</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w:t>
            </w:r>
            <w:r>
              <w:rPr>
                <w:rFonts w:ascii="Times New Roman" w:eastAsia="仿宋_GB2312" w:hAnsi="Times New Roman" w:cs="Times New Roman" w:hint="eastAsia"/>
                <w:sz w:val="24"/>
                <w:szCs w:val="24"/>
              </w:rPr>
              <w:t>银行</w:t>
            </w:r>
            <w:r>
              <w:rPr>
                <w:rFonts w:ascii="Times New Roman" w:eastAsia="仿宋_GB2312" w:hAnsi="Times New Roman" w:cs="Times New Roman"/>
                <w:sz w:val="24"/>
                <w:szCs w:val="24"/>
              </w:rPr>
              <w:t>公章的复印件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127" w:type="dxa"/>
            <w:vAlign w:val="center"/>
          </w:tcPr>
          <w:p w:rsidR="00DE1ECA" w:rsidRDefault="00DE1ECA">
            <w:pPr>
              <w:jc w:val="center"/>
              <w:rPr>
                <w:rFonts w:ascii="Times New Roman" w:eastAsia="仿宋_GB2312" w:hAnsi="Times New Roman" w:cs="Times New Roman"/>
                <w:sz w:val="24"/>
                <w:szCs w:val="24"/>
              </w:rPr>
            </w:pPr>
          </w:p>
        </w:tc>
        <w:tc>
          <w:tcPr>
            <w:tcW w:w="497" w:type="dxa"/>
            <w:vAlign w:val="center"/>
          </w:tcPr>
          <w:p w:rsidR="00DE1ECA" w:rsidRDefault="00DE1ECA">
            <w:pPr>
              <w:jc w:val="center"/>
              <w:rPr>
                <w:rFonts w:ascii="Times New Roman" w:eastAsia="仿宋_GB2312" w:hAnsi="Times New Roman" w:cs="Times New Roman"/>
                <w:sz w:val="24"/>
                <w:szCs w:val="24"/>
              </w:rPr>
            </w:pP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办理结售汇业务的内部管理规章制度</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12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tc>
        <w:tc>
          <w:tcPr>
            <w:tcW w:w="497" w:type="dxa"/>
            <w:vAlign w:val="center"/>
          </w:tcPr>
          <w:p w:rsidR="00DE1ECA" w:rsidRDefault="00DE1ECA">
            <w:pPr>
              <w:jc w:val="center"/>
              <w:rPr>
                <w:rFonts w:ascii="Times New Roman" w:eastAsia="仿宋_GB2312" w:hAnsi="Times New Roman" w:cs="Times New Roman"/>
                <w:sz w:val="24"/>
                <w:szCs w:val="24"/>
              </w:rPr>
            </w:pP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具备办理业务所必需的软硬件设备的说明材料。</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127" w:type="dxa"/>
            <w:vAlign w:val="center"/>
          </w:tcPr>
          <w:p w:rsidR="00DE1ECA" w:rsidRDefault="00DE1ECA">
            <w:pPr>
              <w:jc w:val="center"/>
              <w:rPr>
                <w:rFonts w:ascii="Times New Roman" w:eastAsia="仿宋_GB2312" w:hAnsi="Times New Roman" w:cs="Times New Roman"/>
                <w:sz w:val="24"/>
                <w:szCs w:val="24"/>
              </w:rPr>
            </w:pPr>
          </w:p>
        </w:tc>
        <w:tc>
          <w:tcPr>
            <w:tcW w:w="497" w:type="dxa"/>
            <w:vAlign w:val="center"/>
          </w:tcPr>
          <w:p w:rsidR="00DE1ECA" w:rsidRDefault="00DE1ECA">
            <w:pPr>
              <w:jc w:val="center"/>
              <w:rPr>
                <w:rFonts w:ascii="Times New Roman" w:eastAsia="仿宋_GB2312" w:hAnsi="Times New Roman" w:cs="Times New Roman"/>
                <w:sz w:val="24"/>
                <w:szCs w:val="24"/>
              </w:rPr>
            </w:pP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拥有具备相应业务工作经验的高级管理人员和业务人员的说明材料。</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127" w:type="dxa"/>
            <w:vAlign w:val="center"/>
          </w:tcPr>
          <w:p w:rsidR="00DE1ECA" w:rsidRDefault="00DE1ECA">
            <w:pPr>
              <w:jc w:val="center"/>
              <w:rPr>
                <w:rFonts w:ascii="Times New Roman" w:eastAsia="仿宋_GB2312" w:hAnsi="Times New Roman" w:cs="Times New Roman"/>
                <w:sz w:val="24"/>
                <w:szCs w:val="24"/>
              </w:rPr>
            </w:pPr>
          </w:p>
        </w:tc>
        <w:tc>
          <w:tcPr>
            <w:tcW w:w="497" w:type="dxa"/>
            <w:vAlign w:val="center"/>
          </w:tcPr>
          <w:p w:rsidR="00DE1ECA" w:rsidRDefault="00DE1ECA">
            <w:pPr>
              <w:jc w:val="center"/>
              <w:rPr>
                <w:rFonts w:ascii="Times New Roman" w:eastAsia="仿宋_GB2312" w:hAnsi="Times New Roman" w:cs="Times New Roman"/>
                <w:sz w:val="24"/>
                <w:szCs w:val="24"/>
              </w:rPr>
            </w:pP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需要经银行业监督管理部门批准外汇业务经营资格的，还应提交外汇业务许可文件的复印件。</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w:t>
            </w:r>
            <w:r>
              <w:rPr>
                <w:rFonts w:ascii="Times New Roman" w:eastAsia="仿宋_GB2312" w:hAnsi="Times New Roman" w:cs="Times New Roman" w:hint="eastAsia"/>
                <w:sz w:val="24"/>
                <w:szCs w:val="24"/>
              </w:rPr>
              <w:t>银行</w:t>
            </w:r>
            <w:r>
              <w:rPr>
                <w:rFonts w:ascii="Times New Roman" w:eastAsia="仿宋_GB2312" w:hAnsi="Times New Roman" w:cs="Times New Roman"/>
                <w:sz w:val="24"/>
                <w:szCs w:val="24"/>
              </w:rPr>
              <w:t>公章的复印件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127" w:type="dxa"/>
            <w:vAlign w:val="center"/>
          </w:tcPr>
          <w:p w:rsidR="00DE1ECA" w:rsidRDefault="00DE1ECA">
            <w:pPr>
              <w:jc w:val="center"/>
              <w:rPr>
                <w:rFonts w:ascii="Times New Roman" w:eastAsia="仿宋_GB2312" w:hAnsi="Times New Roman" w:cs="Times New Roman"/>
                <w:sz w:val="24"/>
                <w:szCs w:val="24"/>
              </w:rPr>
            </w:pPr>
          </w:p>
        </w:tc>
        <w:tc>
          <w:tcPr>
            <w:tcW w:w="497" w:type="dxa"/>
            <w:vAlign w:val="center"/>
          </w:tcPr>
          <w:p w:rsidR="00DE1ECA" w:rsidRDefault="00DE1ECA">
            <w:pPr>
              <w:jc w:val="center"/>
              <w:rPr>
                <w:rFonts w:ascii="Times New Roman" w:eastAsia="仿宋_GB2312" w:hAnsi="Times New Roman" w:cs="Times New Roman"/>
                <w:sz w:val="24"/>
                <w:szCs w:val="24"/>
              </w:rPr>
            </w:pPr>
          </w:p>
        </w:tc>
      </w:tr>
    </w:tbl>
    <w:p w:rsidR="00DE1ECA" w:rsidRDefault="00C90A2B">
      <w:pPr>
        <w:ind w:right="300"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银行分行</w:t>
      </w:r>
      <w:r>
        <w:rPr>
          <w:rFonts w:ascii="Times New Roman" w:eastAsia="仿宋_GB2312" w:hAnsi="Times New Roman" w:cs="Times New Roman" w:hint="eastAsia"/>
          <w:sz w:val="30"/>
          <w:szCs w:val="30"/>
        </w:rPr>
        <w:t>（含农村信用社）即期结售汇业务市场准入</w:t>
      </w:r>
      <w:r>
        <w:rPr>
          <w:rFonts w:ascii="Times New Roman" w:eastAsia="仿宋_GB2312" w:hAnsi="Times New Roman" w:cs="Times New Roman"/>
          <w:sz w:val="30"/>
          <w:szCs w:val="30"/>
        </w:rPr>
        <w:t>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992"/>
        <w:gridCol w:w="567"/>
        <w:gridCol w:w="850"/>
        <w:gridCol w:w="1276"/>
        <w:gridCol w:w="1348"/>
      </w:tblGrid>
      <w:tr w:rsidR="00DE1ECA">
        <w:tc>
          <w:tcPr>
            <w:tcW w:w="534"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1276"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348"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《银行办理即期结售汇业务备案表》</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276" w:type="dxa"/>
            <w:vAlign w:val="center"/>
          </w:tcPr>
          <w:p w:rsidR="00DE1ECA" w:rsidRDefault="00DE1ECA">
            <w:pPr>
              <w:jc w:val="left"/>
              <w:rPr>
                <w:rFonts w:ascii="Times New Roman" w:eastAsia="仿宋_GB2312" w:hAnsi="Times New Roman" w:cs="Times New Roman"/>
                <w:sz w:val="24"/>
                <w:szCs w:val="24"/>
              </w:rPr>
            </w:pPr>
          </w:p>
        </w:tc>
        <w:tc>
          <w:tcPr>
            <w:tcW w:w="1348" w:type="dxa"/>
            <w:vAlign w:val="center"/>
          </w:tcPr>
          <w:p w:rsidR="00DE1ECA" w:rsidRDefault="00C90A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办理结售汇业务的申请报告</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276" w:type="dxa"/>
            <w:vAlign w:val="center"/>
          </w:tcPr>
          <w:p w:rsidR="00DE1ECA" w:rsidRDefault="00DE1ECA">
            <w:pPr>
              <w:jc w:val="center"/>
              <w:rPr>
                <w:rFonts w:ascii="Times New Roman" w:eastAsia="仿宋_GB2312" w:hAnsi="Times New Roman" w:cs="Times New Roman"/>
                <w:sz w:val="24"/>
                <w:szCs w:val="24"/>
              </w:rPr>
            </w:pPr>
          </w:p>
        </w:tc>
        <w:tc>
          <w:tcPr>
            <w:tcW w:w="1348" w:type="dxa"/>
            <w:vAlign w:val="center"/>
          </w:tcPr>
          <w:p w:rsidR="00DE1ECA" w:rsidRDefault="00DE1ECA">
            <w:pPr>
              <w:jc w:val="center"/>
              <w:rPr>
                <w:rFonts w:ascii="Times New Roman" w:eastAsia="仿宋_GB2312" w:hAnsi="Times New Roman" w:cs="Times New Roman"/>
                <w:sz w:val="24"/>
                <w:szCs w:val="24"/>
              </w:rPr>
            </w:pP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《金融许可证》</w:t>
            </w:r>
            <w:r>
              <w:rPr>
                <w:rFonts w:ascii="Times New Roman" w:eastAsia="仿宋_GB2312" w:hAnsi="Times New Roman" w:cs="Times New Roman" w:hint="eastAsia"/>
                <w:sz w:val="24"/>
                <w:szCs w:val="24"/>
              </w:rPr>
              <w:t>复印件</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w:t>
            </w:r>
            <w:r>
              <w:rPr>
                <w:rFonts w:ascii="Times New Roman" w:eastAsia="仿宋_GB2312" w:hAnsi="Times New Roman" w:cs="Times New Roman" w:hint="eastAsia"/>
                <w:sz w:val="24"/>
                <w:szCs w:val="24"/>
              </w:rPr>
              <w:t>银</w:t>
            </w:r>
            <w:r>
              <w:rPr>
                <w:rFonts w:ascii="Times New Roman" w:eastAsia="仿宋_GB2312" w:hAnsi="Times New Roman" w:cs="Times New Roman" w:hint="eastAsia"/>
                <w:sz w:val="24"/>
                <w:szCs w:val="24"/>
              </w:rPr>
              <w:lastRenderedPageBreak/>
              <w:t>行</w:t>
            </w:r>
            <w:r>
              <w:rPr>
                <w:rFonts w:ascii="Times New Roman" w:eastAsia="仿宋_GB2312" w:hAnsi="Times New Roman" w:cs="Times New Roman"/>
                <w:sz w:val="24"/>
                <w:szCs w:val="24"/>
              </w:rPr>
              <w:t>公章的复印件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lastRenderedPageBreak/>
              <w:t>电子</w:t>
            </w:r>
          </w:p>
        </w:tc>
        <w:tc>
          <w:tcPr>
            <w:tcW w:w="1276" w:type="dxa"/>
            <w:vAlign w:val="center"/>
          </w:tcPr>
          <w:p w:rsidR="00DE1ECA" w:rsidRDefault="00DE1ECA">
            <w:pPr>
              <w:jc w:val="center"/>
              <w:rPr>
                <w:rFonts w:ascii="Times New Roman" w:eastAsia="仿宋_GB2312" w:hAnsi="Times New Roman" w:cs="Times New Roman"/>
                <w:sz w:val="24"/>
                <w:szCs w:val="24"/>
              </w:rPr>
            </w:pPr>
          </w:p>
        </w:tc>
        <w:tc>
          <w:tcPr>
            <w:tcW w:w="1348" w:type="dxa"/>
            <w:vAlign w:val="center"/>
          </w:tcPr>
          <w:p w:rsidR="00DE1ECA" w:rsidRDefault="00DE1ECA">
            <w:pPr>
              <w:jc w:val="center"/>
              <w:rPr>
                <w:rFonts w:ascii="Times New Roman" w:eastAsia="仿宋_GB2312" w:hAnsi="Times New Roman" w:cs="Times New Roman"/>
                <w:sz w:val="24"/>
                <w:szCs w:val="24"/>
              </w:rPr>
            </w:pP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具备办理业务所必需的软硬件设备的说明材料。</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276" w:type="dxa"/>
            <w:vAlign w:val="center"/>
          </w:tcPr>
          <w:p w:rsidR="00DE1ECA" w:rsidRDefault="00DE1ECA">
            <w:pPr>
              <w:jc w:val="center"/>
              <w:rPr>
                <w:rFonts w:ascii="Times New Roman" w:eastAsia="仿宋_GB2312" w:hAnsi="Times New Roman" w:cs="Times New Roman"/>
                <w:sz w:val="24"/>
                <w:szCs w:val="24"/>
              </w:rPr>
            </w:pPr>
          </w:p>
        </w:tc>
        <w:tc>
          <w:tcPr>
            <w:tcW w:w="1348" w:type="dxa"/>
            <w:vAlign w:val="center"/>
          </w:tcPr>
          <w:p w:rsidR="00DE1ECA" w:rsidRDefault="00DE1ECA">
            <w:pPr>
              <w:jc w:val="center"/>
              <w:rPr>
                <w:rFonts w:ascii="Times New Roman" w:eastAsia="仿宋_GB2312" w:hAnsi="Times New Roman" w:cs="Times New Roman"/>
                <w:sz w:val="24"/>
                <w:szCs w:val="24"/>
              </w:rPr>
            </w:pP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2835"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拥有具备相应业务工作经验的高级管理人员和业务人员的说明材料。</w:t>
            </w:r>
          </w:p>
        </w:tc>
        <w:tc>
          <w:tcPr>
            <w:tcW w:w="992"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276" w:type="dxa"/>
            <w:vAlign w:val="center"/>
          </w:tcPr>
          <w:p w:rsidR="00DE1ECA" w:rsidRDefault="00DE1ECA">
            <w:pPr>
              <w:jc w:val="center"/>
              <w:rPr>
                <w:rFonts w:ascii="Times New Roman" w:eastAsia="仿宋_GB2312" w:hAnsi="Times New Roman" w:cs="Times New Roman"/>
                <w:sz w:val="24"/>
                <w:szCs w:val="24"/>
              </w:rPr>
            </w:pPr>
          </w:p>
        </w:tc>
        <w:tc>
          <w:tcPr>
            <w:tcW w:w="1348" w:type="dxa"/>
            <w:vAlign w:val="center"/>
          </w:tcPr>
          <w:p w:rsidR="00DE1ECA" w:rsidRDefault="00DE1ECA">
            <w:pPr>
              <w:jc w:val="center"/>
              <w:rPr>
                <w:rFonts w:ascii="Times New Roman" w:eastAsia="仿宋_GB2312" w:hAnsi="Times New Roman" w:cs="Times New Roman"/>
                <w:sz w:val="24"/>
                <w:szCs w:val="24"/>
              </w:rPr>
            </w:pPr>
          </w:p>
        </w:tc>
      </w:tr>
    </w:tbl>
    <w:p w:rsidR="00DE1ECA" w:rsidRDefault="00C90A2B">
      <w:pPr>
        <w:ind w:right="300"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银行支行</w:t>
      </w:r>
      <w:r>
        <w:rPr>
          <w:rFonts w:ascii="Times New Roman" w:eastAsia="仿宋_GB2312" w:hAnsi="Times New Roman" w:cs="Times New Roman" w:hint="eastAsia"/>
          <w:sz w:val="30"/>
          <w:szCs w:val="30"/>
        </w:rPr>
        <w:t>（含农村信用社）</w:t>
      </w:r>
      <w:r>
        <w:rPr>
          <w:rFonts w:ascii="Times New Roman" w:eastAsia="仿宋_GB2312" w:hAnsi="Times New Roman" w:cs="Times New Roman"/>
          <w:sz w:val="30"/>
          <w:szCs w:val="30"/>
        </w:rPr>
        <w:t>及下辖机构</w:t>
      </w:r>
      <w:r>
        <w:rPr>
          <w:rFonts w:ascii="Times New Roman" w:eastAsia="仿宋_GB2312" w:hAnsi="Times New Roman" w:cs="Times New Roman" w:hint="eastAsia"/>
          <w:sz w:val="30"/>
          <w:szCs w:val="30"/>
        </w:rPr>
        <w:t>即期结售汇业务市场准入</w:t>
      </w:r>
      <w:r>
        <w:rPr>
          <w:rFonts w:ascii="Times New Roman" w:eastAsia="仿宋_GB2312" w:hAnsi="Times New Roman" w:cs="Times New Roman"/>
          <w:sz w:val="30"/>
          <w:szCs w:val="30"/>
        </w:rPr>
        <w:t>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993"/>
        <w:gridCol w:w="457"/>
        <w:gridCol w:w="818"/>
        <w:gridCol w:w="851"/>
        <w:gridCol w:w="1773"/>
      </w:tblGrid>
      <w:tr w:rsidR="00DE1ECA">
        <w:tc>
          <w:tcPr>
            <w:tcW w:w="534"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976"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3"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18"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851"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773" w:type="dxa"/>
            <w:vAlign w:val="center"/>
          </w:tcPr>
          <w:p w:rsidR="00DE1ECA" w:rsidRDefault="00C90A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976"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《银行办理即期结售汇业务备案表》</w:t>
            </w:r>
          </w:p>
        </w:tc>
        <w:tc>
          <w:tcPr>
            <w:tcW w:w="993"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818"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851" w:type="dxa"/>
            <w:vAlign w:val="center"/>
          </w:tcPr>
          <w:p w:rsidR="00DE1ECA" w:rsidRDefault="00DE1ECA">
            <w:pPr>
              <w:jc w:val="left"/>
              <w:rPr>
                <w:rFonts w:ascii="Times New Roman" w:eastAsia="仿宋_GB2312" w:hAnsi="Times New Roman" w:cs="Times New Roman"/>
                <w:sz w:val="24"/>
                <w:szCs w:val="24"/>
              </w:rPr>
            </w:pPr>
          </w:p>
        </w:tc>
        <w:tc>
          <w:tcPr>
            <w:tcW w:w="1773"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下辖机构可以由支行集中办理备案手续，见附录二</w:t>
            </w:r>
          </w:p>
        </w:tc>
      </w:tr>
      <w:tr w:rsidR="00DE1ECA">
        <w:tc>
          <w:tcPr>
            <w:tcW w:w="534"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76"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《金融许可证》复印件</w:t>
            </w:r>
          </w:p>
        </w:tc>
        <w:tc>
          <w:tcPr>
            <w:tcW w:w="993"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w:t>
            </w:r>
            <w:r>
              <w:rPr>
                <w:rFonts w:ascii="Times New Roman" w:eastAsia="仿宋_GB2312" w:hAnsi="Times New Roman" w:cs="Times New Roman" w:hint="eastAsia"/>
                <w:sz w:val="24"/>
                <w:szCs w:val="24"/>
              </w:rPr>
              <w:t>银行</w:t>
            </w:r>
            <w:r>
              <w:rPr>
                <w:rFonts w:ascii="Times New Roman" w:eastAsia="仿宋_GB2312" w:hAnsi="Times New Roman" w:cs="Times New Roman"/>
                <w:sz w:val="24"/>
                <w:szCs w:val="24"/>
              </w:rPr>
              <w:t>公章的复印件</w:t>
            </w:r>
          </w:p>
        </w:tc>
        <w:tc>
          <w:tcPr>
            <w:tcW w:w="457"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vAlign w:val="center"/>
          </w:tcPr>
          <w:p w:rsidR="00DE1ECA" w:rsidRDefault="00C90A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851" w:type="dxa"/>
            <w:vAlign w:val="center"/>
          </w:tcPr>
          <w:p w:rsidR="00DE1ECA" w:rsidRDefault="00DE1ECA">
            <w:pPr>
              <w:jc w:val="center"/>
              <w:rPr>
                <w:rFonts w:ascii="Times New Roman" w:eastAsia="仿宋_GB2312" w:hAnsi="Times New Roman" w:cs="Times New Roman"/>
                <w:sz w:val="24"/>
                <w:szCs w:val="24"/>
              </w:rPr>
            </w:pPr>
          </w:p>
        </w:tc>
        <w:tc>
          <w:tcPr>
            <w:tcW w:w="1773" w:type="dxa"/>
            <w:vAlign w:val="center"/>
          </w:tcPr>
          <w:p w:rsidR="00DE1ECA" w:rsidRDefault="00DE1ECA">
            <w:pPr>
              <w:jc w:val="center"/>
              <w:rPr>
                <w:rFonts w:ascii="Times New Roman" w:eastAsia="仿宋_GB2312" w:hAnsi="Times New Roman" w:cs="Times New Roman"/>
                <w:sz w:val="24"/>
                <w:szCs w:val="24"/>
              </w:rPr>
            </w:pPr>
          </w:p>
        </w:tc>
      </w:tr>
    </w:tbl>
    <w:p w:rsidR="00DE1ECA" w:rsidRDefault="00C90A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DE1ECA" w:rsidRDefault="00C90A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sz w:val="30"/>
          <w:szCs w:val="30"/>
        </w:rPr>
        <w:t>等方式提交材料。</w:t>
      </w:r>
    </w:p>
    <w:p w:rsidR="00DE1ECA" w:rsidRDefault="00C90A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不予受理的，出具不予受理通知书；受理的，出具受理通知书，进行审查报批；</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不予许可的，出具不予许可通知书。许可的，向申请人出具正式公文或备案表。</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材料不全或不符合法定形式的，一次性告知补正材料，并出具《行政许可补正通知书》。</w:t>
      </w:r>
    </w:p>
    <w:p w:rsidR="00DE1ECA" w:rsidRDefault="00C90A2B">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（九）办理方式</w:t>
      </w:r>
    </w:p>
    <w:p w:rsidR="00DE1ECA" w:rsidRDefault="00C90A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一般程序：申请、受理、审查、出具正式公文或备案表。</w:t>
      </w:r>
    </w:p>
    <w:p w:rsidR="00DE1ECA" w:rsidRDefault="00C90A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DE1ECA" w:rsidRDefault="00C90A2B">
      <w:pPr>
        <w:adjustRightInd w:val="0"/>
        <w:snapToGrid w:val="0"/>
        <w:spacing w:line="360" w:lineRule="auto"/>
        <w:ind w:leftChars="277" w:left="582"/>
        <w:rPr>
          <w:rFonts w:ascii="Times New Roman" w:eastAsia="黑体"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个工作日。办理过程中所需的现场验收等，不计入时限。</w:t>
      </w:r>
      <w:r>
        <w:rPr>
          <w:rFonts w:ascii="Times New Roman" w:eastAsia="黑体" w:hAnsi="Times New Roman" w:cs="Times New Roman"/>
          <w:sz w:val="30"/>
          <w:szCs w:val="30"/>
        </w:rPr>
        <w:t>（十一）审批收费依据及标准</w:t>
      </w:r>
    </w:p>
    <w:p w:rsidR="00DE1ECA" w:rsidRDefault="00C90A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DE1ECA" w:rsidRDefault="00C90A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DE1ECA" w:rsidRDefault="00C90A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正式公文或备案表。</w:t>
      </w:r>
    </w:p>
    <w:p w:rsidR="00DE1ECA" w:rsidRDefault="00C90A2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DE1ECA" w:rsidRDefault="00C90A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DE1ECA" w:rsidRDefault="00C90A2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DE1ECA" w:rsidRDefault="00C90A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DE1ECA" w:rsidRDefault="00C90A2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DE1ECA" w:rsidRDefault="00C90A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p>
    <w:p w:rsidR="00DE1ECA" w:rsidRDefault="00C90A2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（十六）办公地址和时间</w:t>
      </w:r>
    </w:p>
    <w:p w:rsidR="00DE1ECA" w:rsidRDefault="00C90A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sz w:val="30"/>
          <w:szCs w:val="30"/>
        </w:rPr>
        <w:t>59</w:t>
      </w:r>
      <w:r>
        <w:rPr>
          <w:rFonts w:ascii="Times New Roman" w:eastAsia="仿宋_GB2312" w:hAnsi="Times New Roman" w:cs="Times New Roman" w:hint="eastAsia"/>
          <w:sz w:val="30"/>
          <w:szCs w:val="30"/>
        </w:rPr>
        <w:t>号</w:t>
      </w:r>
      <w:r w:rsidR="00DC025B">
        <w:rPr>
          <w:rFonts w:ascii="Times New Roman" w:eastAsia="仿宋_GB2312" w:hAnsi="Times New Roman" w:cs="Times New Roman" w:hint="eastAsia"/>
          <w:sz w:val="30"/>
          <w:szCs w:val="30"/>
        </w:rPr>
        <w:t>。</w:t>
      </w:r>
    </w:p>
    <w:p w:rsidR="00DE1ECA" w:rsidRDefault="00C90A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sz w:val="30"/>
          <w:szCs w:val="30"/>
        </w:rPr>
        <w:t>8:30-12:00,14:00-17:00</w:t>
      </w:r>
      <w:r w:rsidR="00DC025B">
        <w:rPr>
          <w:rFonts w:ascii="Times New Roman" w:eastAsia="仿宋_GB2312" w:hAnsi="Times New Roman" w:cs="Times New Roman" w:hint="eastAsia"/>
          <w:sz w:val="30"/>
          <w:szCs w:val="30"/>
        </w:rPr>
        <w:t>。</w:t>
      </w:r>
    </w:p>
    <w:p w:rsidR="00DE1ECA" w:rsidRDefault="00C90A2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DE1ECA" w:rsidRDefault="00C90A2B">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如符合上述条件，不存在不予许可的情况。</w:t>
      </w:r>
    </w:p>
    <w:p w:rsidR="00DE1ECA" w:rsidRDefault="00C90A2B">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DE1ECA" w:rsidRDefault="00C90A2B">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电话、电子邮件、网址</w:t>
      </w:r>
      <w:r>
        <w:rPr>
          <w:rFonts w:ascii="Times New Roman" w:eastAsia="仿宋_GB2312" w:hAnsi="Times New Roman" w:cs="Times New Roman" w:hint="eastAsia"/>
          <w:sz w:val="30"/>
          <w:szCs w:val="30"/>
        </w:rPr>
        <w:t>。</w:t>
      </w:r>
    </w:p>
    <w:p w:rsidR="00DE1ECA" w:rsidRDefault="00C90A2B">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lastRenderedPageBreak/>
        <w:t>（十九）办理进程和结果公开查询</w:t>
      </w:r>
    </w:p>
    <w:p w:rsidR="00DE1ECA" w:rsidRDefault="00C90A2B">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向国家外汇管理局滨海新区中心支局进行咨询、进程查询、监督和投诉等可通过国家外汇管理局天津市分局官方互联网站的相应栏目进行。网址可通过</w:t>
      </w:r>
      <w:hyperlink r:id="rId10" w:history="1">
        <w:r w:rsidRPr="00DC025B">
          <w:rPr>
            <w:rFonts w:ascii="Times New Roman" w:eastAsia="仿宋_GB2312" w:hAnsi="Times New Roman" w:cs="Times New Roman"/>
            <w:sz w:val="30"/>
            <w:szCs w:val="30"/>
          </w:rPr>
          <w:t>www.safe.gov.cn</w:t>
        </w:r>
      </w:hyperlink>
      <w:r>
        <w:rPr>
          <w:rFonts w:ascii="Times New Roman" w:eastAsia="仿宋_GB2312" w:hAnsi="Times New Roman" w:cs="Times New Roman" w:hint="eastAsia"/>
          <w:sz w:val="30"/>
          <w:szCs w:val="30"/>
        </w:rPr>
        <w:t>进行链接。</w:t>
      </w:r>
    </w:p>
    <w:p w:rsidR="00DE1ECA" w:rsidRDefault="00C90A2B">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022-66239</w:t>
      </w:r>
      <w:r w:rsidR="00732281">
        <w:rPr>
          <w:rFonts w:ascii="Times New Roman" w:eastAsia="仿宋_GB2312" w:hAnsi="Times New Roman" w:cs="Times New Roman" w:hint="eastAsia"/>
          <w:sz w:val="30"/>
          <w:szCs w:val="30"/>
        </w:rPr>
        <w:t>417</w:t>
      </w:r>
      <w:r w:rsidR="00DC025B">
        <w:rPr>
          <w:rFonts w:ascii="Times New Roman" w:eastAsia="仿宋_GB2312" w:hAnsi="Times New Roman" w:cs="Times New Roman" w:hint="eastAsia"/>
          <w:sz w:val="30"/>
          <w:szCs w:val="30"/>
        </w:rPr>
        <w:t>。</w:t>
      </w:r>
    </w:p>
    <w:p w:rsidR="00DE1ECA" w:rsidRDefault="00C90A2B">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DE1ECA" w:rsidRDefault="00C90A2B">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DE1ECA" w:rsidRDefault="00C90A2B">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向国家外汇管理局滨海新区中心支局进行咨询、进程查询、监督和投诉等可通过国家外汇管理局天津市分局官方互联网站的相应栏目进行。网址可通过</w:t>
      </w:r>
      <w:hyperlink r:id="rId11" w:history="1">
        <w:r w:rsidRPr="00DC025B">
          <w:rPr>
            <w:rFonts w:ascii="Times New Roman" w:eastAsia="仿宋_GB2312" w:hAnsi="Times New Roman" w:cs="Times New Roman"/>
            <w:sz w:val="30"/>
            <w:szCs w:val="30"/>
          </w:rPr>
          <w:t>www.safe.gov.cn</w:t>
        </w:r>
      </w:hyperlink>
      <w:r>
        <w:rPr>
          <w:rFonts w:ascii="Times New Roman" w:eastAsia="仿宋_GB2312" w:hAnsi="Times New Roman" w:cs="Times New Roman" w:hint="eastAsia"/>
          <w:sz w:val="30"/>
          <w:szCs w:val="30"/>
        </w:rPr>
        <w:t>进行链接。</w:t>
      </w:r>
    </w:p>
    <w:p w:rsidR="00DE1ECA" w:rsidRDefault="00C90A2B">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监督投诉电话：</w:t>
      </w:r>
      <w:r>
        <w:rPr>
          <w:rFonts w:ascii="Times New Roman" w:eastAsia="仿宋_GB2312" w:hAnsi="Times New Roman" w:cs="Times New Roman"/>
          <w:sz w:val="30"/>
          <w:szCs w:val="30"/>
        </w:rPr>
        <w:t>022—66239192</w:t>
      </w:r>
      <w:r w:rsidR="004D36BE">
        <w:rPr>
          <w:rFonts w:ascii="Times New Roman" w:eastAsia="仿宋_GB2312" w:hAnsi="Times New Roman" w:cs="Times New Roman" w:hint="eastAsia"/>
          <w:sz w:val="30"/>
          <w:szCs w:val="30"/>
        </w:rPr>
        <w:t>。</w:t>
      </w:r>
    </w:p>
    <w:p w:rsidR="00DE1ECA" w:rsidRDefault="00C90A2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（二十一）申请材料示范文本</w:t>
      </w:r>
    </w:p>
    <w:p w:rsidR="00DE1ECA" w:rsidRDefault="00C90A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无固定格式，但需要根据总行、分行、支行提供不同的材料</w:t>
      </w:r>
      <w:r>
        <w:rPr>
          <w:rFonts w:ascii="Times New Roman" w:eastAsia="仿宋_GB2312" w:hAnsi="Times New Roman" w:cs="Times New Roman" w:hint="eastAsia"/>
          <w:sz w:val="30"/>
          <w:szCs w:val="30"/>
        </w:rPr>
        <w:t>，有关内容要求详见（六）申请材料。</w:t>
      </w:r>
    </w:p>
    <w:p w:rsidR="00DE1ECA" w:rsidRDefault="00C90A2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（二十二）常见问题解答</w:t>
      </w:r>
    </w:p>
    <w:p w:rsidR="00DE1ECA" w:rsidRDefault="00C90A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个工作日以内。但办理过程中所需的现场验收等，不计入时限。</w:t>
      </w:r>
    </w:p>
    <w:p w:rsidR="00DE1ECA" w:rsidRDefault="00C90A2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（二十三）常见错误示例</w:t>
      </w:r>
    </w:p>
    <w:p w:rsidR="00DE1ECA" w:rsidRDefault="00C90A2B">
      <w:pPr>
        <w:adjustRightInd w:val="0"/>
        <w:snapToGrid w:val="0"/>
        <w:spacing w:line="360" w:lineRule="auto"/>
        <w:ind w:firstLine="600"/>
        <w:rPr>
          <w:rFonts w:ascii="Times New Roman" w:eastAsia="仿宋_GB2312" w:hAnsi="Times New Roman" w:cs="Times New Roman"/>
          <w:sz w:val="30"/>
          <w:szCs w:val="30"/>
        </w:rPr>
        <w:sectPr w:rsidR="00DE1ECA">
          <w:pgSz w:w="11906" w:h="16838"/>
          <w:pgMar w:top="1440" w:right="1800" w:bottom="1440" w:left="1800" w:header="851" w:footer="992" w:gutter="0"/>
          <w:cols w:space="425"/>
          <w:docGrid w:type="lines" w:linePitch="312"/>
        </w:sectPr>
      </w:pPr>
      <w:r>
        <w:rPr>
          <w:rFonts w:ascii="Times New Roman" w:eastAsia="仿宋_GB2312" w:hAnsi="Times New Roman" w:cs="Times New Roman"/>
          <w:sz w:val="30"/>
          <w:szCs w:val="30"/>
        </w:rPr>
        <w:t>申请材料不完全符合规定，例如《金融许可证》复印件未加盖</w:t>
      </w:r>
      <w:r>
        <w:rPr>
          <w:rFonts w:ascii="Times New Roman" w:eastAsia="仿宋_GB2312" w:hAnsi="Times New Roman" w:cs="Times New Roman" w:hint="eastAsia"/>
          <w:sz w:val="30"/>
          <w:szCs w:val="30"/>
        </w:rPr>
        <w:t>银行</w:t>
      </w:r>
      <w:r>
        <w:rPr>
          <w:rFonts w:ascii="Times New Roman" w:eastAsia="仿宋_GB2312" w:hAnsi="Times New Roman" w:cs="Times New Roman"/>
          <w:sz w:val="30"/>
          <w:szCs w:val="30"/>
        </w:rPr>
        <w:t>公章等。</w:t>
      </w:r>
    </w:p>
    <w:p w:rsidR="00DE1ECA" w:rsidRDefault="00C90A2B">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r>
        <w:rPr>
          <w:rFonts w:ascii="Times New Roman" w:eastAsia="仿宋_GB2312" w:hAnsi="Times New Roman" w:cs="Times New Roman" w:hint="eastAsia"/>
          <w:sz w:val="30"/>
          <w:szCs w:val="30"/>
        </w:rPr>
        <w:t>一</w:t>
      </w:r>
    </w:p>
    <w:p w:rsidR="00DE1ECA" w:rsidRDefault="00C90A2B">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bookmarkStart w:id="0" w:name="_GoBack"/>
      <w:bookmarkEnd w:id="0"/>
    </w:p>
    <w:p w:rsidR="00DE1ECA" w:rsidRDefault="00DE1ECA">
      <w:pPr>
        <w:ind w:right="300"/>
        <w:jc w:val="center"/>
        <w:rPr>
          <w:rFonts w:ascii="Times New Roman" w:eastAsia="黑体" w:hAnsi="Times New Roman" w:cs="Times New Roman"/>
          <w:sz w:val="30"/>
          <w:szCs w:val="30"/>
        </w:rPr>
      </w:pPr>
    </w:p>
    <w:p w:rsidR="00DE1ECA" w:rsidRDefault="005F713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rect id="_x0000_s1423" style="position:absolute;left:0;text-align:left;margin-left:-1.45pt;margin-top:.15pt;width:148.4pt;height:68.9pt;z-index:251992064">
            <v:textbox>
              <w:txbxContent>
                <w:p w:rsidR="00DE1ECA" w:rsidRDefault="00C90A2B">
                  <w:pPr>
                    <w:spacing w:before="34"/>
                    <w:rPr>
                      <w:rFonts w:ascii="宋体" w:hAnsi="宋体" w:cs="宋体"/>
                      <w:szCs w:val="21"/>
                    </w:rPr>
                  </w:pPr>
                  <w:r>
                    <w:rPr>
                      <w:rFonts w:ascii="宋体" w:hAnsi="宋体" w:cs="宋体" w:hint="eastAsia"/>
                      <w:szCs w:val="21"/>
                    </w:rPr>
                    <w:t>申请人以现场、邮寄、国家外汇管理局政务服务网上办理系统等提出书面申请，并提交材料</w:t>
                  </w:r>
                </w:p>
                <w:p w:rsidR="00DE1ECA" w:rsidRDefault="00DE1ECA"/>
              </w:txbxContent>
            </v:textbox>
          </v:rect>
        </w:pict>
      </w:r>
    </w:p>
    <w:p w:rsidR="00DE1ECA" w:rsidRDefault="005F713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rect id="_x0000_s1418" style="position:absolute;left:0;text-align:left;margin-left:273.6pt;margin-top:26.7pt;width:104.7pt;height:39.8pt;z-index:251986944">
            <v:textbox>
              <w:txbxContent>
                <w:p w:rsidR="00DE1ECA" w:rsidRDefault="00C90A2B">
                  <w:pPr>
                    <w:jc w:val="center"/>
                  </w:pPr>
                  <w:r>
                    <w:rPr>
                      <w:rFonts w:hint="eastAsia"/>
                    </w:rPr>
                    <w:t>申请人补全材料</w:t>
                  </w:r>
                </w:p>
                <w:p w:rsidR="00DE1ECA" w:rsidRDefault="00DE1ECA"/>
              </w:txbxContent>
            </v:textbox>
          </v:rect>
        </w:pict>
      </w:r>
    </w:p>
    <w:p w:rsidR="00DE1ECA" w:rsidRDefault="005F713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shapetype id="_x0000_t32" coordsize="21600,21600" o:spt="32" o:oned="t" path="m,l21600,21600e" filled="f">
            <v:path arrowok="t" fillok="f" o:connecttype="none"/>
            <o:lock v:ext="edit" shapetype="t"/>
          </v:shapetype>
          <v:shape id="_x0000_s1411" type="#_x0000_t32" style="position:absolute;left:0;text-align:left;margin-left:41.45pt;margin-top:21.05pt;width:232.15pt;height:.05pt;flip:x;z-index:251979776" o:connectortype="straight">
            <v:stroke endarrow="block"/>
          </v:shape>
        </w:pict>
      </w:r>
      <w:r>
        <w:rPr>
          <w:rFonts w:ascii="Times New Roman" w:eastAsia="仿宋_GB2312" w:hAnsi="Times New Roman" w:cs="Times New Roman"/>
          <w:sz w:val="30"/>
          <w:szCs w:val="30"/>
        </w:rPr>
        <w:pict>
          <v:shape id="_x0000_s1407" type="#_x0000_t32" style="position:absolute;left:0;text-align:left;margin-left:40.6pt;margin-top:6.65pt;width:.85pt;height:73.4pt;z-index:251975680" o:connectortype="straight">
            <v:stroke endarrow="block"/>
          </v:shape>
        </w:pict>
      </w:r>
    </w:p>
    <w:p w:rsidR="00DE1ECA" w:rsidRDefault="005F7137">
      <w:pPr>
        <w:ind w:right="300"/>
        <w:jc w:val="left"/>
        <w:rPr>
          <w:rFonts w:ascii="Times New Roman" w:eastAsia="仿宋_GB2312" w:hAnsi="Times New Roman" w:cs="Times New Roman"/>
          <w:sz w:val="30"/>
          <w:szCs w:val="30"/>
        </w:rPr>
        <w:sectPr w:rsidR="00DE1ECA">
          <w:pgSz w:w="11906" w:h="16838"/>
          <w:pgMar w:top="1440" w:right="1800" w:bottom="1440" w:left="1800" w:header="851" w:footer="992" w:gutter="0"/>
          <w:cols w:space="425"/>
          <w:docGrid w:type="lines" w:linePitch="312"/>
        </w:sectPr>
      </w:pPr>
      <w:r>
        <w:rPr>
          <w:rFonts w:ascii="Times New Roman" w:eastAsia="仿宋_GB2312" w:hAnsi="Times New Roman" w:cs="Times New Roman"/>
          <w:sz w:val="30"/>
          <w:szCs w:val="30"/>
        </w:rPr>
        <w:pict>
          <v:shape id="_x0000_s1416" type="#_x0000_t32" style="position:absolute;margin-left:40.6pt;margin-top:182.85pt;width:41.1pt;height:0;z-index:251984896" o:connectortype="straight">
            <v:stroke endarrow="block"/>
          </v:shape>
        </w:pict>
      </w:r>
      <w:r>
        <w:rPr>
          <w:rFonts w:ascii="Times New Roman" w:eastAsia="仿宋_GB2312" w:hAnsi="Times New Roman" w:cs="Times New Roman"/>
          <w:sz w:val="30"/>
          <w:szCs w:val="30"/>
        </w:rPr>
        <w:pict>
          <v:shape id="_x0000_s1415" type="#_x0000_t32" style="position:absolute;margin-left:40.6pt;margin-top:113.3pt;width:0;height:69.55pt;z-index:251983872" o:connectortype="straight"/>
        </w:pict>
      </w:r>
      <w:r>
        <w:rPr>
          <w:rFonts w:ascii="Times New Roman" w:eastAsia="仿宋_GB2312" w:hAnsi="Times New Roman" w:cs="Times New Roman"/>
          <w:sz w:val="30"/>
          <w:szCs w:val="30"/>
        </w:rPr>
        <w:pict>
          <v:shape id="_x0000_s1409" type="#_x0000_t32" style="position:absolute;margin-left:93.35pt;margin-top:101.65pt;width:58.6pt;height:0;z-index:251977728" o:connectortype="straight">
            <v:stroke endarrow="block"/>
          </v:shape>
        </w:pict>
      </w:r>
      <w:r>
        <w:rPr>
          <w:rFonts w:ascii="Times New Roman" w:eastAsia="仿宋_GB2312" w:hAnsi="Times New Roman" w:cs="Times New Roman"/>
          <w:sz w:val="30"/>
          <w:szCs w:val="30"/>
        </w:rPr>
        <w:pict>
          <v:shape id="_x0000_s1413" type="#_x0000_t32" style="position:absolute;margin-left:237.35pt;margin-top:253.15pt;width:.85pt;height:45.25pt;z-index:251981824" o:connectortype="straight">
            <v:stroke endarrow="block"/>
          </v:shape>
        </w:pict>
      </w:r>
      <w:r>
        <w:rPr>
          <w:rFonts w:ascii="Times New Roman" w:eastAsia="仿宋_GB2312" w:hAnsi="Times New Roman" w:cs="Times New Roman"/>
          <w:sz w:val="30"/>
          <w:szCs w:val="30"/>
        </w:rPr>
        <w:pict>
          <v:shape id="_x0000_s1414" type="#_x0000_t32" style="position:absolute;margin-left:131.6pt;margin-top:253.15pt;width:.05pt;height:45.25pt;z-index:251982848" o:connectortype="straight">
            <v:stroke endarrow="block"/>
          </v:shape>
        </w:pict>
      </w:r>
      <w:r>
        <w:rPr>
          <w:rFonts w:ascii="Times New Roman" w:eastAsia="仿宋_GB2312" w:hAnsi="Times New Roman" w:cs="Times New Roman"/>
          <w:sz w:val="30"/>
          <w:szCs w:val="30"/>
        </w:rPr>
        <w:pict>
          <v:shape id="_x0000_s1412" type="#_x0000_t32" style="position:absolute;margin-left:179.6pt;margin-top:204.6pt;width:0;height:21.85pt;z-index:251980800" o:connectortype="straight">
            <v:stroke endarrow="block"/>
          </v:shape>
        </w:pict>
      </w:r>
    </w:p>
    <w:p w:rsidR="00DE1ECA" w:rsidRDefault="005F7137">
      <w:pPr>
        <w:ind w:right="300"/>
        <w:rPr>
          <w:rFonts w:ascii="Times New Roman" w:eastAsia="黑体" w:hAnsi="Times New Roman" w:cs="Times New Roman"/>
          <w:sz w:val="48"/>
          <w:szCs w:val="48"/>
        </w:rPr>
        <w:sectPr w:rsidR="00DE1ECA">
          <w:footerReference w:type="default" r:id="rId12"/>
          <w:type w:val="continuous"/>
          <w:pgSz w:w="11906" w:h="16838"/>
          <w:pgMar w:top="1440" w:right="1800" w:bottom="1440" w:left="1800" w:header="851" w:footer="992" w:gutter="0"/>
          <w:cols w:space="425"/>
          <w:docGrid w:type="lines" w:linePitch="312"/>
        </w:sectPr>
      </w:pPr>
      <w:r w:rsidRPr="005F7137">
        <w:rPr>
          <w:rFonts w:ascii="Times New Roman" w:eastAsia="仿宋_GB2312" w:hAnsi="Times New Roman" w:cs="Times New Roman"/>
          <w:sz w:val="30"/>
          <w:szCs w:val="30"/>
        </w:rPr>
        <w:lastRenderedPageBreak/>
        <w:pict>
          <v:shape id="_x0000_s1408" type="#_x0000_t32" style="position:absolute;left:0;text-align:left;margin-left:89.25pt;margin-top:61.45pt;width:62.7pt;height:.05pt;z-index:251976704" o:connectortype="straight">
            <v:stroke endarrow="block"/>
          </v:shape>
        </w:pict>
      </w:r>
      <w:r>
        <w:rPr>
          <w:rFonts w:ascii="Times New Roman" w:eastAsia="黑体" w:hAnsi="Times New Roman" w:cs="Times New Roman"/>
          <w:sz w:val="48"/>
          <w:szCs w:val="48"/>
        </w:rPr>
        <w:pict>
          <v:rect id="_x0000_s1425" style="position:absolute;left:0;text-align:left;margin-left:199.5pt;margin-top:298.4pt;width:87.35pt;height:58.6pt;z-index:251994112">
            <v:textbox>
              <w:txbxContent>
                <w:p w:rsidR="00DE1ECA" w:rsidRDefault="00C90A2B">
                  <w:r>
                    <w:rPr>
                      <w:rFonts w:hint="eastAsia"/>
                    </w:rPr>
                    <w:t>依法作出不予许可决定，并送达</w:t>
                  </w:r>
                </w:p>
                <w:p w:rsidR="00DE1ECA" w:rsidRDefault="00DE1ECA"/>
              </w:txbxContent>
            </v:textbox>
          </v:rect>
        </w:pict>
      </w:r>
      <w:r>
        <w:rPr>
          <w:rFonts w:ascii="Times New Roman" w:eastAsia="黑体" w:hAnsi="Times New Roman" w:cs="Times New Roman"/>
          <w:sz w:val="48"/>
          <w:szCs w:val="48"/>
        </w:rPr>
        <w:pict>
          <v:rect id="_x0000_s1424" style="position:absolute;left:0;text-align:left;margin-left:81.65pt;margin-top:298.4pt;width:87.35pt;height:58.6pt;z-index:251993088">
            <v:textbox>
              <w:txbxContent>
                <w:p w:rsidR="00DE1ECA" w:rsidRDefault="00C90A2B">
                  <w:r>
                    <w:rPr>
                      <w:rFonts w:hint="eastAsia"/>
                    </w:rPr>
                    <w:t>予以许可，向申请人出具正式公文或备案表</w:t>
                  </w:r>
                </w:p>
                <w:p w:rsidR="00DE1ECA" w:rsidRDefault="00DE1ECA"/>
              </w:txbxContent>
            </v:textbox>
          </v:rect>
        </w:pict>
      </w:r>
      <w:r>
        <w:rPr>
          <w:rFonts w:ascii="Times New Roman" w:eastAsia="黑体" w:hAnsi="Times New Roman" w:cs="Times New Roman"/>
          <w:sz w:val="48"/>
          <w:szCs w:val="48"/>
        </w:rPr>
        <w:pict>
          <v:rect id="_x0000_s1422" style="position:absolute;left:0;text-align:left;margin-left:81.7pt;margin-top:226.45pt;width:212.6pt;height:26.7pt;z-index:251991040">
            <v:textbox>
              <w:txbxContent>
                <w:p w:rsidR="00DE1ECA" w:rsidRDefault="00C90A2B">
                  <w:pPr>
                    <w:jc w:val="center"/>
                  </w:pPr>
                  <w:r>
                    <w:rPr>
                      <w:rFonts w:hint="eastAsia"/>
                    </w:rPr>
                    <w:t>审查报批</w:t>
                  </w:r>
                </w:p>
                <w:p w:rsidR="00DE1ECA" w:rsidRDefault="00DE1ECA"/>
              </w:txbxContent>
            </v:textbox>
          </v:rect>
        </w:pict>
      </w:r>
      <w:r>
        <w:rPr>
          <w:rFonts w:ascii="Times New Roman" w:eastAsia="黑体" w:hAnsi="Times New Roman" w:cs="Times New Roman"/>
          <w:sz w:val="48"/>
          <w:szCs w:val="48"/>
        </w:rPr>
        <w:pict>
          <v:rect id="_x0000_s1421" style="position:absolute;left:0;text-align:left;margin-left:81.65pt;margin-top:174.45pt;width:205.2pt;height:30.15pt;z-index:251990016">
            <v:textbox>
              <w:txbxContent>
                <w:p w:rsidR="00DE1ECA" w:rsidRDefault="00C90A2B">
                  <w:pPr>
                    <w:jc w:val="center"/>
                  </w:pPr>
                  <w:r>
                    <w:rPr>
                      <w:rFonts w:hint="eastAsia"/>
                    </w:rPr>
                    <w:t>依法应予受理，出具受理单</w:t>
                  </w:r>
                </w:p>
                <w:p w:rsidR="00DE1ECA" w:rsidRDefault="00DE1ECA"/>
              </w:txbxContent>
            </v:textbox>
          </v:rect>
        </w:pict>
      </w:r>
      <w:r w:rsidRPr="005F7137">
        <w:rPr>
          <w:rFonts w:ascii="Times New Roman" w:eastAsia="仿宋_GB2312" w:hAnsi="Times New Roman" w:cs="Times New Roman"/>
          <w:sz w:val="30"/>
          <w:szCs w:val="30"/>
        </w:rPr>
        <w:pict>
          <v:shape id="_x0000_s1410" type="#_x0000_t32" style="position:absolute;left:0;text-align:left;margin-left:319.55pt;margin-top:4.1pt;width:.05pt;height:44.75pt;flip:y;z-index:251978752" o:connectortype="straight">
            <v:stroke endarrow="block"/>
          </v:shape>
        </w:pict>
      </w:r>
      <w:r>
        <w:rPr>
          <w:rFonts w:ascii="Times New Roman" w:eastAsia="黑体" w:hAnsi="Times New Roman" w:cs="Times New Roman"/>
          <w:sz w:val="48"/>
          <w:szCs w:val="48"/>
        </w:rPr>
        <w:pict>
          <v:rect id="_x0000_s1420" style="position:absolute;left:0;text-align:left;margin-left:151.95pt;margin-top:91.45pt;width:268.1pt;height:45.3pt;z-index:251988992">
            <v:textbox>
              <w:txbxContent>
                <w:p w:rsidR="00DE1ECA" w:rsidRDefault="00C90A2B">
                  <w:r>
                    <w:rPr>
                      <w:rFonts w:hint="eastAsia"/>
                    </w:rPr>
                    <w:t>依法不予受理的，作出不予受理决定，出具不予受理通知书</w:t>
                  </w:r>
                </w:p>
                <w:p w:rsidR="00DE1ECA" w:rsidRDefault="00DE1ECA"/>
              </w:txbxContent>
            </v:textbox>
          </v:rect>
        </w:pict>
      </w:r>
      <w:r>
        <w:rPr>
          <w:rFonts w:ascii="Times New Roman" w:eastAsia="黑体" w:hAnsi="Times New Roman" w:cs="Times New Roman"/>
          <w:sz w:val="48"/>
          <w:szCs w:val="48"/>
        </w:rPr>
        <w:pict>
          <v:rect id="_x0000_s1419" style="position:absolute;left:0;text-align:left;margin-left:151.95pt;margin-top:48.85pt;width:268.1pt;height:25pt;z-index:251987968">
            <v:textbox>
              <w:txbxContent>
                <w:p w:rsidR="00DE1ECA" w:rsidRDefault="00C90A2B">
                  <w:r>
                    <w:rPr>
                      <w:rFonts w:hint="eastAsia"/>
                    </w:rPr>
                    <w:t>材料不全或不符合法定形式的，一次性告知补正材料</w:t>
                  </w:r>
                </w:p>
                <w:p w:rsidR="00DE1ECA" w:rsidRDefault="00DE1ECA"/>
              </w:txbxContent>
            </v:textbox>
          </v:rect>
        </w:pict>
      </w:r>
      <w:r>
        <w:rPr>
          <w:rFonts w:ascii="Times New Roman" w:eastAsia="黑体" w:hAnsi="Times New Roman" w:cs="Times New Roman"/>
          <w:sz w:val="48"/>
          <w:szCs w:val="48"/>
        </w:rPr>
        <w:pict>
          <v:shapetype id="_x0000_t110" coordsize="21600,21600" o:spt="110" path="m10800,l,10800,10800,21600,21600,10800xe">
            <v:stroke joinstyle="miter"/>
            <v:path gradientshapeok="t" o:connecttype="rect" textboxrect="5400,5400,16200,16200"/>
          </v:shapetype>
          <v:shape id="_x0000_s1417" type="#_x0000_t110" style="position:absolute;left:0;text-align:left;margin-left:-39.65pt;margin-top:35.35pt;width:163.7pt;height:94.45pt;z-index:251985920">
            <v:textbox>
              <w:txbxContent>
                <w:p w:rsidR="00DE1ECA" w:rsidRDefault="00C90A2B">
                  <w:r>
                    <w:rPr>
                      <w:rFonts w:hint="eastAsia"/>
                    </w:rPr>
                    <w:t>接件并当场（或</w:t>
                  </w:r>
                  <w:r>
                    <w:rPr>
                      <w:rFonts w:hint="eastAsia"/>
                    </w:rPr>
                    <w:t>5</w:t>
                  </w:r>
                  <w:r>
                    <w:rPr>
                      <w:rFonts w:hint="eastAsia"/>
                    </w:rPr>
                    <w:t>个工作日）作出是否受理决定</w:t>
                  </w:r>
                </w:p>
                <w:p w:rsidR="00DE1ECA" w:rsidRDefault="00DE1ECA"/>
              </w:txbxContent>
            </v:textbox>
          </v:shape>
        </w:pict>
      </w:r>
    </w:p>
    <w:p w:rsidR="00DE1ECA" w:rsidRDefault="00C90A2B">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DE1ECA" w:rsidRDefault="00C90A2B">
      <w:pPr>
        <w:widowControl/>
        <w:spacing w:line="384"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银行办理即期结售汇业务备案表</w:t>
      </w:r>
    </w:p>
    <w:tbl>
      <w:tblPr>
        <w:tblStyle w:val="ab"/>
        <w:tblW w:w="8522" w:type="dxa"/>
        <w:tblLook w:val="04A0"/>
      </w:tblPr>
      <w:tblGrid>
        <w:gridCol w:w="1420"/>
        <w:gridCol w:w="1420"/>
        <w:gridCol w:w="1420"/>
        <w:gridCol w:w="1420"/>
        <w:gridCol w:w="1421"/>
        <w:gridCol w:w="1421"/>
      </w:tblGrid>
      <w:tr w:rsidR="00DE1ECA">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备案银行</w:t>
            </w:r>
          </w:p>
        </w:tc>
        <w:tc>
          <w:tcPr>
            <w:tcW w:w="7102" w:type="dxa"/>
            <w:gridSpan w:val="5"/>
          </w:tcPr>
          <w:p w:rsidR="00DE1ECA" w:rsidRDefault="00DE1ECA">
            <w:pPr>
              <w:widowControl/>
              <w:jc w:val="left"/>
              <w:rPr>
                <w:rFonts w:ascii="Times New Roman" w:eastAsia="仿宋_GB2312" w:hAnsi="Times New Roman" w:cs="Times New Roman"/>
                <w:kern w:val="0"/>
                <w:sz w:val="24"/>
                <w:szCs w:val="24"/>
              </w:rPr>
            </w:pPr>
          </w:p>
        </w:tc>
      </w:tr>
      <w:tr w:rsidR="00DE1ECA">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营业地址</w:t>
            </w:r>
          </w:p>
        </w:tc>
        <w:tc>
          <w:tcPr>
            <w:tcW w:w="7102" w:type="dxa"/>
            <w:gridSpan w:val="5"/>
          </w:tcPr>
          <w:p w:rsidR="00DE1ECA" w:rsidRDefault="00DE1ECA">
            <w:pPr>
              <w:widowControl/>
              <w:jc w:val="left"/>
              <w:rPr>
                <w:rFonts w:ascii="Times New Roman" w:eastAsia="仿宋_GB2312" w:hAnsi="Times New Roman" w:cs="Times New Roman"/>
                <w:kern w:val="0"/>
                <w:sz w:val="24"/>
                <w:szCs w:val="24"/>
              </w:rPr>
            </w:pPr>
          </w:p>
        </w:tc>
      </w:tr>
      <w:tr w:rsidR="00DE1ECA">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金融许可证机构编码</w:t>
            </w:r>
          </w:p>
        </w:tc>
        <w:tc>
          <w:tcPr>
            <w:tcW w:w="2840" w:type="dxa"/>
            <w:gridSpan w:val="2"/>
          </w:tcPr>
          <w:p w:rsidR="00DE1ECA" w:rsidRDefault="00DE1ECA">
            <w:pPr>
              <w:widowControl/>
              <w:jc w:val="left"/>
              <w:rPr>
                <w:rFonts w:ascii="Times New Roman" w:eastAsia="仿宋_GB2312" w:hAnsi="Times New Roman" w:cs="Times New Roman"/>
                <w:kern w:val="0"/>
                <w:sz w:val="24"/>
                <w:szCs w:val="24"/>
              </w:rPr>
            </w:pPr>
          </w:p>
        </w:tc>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金融许可证编号</w:t>
            </w:r>
          </w:p>
        </w:tc>
        <w:tc>
          <w:tcPr>
            <w:tcW w:w="2842" w:type="dxa"/>
            <w:gridSpan w:val="2"/>
          </w:tcPr>
          <w:p w:rsidR="00DE1ECA" w:rsidRDefault="00DE1ECA">
            <w:pPr>
              <w:widowControl/>
              <w:jc w:val="left"/>
              <w:rPr>
                <w:rFonts w:ascii="Times New Roman" w:eastAsia="仿宋_GB2312" w:hAnsi="Times New Roman" w:cs="Times New Roman"/>
                <w:kern w:val="0"/>
                <w:sz w:val="24"/>
                <w:szCs w:val="24"/>
              </w:rPr>
            </w:pPr>
          </w:p>
        </w:tc>
      </w:tr>
      <w:tr w:rsidR="00DE1ECA">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批准机关</w:t>
            </w:r>
          </w:p>
        </w:tc>
        <w:tc>
          <w:tcPr>
            <w:tcW w:w="7102" w:type="dxa"/>
            <w:gridSpan w:val="5"/>
          </w:tcPr>
          <w:p w:rsidR="00DE1ECA" w:rsidRDefault="00DE1ECA">
            <w:pPr>
              <w:widowControl/>
              <w:jc w:val="left"/>
              <w:rPr>
                <w:rFonts w:ascii="Times New Roman" w:eastAsia="仿宋_GB2312" w:hAnsi="Times New Roman" w:cs="Times New Roman"/>
                <w:kern w:val="0"/>
                <w:sz w:val="24"/>
                <w:szCs w:val="24"/>
              </w:rPr>
            </w:pPr>
          </w:p>
        </w:tc>
      </w:tr>
      <w:tr w:rsidR="00DE1ECA">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金融机构标识码</w:t>
            </w:r>
          </w:p>
        </w:tc>
        <w:tc>
          <w:tcPr>
            <w:tcW w:w="7102" w:type="dxa"/>
            <w:gridSpan w:val="5"/>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已赋码号码为：</w:t>
            </w:r>
          </w:p>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未赋码</w:t>
            </w:r>
          </w:p>
        </w:tc>
      </w:tr>
      <w:tr w:rsidR="00DE1ECA">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授权经营结售汇业务的上级行名称</w:t>
            </w:r>
          </w:p>
        </w:tc>
        <w:tc>
          <w:tcPr>
            <w:tcW w:w="7102" w:type="dxa"/>
            <w:gridSpan w:val="5"/>
          </w:tcPr>
          <w:p w:rsidR="00DE1ECA" w:rsidRDefault="00DE1ECA">
            <w:pPr>
              <w:widowControl/>
              <w:jc w:val="left"/>
              <w:rPr>
                <w:rFonts w:ascii="Times New Roman" w:eastAsia="仿宋_GB2312" w:hAnsi="Times New Roman" w:cs="Times New Roman"/>
                <w:kern w:val="0"/>
                <w:sz w:val="24"/>
                <w:szCs w:val="24"/>
              </w:rPr>
            </w:pPr>
          </w:p>
        </w:tc>
      </w:tr>
      <w:tr w:rsidR="00DE1ECA">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上级行授权时间</w:t>
            </w:r>
          </w:p>
        </w:tc>
        <w:tc>
          <w:tcPr>
            <w:tcW w:w="7102" w:type="dxa"/>
            <w:gridSpan w:val="5"/>
          </w:tcPr>
          <w:p w:rsidR="00DE1ECA" w:rsidRDefault="00DE1ECA">
            <w:pPr>
              <w:widowControl/>
              <w:jc w:val="left"/>
              <w:rPr>
                <w:rFonts w:ascii="Times New Roman" w:eastAsia="仿宋_GB2312" w:hAnsi="Times New Roman" w:cs="Times New Roman"/>
                <w:kern w:val="0"/>
                <w:sz w:val="24"/>
                <w:szCs w:val="24"/>
              </w:rPr>
            </w:pPr>
          </w:p>
        </w:tc>
      </w:tr>
      <w:tr w:rsidR="00DE1ECA">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结售汇业务备案类型</w:t>
            </w:r>
          </w:p>
        </w:tc>
        <w:tc>
          <w:tcPr>
            <w:tcW w:w="7102" w:type="dxa"/>
            <w:gridSpan w:val="5"/>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对公结售汇业务</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对私结售汇业务</w:t>
            </w:r>
          </w:p>
        </w:tc>
      </w:tr>
      <w:tr w:rsidR="00DE1ECA">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银行结售汇统计数据报送方式</w:t>
            </w:r>
          </w:p>
        </w:tc>
        <w:tc>
          <w:tcPr>
            <w:tcW w:w="7102" w:type="dxa"/>
            <w:gridSpan w:val="5"/>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并入上级行报送上级行名称：</w:t>
            </w:r>
          </w:p>
          <w:p w:rsidR="00DE1ECA" w:rsidRDefault="00DE1ECA">
            <w:pPr>
              <w:widowControl/>
              <w:jc w:val="left"/>
              <w:rPr>
                <w:rFonts w:ascii="Times New Roman" w:eastAsia="仿宋_GB2312" w:hAnsi="Times New Roman" w:cs="Times New Roman"/>
                <w:kern w:val="0"/>
                <w:sz w:val="24"/>
                <w:szCs w:val="24"/>
              </w:rPr>
            </w:pPr>
          </w:p>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本行单独报送</w:t>
            </w:r>
          </w:p>
        </w:tc>
      </w:tr>
      <w:tr w:rsidR="00DE1ECA">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个人外汇业务监测系统（备案对私结售汇业务需填写）</w:t>
            </w:r>
          </w:p>
        </w:tc>
        <w:tc>
          <w:tcPr>
            <w:tcW w:w="7102" w:type="dxa"/>
            <w:gridSpan w:val="5"/>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是否已满足网络接入和设备要求：</w:t>
            </w:r>
          </w:p>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否</w:t>
            </w:r>
          </w:p>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个人外汇业务监测系统使用身份：</w:t>
            </w:r>
          </w:p>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用上级行代码登录上级行名称：</w:t>
            </w:r>
          </w:p>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用本行代码登录</w:t>
            </w:r>
          </w:p>
        </w:tc>
      </w:tr>
      <w:tr w:rsidR="00DE1ECA">
        <w:tc>
          <w:tcPr>
            <w:tcW w:w="1420" w:type="dxa"/>
            <w:vMerge w:val="restart"/>
            <w:vAlign w:val="center"/>
          </w:tcPr>
          <w:p w:rsidR="00DE1ECA" w:rsidRDefault="00C90A2B">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联系人员</w:t>
            </w:r>
          </w:p>
        </w:tc>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职责</w:t>
            </w:r>
          </w:p>
        </w:tc>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姓名</w:t>
            </w:r>
          </w:p>
        </w:tc>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部门</w:t>
            </w:r>
          </w:p>
        </w:tc>
        <w:tc>
          <w:tcPr>
            <w:tcW w:w="1421"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职务</w:t>
            </w:r>
          </w:p>
        </w:tc>
        <w:tc>
          <w:tcPr>
            <w:tcW w:w="1421"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联系电话</w:t>
            </w:r>
          </w:p>
        </w:tc>
      </w:tr>
      <w:tr w:rsidR="00DE1ECA">
        <w:tc>
          <w:tcPr>
            <w:tcW w:w="1420" w:type="dxa"/>
            <w:vMerge/>
          </w:tcPr>
          <w:p w:rsidR="00DE1ECA" w:rsidRDefault="00DE1ECA">
            <w:pPr>
              <w:widowControl/>
              <w:jc w:val="left"/>
              <w:rPr>
                <w:rFonts w:ascii="Times New Roman" w:eastAsia="仿宋_GB2312" w:hAnsi="Times New Roman" w:cs="Times New Roman"/>
                <w:kern w:val="0"/>
                <w:sz w:val="24"/>
                <w:szCs w:val="24"/>
              </w:rPr>
            </w:pPr>
          </w:p>
        </w:tc>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主管行长</w:t>
            </w:r>
          </w:p>
        </w:tc>
        <w:tc>
          <w:tcPr>
            <w:tcW w:w="1420" w:type="dxa"/>
          </w:tcPr>
          <w:p w:rsidR="00DE1ECA" w:rsidRDefault="00DE1ECA">
            <w:pPr>
              <w:widowControl/>
              <w:jc w:val="left"/>
              <w:rPr>
                <w:rFonts w:ascii="Times New Roman" w:eastAsia="仿宋_GB2312" w:hAnsi="Times New Roman" w:cs="Times New Roman"/>
                <w:kern w:val="0"/>
                <w:sz w:val="24"/>
                <w:szCs w:val="24"/>
              </w:rPr>
            </w:pPr>
          </w:p>
        </w:tc>
        <w:tc>
          <w:tcPr>
            <w:tcW w:w="1420" w:type="dxa"/>
          </w:tcPr>
          <w:p w:rsidR="00DE1ECA" w:rsidRDefault="00DE1ECA">
            <w:pPr>
              <w:widowControl/>
              <w:jc w:val="left"/>
              <w:rPr>
                <w:rFonts w:ascii="Times New Roman" w:eastAsia="仿宋_GB2312" w:hAnsi="Times New Roman" w:cs="Times New Roman"/>
                <w:kern w:val="0"/>
                <w:sz w:val="24"/>
                <w:szCs w:val="24"/>
              </w:rPr>
            </w:pPr>
          </w:p>
        </w:tc>
        <w:tc>
          <w:tcPr>
            <w:tcW w:w="1421" w:type="dxa"/>
          </w:tcPr>
          <w:p w:rsidR="00DE1ECA" w:rsidRDefault="00DE1ECA">
            <w:pPr>
              <w:widowControl/>
              <w:jc w:val="left"/>
              <w:rPr>
                <w:rFonts w:ascii="Times New Roman" w:eastAsia="仿宋_GB2312" w:hAnsi="Times New Roman" w:cs="Times New Roman"/>
                <w:kern w:val="0"/>
                <w:sz w:val="24"/>
                <w:szCs w:val="24"/>
              </w:rPr>
            </w:pPr>
          </w:p>
        </w:tc>
        <w:tc>
          <w:tcPr>
            <w:tcW w:w="1421" w:type="dxa"/>
          </w:tcPr>
          <w:p w:rsidR="00DE1ECA" w:rsidRDefault="00DE1ECA">
            <w:pPr>
              <w:widowControl/>
              <w:jc w:val="left"/>
              <w:rPr>
                <w:rFonts w:ascii="Times New Roman" w:eastAsia="仿宋_GB2312" w:hAnsi="Times New Roman" w:cs="Times New Roman"/>
                <w:kern w:val="0"/>
                <w:sz w:val="24"/>
                <w:szCs w:val="24"/>
              </w:rPr>
            </w:pPr>
          </w:p>
        </w:tc>
      </w:tr>
      <w:tr w:rsidR="00DE1ECA">
        <w:tc>
          <w:tcPr>
            <w:tcW w:w="1420" w:type="dxa"/>
            <w:vMerge/>
          </w:tcPr>
          <w:p w:rsidR="00DE1ECA" w:rsidRDefault="00DE1ECA">
            <w:pPr>
              <w:widowControl/>
              <w:jc w:val="left"/>
              <w:rPr>
                <w:rFonts w:ascii="Times New Roman" w:eastAsia="仿宋_GB2312" w:hAnsi="Times New Roman" w:cs="Times New Roman"/>
                <w:kern w:val="0"/>
                <w:sz w:val="24"/>
                <w:szCs w:val="24"/>
              </w:rPr>
            </w:pPr>
          </w:p>
        </w:tc>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部门负责人</w:t>
            </w:r>
          </w:p>
        </w:tc>
        <w:tc>
          <w:tcPr>
            <w:tcW w:w="1420" w:type="dxa"/>
          </w:tcPr>
          <w:p w:rsidR="00DE1ECA" w:rsidRDefault="00DE1ECA">
            <w:pPr>
              <w:widowControl/>
              <w:jc w:val="left"/>
              <w:rPr>
                <w:rFonts w:ascii="Times New Roman" w:eastAsia="仿宋_GB2312" w:hAnsi="Times New Roman" w:cs="Times New Roman"/>
                <w:kern w:val="0"/>
                <w:sz w:val="24"/>
                <w:szCs w:val="24"/>
              </w:rPr>
            </w:pPr>
          </w:p>
        </w:tc>
        <w:tc>
          <w:tcPr>
            <w:tcW w:w="1420" w:type="dxa"/>
          </w:tcPr>
          <w:p w:rsidR="00DE1ECA" w:rsidRDefault="00DE1ECA">
            <w:pPr>
              <w:widowControl/>
              <w:jc w:val="left"/>
              <w:rPr>
                <w:rFonts w:ascii="Times New Roman" w:eastAsia="仿宋_GB2312" w:hAnsi="Times New Roman" w:cs="Times New Roman"/>
                <w:kern w:val="0"/>
                <w:sz w:val="24"/>
                <w:szCs w:val="24"/>
              </w:rPr>
            </w:pPr>
          </w:p>
        </w:tc>
        <w:tc>
          <w:tcPr>
            <w:tcW w:w="1421" w:type="dxa"/>
          </w:tcPr>
          <w:p w:rsidR="00DE1ECA" w:rsidRDefault="00DE1ECA">
            <w:pPr>
              <w:widowControl/>
              <w:jc w:val="left"/>
              <w:rPr>
                <w:rFonts w:ascii="Times New Roman" w:eastAsia="仿宋_GB2312" w:hAnsi="Times New Roman" w:cs="Times New Roman"/>
                <w:kern w:val="0"/>
                <w:sz w:val="24"/>
                <w:szCs w:val="24"/>
              </w:rPr>
            </w:pPr>
          </w:p>
        </w:tc>
        <w:tc>
          <w:tcPr>
            <w:tcW w:w="1421" w:type="dxa"/>
          </w:tcPr>
          <w:p w:rsidR="00DE1ECA" w:rsidRDefault="00DE1ECA">
            <w:pPr>
              <w:widowControl/>
              <w:jc w:val="left"/>
              <w:rPr>
                <w:rFonts w:ascii="Times New Roman" w:eastAsia="仿宋_GB2312" w:hAnsi="Times New Roman" w:cs="Times New Roman"/>
                <w:kern w:val="0"/>
                <w:sz w:val="24"/>
                <w:szCs w:val="24"/>
              </w:rPr>
            </w:pPr>
          </w:p>
        </w:tc>
      </w:tr>
      <w:tr w:rsidR="00DE1ECA">
        <w:tc>
          <w:tcPr>
            <w:tcW w:w="1420" w:type="dxa"/>
            <w:vMerge/>
          </w:tcPr>
          <w:p w:rsidR="00DE1ECA" w:rsidRDefault="00DE1ECA">
            <w:pPr>
              <w:widowControl/>
              <w:jc w:val="left"/>
              <w:rPr>
                <w:rFonts w:ascii="Times New Roman" w:eastAsia="仿宋_GB2312" w:hAnsi="Times New Roman" w:cs="Times New Roman"/>
                <w:kern w:val="0"/>
                <w:sz w:val="24"/>
                <w:szCs w:val="24"/>
              </w:rPr>
            </w:pPr>
          </w:p>
        </w:tc>
        <w:tc>
          <w:tcPr>
            <w:tcW w:w="1420" w:type="dxa"/>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业务联系人</w:t>
            </w:r>
          </w:p>
        </w:tc>
        <w:tc>
          <w:tcPr>
            <w:tcW w:w="1420" w:type="dxa"/>
          </w:tcPr>
          <w:p w:rsidR="00DE1ECA" w:rsidRDefault="00DE1ECA">
            <w:pPr>
              <w:widowControl/>
              <w:jc w:val="left"/>
              <w:rPr>
                <w:rFonts w:ascii="Times New Roman" w:eastAsia="仿宋_GB2312" w:hAnsi="Times New Roman" w:cs="Times New Roman"/>
                <w:kern w:val="0"/>
                <w:sz w:val="24"/>
                <w:szCs w:val="24"/>
              </w:rPr>
            </w:pPr>
          </w:p>
        </w:tc>
        <w:tc>
          <w:tcPr>
            <w:tcW w:w="1420" w:type="dxa"/>
          </w:tcPr>
          <w:p w:rsidR="00DE1ECA" w:rsidRDefault="00DE1ECA">
            <w:pPr>
              <w:widowControl/>
              <w:jc w:val="left"/>
              <w:rPr>
                <w:rFonts w:ascii="Times New Roman" w:eastAsia="仿宋_GB2312" w:hAnsi="Times New Roman" w:cs="Times New Roman"/>
                <w:kern w:val="0"/>
                <w:sz w:val="24"/>
                <w:szCs w:val="24"/>
              </w:rPr>
            </w:pPr>
          </w:p>
        </w:tc>
        <w:tc>
          <w:tcPr>
            <w:tcW w:w="1421" w:type="dxa"/>
          </w:tcPr>
          <w:p w:rsidR="00DE1ECA" w:rsidRDefault="00DE1ECA">
            <w:pPr>
              <w:widowControl/>
              <w:jc w:val="left"/>
              <w:rPr>
                <w:rFonts w:ascii="Times New Roman" w:eastAsia="仿宋_GB2312" w:hAnsi="Times New Roman" w:cs="Times New Roman"/>
                <w:kern w:val="0"/>
                <w:sz w:val="24"/>
                <w:szCs w:val="24"/>
              </w:rPr>
            </w:pPr>
          </w:p>
        </w:tc>
        <w:tc>
          <w:tcPr>
            <w:tcW w:w="1421" w:type="dxa"/>
          </w:tcPr>
          <w:p w:rsidR="00DE1ECA" w:rsidRDefault="00DE1ECA">
            <w:pPr>
              <w:widowControl/>
              <w:jc w:val="left"/>
              <w:rPr>
                <w:rFonts w:ascii="Times New Roman" w:eastAsia="仿宋_GB2312" w:hAnsi="Times New Roman" w:cs="Times New Roman"/>
                <w:kern w:val="0"/>
                <w:sz w:val="24"/>
                <w:szCs w:val="24"/>
              </w:rPr>
            </w:pPr>
          </w:p>
        </w:tc>
      </w:tr>
      <w:tr w:rsidR="00DE1ECA">
        <w:tc>
          <w:tcPr>
            <w:tcW w:w="8522" w:type="dxa"/>
            <w:gridSpan w:val="6"/>
          </w:tcPr>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声明：</w:t>
            </w:r>
          </w:p>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以上情况全部属实，如有不真实，愿承担由此引起的法律责任。</w:t>
            </w:r>
          </w:p>
          <w:p w:rsidR="00DE1ECA" w:rsidRDefault="00DE1ECA">
            <w:pPr>
              <w:widowControl/>
              <w:jc w:val="left"/>
              <w:rPr>
                <w:rFonts w:ascii="Times New Roman" w:eastAsia="仿宋_GB2312" w:hAnsi="Times New Roman" w:cs="Times New Roman"/>
                <w:kern w:val="0"/>
                <w:sz w:val="24"/>
                <w:szCs w:val="24"/>
              </w:rPr>
            </w:pPr>
          </w:p>
          <w:p w:rsidR="00DE1ECA" w:rsidRDefault="00DE1ECA">
            <w:pPr>
              <w:widowControl/>
              <w:jc w:val="left"/>
              <w:rPr>
                <w:rFonts w:ascii="Times New Roman" w:eastAsia="仿宋_GB2312" w:hAnsi="Times New Roman" w:cs="Times New Roman"/>
                <w:kern w:val="0"/>
                <w:sz w:val="24"/>
                <w:szCs w:val="24"/>
              </w:rPr>
            </w:pPr>
          </w:p>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授权银行签章备案银行签章</w:t>
            </w:r>
          </w:p>
          <w:p w:rsidR="00DE1ECA" w:rsidRDefault="00C90A2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年月日年月人</w:t>
            </w:r>
          </w:p>
        </w:tc>
      </w:tr>
      <w:tr w:rsidR="00DE1ECA">
        <w:tc>
          <w:tcPr>
            <w:tcW w:w="8522" w:type="dxa"/>
            <w:gridSpan w:val="6"/>
          </w:tcPr>
          <w:p w:rsidR="00DE1ECA" w:rsidRDefault="00DE1ECA">
            <w:pPr>
              <w:widowControl/>
              <w:jc w:val="right"/>
              <w:rPr>
                <w:rFonts w:ascii="Times New Roman" w:eastAsia="仿宋_GB2312" w:hAnsi="Times New Roman" w:cs="Times New Roman"/>
                <w:kern w:val="0"/>
                <w:sz w:val="24"/>
                <w:szCs w:val="24"/>
              </w:rPr>
            </w:pPr>
          </w:p>
          <w:p w:rsidR="00DE1ECA" w:rsidRDefault="00C90A2B">
            <w:pPr>
              <w:widowControl/>
              <w:jc w:val="righ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国家外汇管理局</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分支局</w:t>
            </w:r>
          </w:p>
          <w:p w:rsidR="00DE1ECA" w:rsidRDefault="00C90A2B">
            <w:pPr>
              <w:widowControl/>
              <w:ind w:right="720"/>
              <w:jc w:val="righ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（签章）</w:t>
            </w:r>
          </w:p>
          <w:p w:rsidR="00DE1ECA" w:rsidRDefault="00C90A2B">
            <w:pPr>
              <w:widowControl/>
              <w:ind w:right="480"/>
              <w:jc w:val="righ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年月日</w:t>
            </w:r>
          </w:p>
        </w:tc>
      </w:tr>
    </w:tbl>
    <w:p w:rsidR="00DE1ECA" w:rsidRDefault="00C90A2B">
      <w:pPr>
        <w:widowControl/>
        <w:jc w:val="left"/>
        <w:rPr>
          <w:rFonts w:ascii="Times New Roman" w:hAnsi="Times New Roman" w:cs="Times New Roman"/>
        </w:rPr>
      </w:pPr>
      <w:r>
        <w:rPr>
          <w:rFonts w:ascii="Times New Roman" w:eastAsia="仿宋_GB2312" w:hAnsi="Times New Roman" w:cs="Times New Roman"/>
          <w:kern w:val="0"/>
          <w:sz w:val="24"/>
          <w:szCs w:val="24"/>
        </w:rPr>
        <w:t>附注：</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、本表仅适用于银行分支机构。</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、申请办理即期结售汇业务的银行营业网点无行政公章的，可以使用上级行行政公章替代，但其上级行需出具申请行无行政公章的说明材料。附</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同。</w:t>
      </w:r>
    </w:p>
    <w:sectPr w:rsidR="00DE1ECA" w:rsidSect="00DE1ECA">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B6D" w:rsidRDefault="00B51B6D" w:rsidP="00DE1ECA">
      <w:r>
        <w:separator/>
      </w:r>
    </w:p>
  </w:endnote>
  <w:endnote w:type="continuationSeparator" w:id="1">
    <w:p w:rsidR="00B51B6D" w:rsidRDefault="00B51B6D" w:rsidP="00DE1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58"/>
    </w:sdtPr>
    <w:sdtContent>
      <w:p w:rsidR="00DE1ECA" w:rsidRDefault="005F7137">
        <w:pPr>
          <w:pStyle w:val="a7"/>
          <w:jc w:val="center"/>
        </w:pPr>
        <w:r w:rsidRPr="005F7137">
          <w:fldChar w:fldCharType="begin"/>
        </w:r>
        <w:r w:rsidR="00C90A2B">
          <w:instrText xml:space="preserve"> PAGE   \* MERGEFORMAT </w:instrText>
        </w:r>
        <w:r w:rsidRPr="005F7137">
          <w:fldChar w:fldCharType="separate"/>
        </w:r>
        <w:r w:rsidR="00C8486B" w:rsidRPr="00C8486B">
          <w:rPr>
            <w:noProof/>
            <w:lang w:val="zh-CN"/>
          </w:rPr>
          <w:t>8</w:t>
        </w:r>
        <w:r>
          <w:rPr>
            <w:lang w:val="zh-CN"/>
          </w:rPr>
          <w:fldChar w:fldCharType="end"/>
        </w:r>
      </w:p>
    </w:sdtContent>
  </w:sdt>
  <w:p w:rsidR="00DE1ECA" w:rsidRDefault="00DE1EC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9673"/>
    </w:sdtPr>
    <w:sdtContent>
      <w:p w:rsidR="00DE1ECA" w:rsidRDefault="005F7137">
        <w:pPr>
          <w:pStyle w:val="a7"/>
          <w:jc w:val="center"/>
        </w:pPr>
        <w:r w:rsidRPr="005F7137">
          <w:fldChar w:fldCharType="begin"/>
        </w:r>
        <w:r w:rsidR="00C90A2B">
          <w:instrText xml:space="preserve"> PAGE   \* MERGEFORMAT </w:instrText>
        </w:r>
        <w:r w:rsidRPr="005F7137">
          <w:fldChar w:fldCharType="separate"/>
        </w:r>
        <w:r w:rsidR="00C90A2B">
          <w:rPr>
            <w:lang w:val="zh-CN"/>
          </w:rPr>
          <w:t>191</w:t>
        </w:r>
        <w:r>
          <w:rPr>
            <w:lang w:val="zh-CN"/>
          </w:rPr>
          <w:fldChar w:fldCharType="end"/>
        </w:r>
      </w:p>
    </w:sdtContent>
  </w:sdt>
  <w:p w:rsidR="00DE1ECA" w:rsidRDefault="00DE1EC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CA" w:rsidRDefault="005F7137">
    <w:pPr>
      <w:pStyle w:val="a7"/>
      <w:jc w:val="center"/>
    </w:pPr>
    <w:r>
      <w:fldChar w:fldCharType="begin"/>
    </w:r>
    <w:r w:rsidR="00C90A2B">
      <w:instrText>PAGE   \* MERGEFORMAT</w:instrText>
    </w:r>
    <w:r>
      <w:fldChar w:fldCharType="separate"/>
    </w:r>
    <w:r w:rsidR="00C8486B" w:rsidRPr="00C8486B">
      <w:rPr>
        <w:noProof/>
        <w:lang w:val="zh-CN"/>
      </w:rPr>
      <w:t>9</w:t>
    </w:r>
    <w:r>
      <w:fldChar w:fldCharType="end"/>
    </w:r>
  </w:p>
  <w:p w:rsidR="00DE1ECA" w:rsidRDefault="00DE1E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B6D" w:rsidRDefault="00B51B6D" w:rsidP="00DE1ECA">
      <w:r>
        <w:separator/>
      </w:r>
    </w:p>
  </w:footnote>
  <w:footnote w:type="continuationSeparator" w:id="1">
    <w:p w:rsidR="00B51B6D" w:rsidRDefault="00B51B6D" w:rsidP="00DE1EC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11F71"/>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11EC4"/>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529F"/>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959BA"/>
    <w:rsid w:val="002B0B1C"/>
    <w:rsid w:val="002B598D"/>
    <w:rsid w:val="002B61C1"/>
    <w:rsid w:val="002C3539"/>
    <w:rsid w:val="002D4BEB"/>
    <w:rsid w:val="002E1323"/>
    <w:rsid w:val="002E6E2B"/>
    <w:rsid w:val="002F3868"/>
    <w:rsid w:val="00302119"/>
    <w:rsid w:val="00302E87"/>
    <w:rsid w:val="00310261"/>
    <w:rsid w:val="00317B50"/>
    <w:rsid w:val="00325D3D"/>
    <w:rsid w:val="00343044"/>
    <w:rsid w:val="00344B01"/>
    <w:rsid w:val="00353AC4"/>
    <w:rsid w:val="003609CB"/>
    <w:rsid w:val="003616B4"/>
    <w:rsid w:val="003A57B2"/>
    <w:rsid w:val="003C7132"/>
    <w:rsid w:val="003D77A5"/>
    <w:rsid w:val="003E6567"/>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36BE"/>
    <w:rsid w:val="004D57AE"/>
    <w:rsid w:val="005056D4"/>
    <w:rsid w:val="00526B2B"/>
    <w:rsid w:val="0053236D"/>
    <w:rsid w:val="005362B0"/>
    <w:rsid w:val="00542447"/>
    <w:rsid w:val="00557EB9"/>
    <w:rsid w:val="00563957"/>
    <w:rsid w:val="00564312"/>
    <w:rsid w:val="00567664"/>
    <w:rsid w:val="005A2981"/>
    <w:rsid w:val="005B0E36"/>
    <w:rsid w:val="005C6937"/>
    <w:rsid w:val="005C7F02"/>
    <w:rsid w:val="005E573A"/>
    <w:rsid w:val="005F0A86"/>
    <w:rsid w:val="005F144A"/>
    <w:rsid w:val="005F1C00"/>
    <w:rsid w:val="005F7137"/>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32281"/>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08BD"/>
    <w:rsid w:val="008E1651"/>
    <w:rsid w:val="008E2D38"/>
    <w:rsid w:val="008F5724"/>
    <w:rsid w:val="008F5900"/>
    <w:rsid w:val="008F69CD"/>
    <w:rsid w:val="0090162E"/>
    <w:rsid w:val="00902633"/>
    <w:rsid w:val="009027D8"/>
    <w:rsid w:val="0090372F"/>
    <w:rsid w:val="00911E27"/>
    <w:rsid w:val="00911E9A"/>
    <w:rsid w:val="0092129A"/>
    <w:rsid w:val="00925BB2"/>
    <w:rsid w:val="00930C8C"/>
    <w:rsid w:val="009360EA"/>
    <w:rsid w:val="0093640B"/>
    <w:rsid w:val="00937BAF"/>
    <w:rsid w:val="009444C9"/>
    <w:rsid w:val="00947C57"/>
    <w:rsid w:val="00951149"/>
    <w:rsid w:val="009526CE"/>
    <w:rsid w:val="00960EDB"/>
    <w:rsid w:val="009622DB"/>
    <w:rsid w:val="009664BC"/>
    <w:rsid w:val="009717A5"/>
    <w:rsid w:val="00980F02"/>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51B6D"/>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8486B"/>
    <w:rsid w:val="00C90A2B"/>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73BE3"/>
    <w:rsid w:val="00D93E78"/>
    <w:rsid w:val="00DC025B"/>
    <w:rsid w:val="00DC6E91"/>
    <w:rsid w:val="00DC7514"/>
    <w:rsid w:val="00DD3845"/>
    <w:rsid w:val="00DE1ECA"/>
    <w:rsid w:val="00DE6E45"/>
    <w:rsid w:val="00DE6E79"/>
    <w:rsid w:val="00DF2721"/>
    <w:rsid w:val="00E05189"/>
    <w:rsid w:val="00E1687A"/>
    <w:rsid w:val="00E20A2E"/>
    <w:rsid w:val="00E277DE"/>
    <w:rsid w:val="00E27EE9"/>
    <w:rsid w:val="00E3239D"/>
    <w:rsid w:val="00E3254B"/>
    <w:rsid w:val="00E3439B"/>
    <w:rsid w:val="00E42C5F"/>
    <w:rsid w:val="00E51BC6"/>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6B0543B5"/>
    <w:rsid w:val="79161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11" type="connector" idref="#_x0000_s1414"/>
        <o:r id="V:Rule12" type="connector" idref="#_x0000_s1416"/>
        <o:r id="V:Rule13" type="connector" idref="#_x0000_s1415"/>
        <o:r id="V:Rule14" type="connector" idref="#_x0000_s1409"/>
        <o:r id="V:Rule15" type="connector" idref="#_x0000_s1408"/>
        <o:r id="V:Rule16" type="connector" idref="#_x0000_s1407"/>
        <o:r id="V:Rule17" type="connector" idref="#_x0000_s1411"/>
        <o:r id="V:Rule18" type="connector" idref="#_x0000_s1413"/>
        <o:r id="V:Rule19" type="connector" idref="#_x0000_s1410"/>
        <o:r id="V:Rule20" type="connector" idref="#_x0000_s14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CA"/>
    <w:pPr>
      <w:widowControl w:val="0"/>
      <w:jc w:val="both"/>
    </w:pPr>
    <w:rPr>
      <w:kern w:val="2"/>
      <w:sz w:val="21"/>
      <w:szCs w:val="22"/>
    </w:rPr>
  </w:style>
  <w:style w:type="paragraph" w:styleId="1">
    <w:name w:val="heading 1"/>
    <w:basedOn w:val="a"/>
    <w:next w:val="a"/>
    <w:link w:val="1Char"/>
    <w:uiPriority w:val="9"/>
    <w:qFormat/>
    <w:rsid w:val="00DE1ECA"/>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E1ECA"/>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E1ECA"/>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DE1ECA"/>
    <w:rPr>
      <w:rFonts w:ascii="宋体"/>
      <w:sz w:val="18"/>
      <w:szCs w:val="18"/>
    </w:rPr>
  </w:style>
  <w:style w:type="paragraph" w:styleId="a4">
    <w:name w:val="annotation text"/>
    <w:basedOn w:val="a"/>
    <w:link w:val="Char0"/>
    <w:uiPriority w:val="99"/>
    <w:unhideWhenUsed/>
    <w:rsid w:val="00DE1ECA"/>
    <w:pPr>
      <w:jc w:val="left"/>
    </w:pPr>
    <w:rPr>
      <w:rFonts w:ascii="Calibri" w:eastAsia="宋体" w:hAnsi="Calibri" w:cs="Times New Roman"/>
    </w:rPr>
  </w:style>
  <w:style w:type="paragraph" w:styleId="a5">
    <w:name w:val="Body Text"/>
    <w:basedOn w:val="a"/>
    <w:link w:val="Char1"/>
    <w:uiPriority w:val="1"/>
    <w:qFormat/>
    <w:rsid w:val="00DE1ECA"/>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sid w:val="00DE1ECA"/>
    <w:rPr>
      <w:sz w:val="18"/>
      <w:szCs w:val="18"/>
    </w:rPr>
  </w:style>
  <w:style w:type="paragraph" w:styleId="a7">
    <w:name w:val="footer"/>
    <w:basedOn w:val="a"/>
    <w:link w:val="Char3"/>
    <w:uiPriority w:val="99"/>
    <w:unhideWhenUsed/>
    <w:rsid w:val="00DE1ECA"/>
    <w:pPr>
      <w:tabs>
        <w:tab w:val="center" w:pos="4153"/>
        <w:tab w:val="right" w:pos="8306"/>
      </w:tabs>
      <w:snapToGrid w:val="0"/>
      <w:jc w:val="left"/>
    </w:pPr>
    <w:rPr>
      <w:sz w:val="18"/>
      <w:szCs w:val="18"/>
    </w:rPr>
  </w:style>
  <w:style w:type="paragraph" w:styleId="a8">
    <w:name w:val="header"/>
    <w:basedOn w:val="a"/>
    <w:link w:val="Char4"/>
    <w:uiPriority w:val="99"/>
    <w:unhideWhenUsed/>
    <w:rsid w:val="00DE1ECA"/>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rsid w:val="00DE1ECA"/>
    <w:pPr>
      <w:snapToGrid w:val="0"/>
      <w:jc w:val="left"/>
    </w:pPr>
    <w:rPr>
      <w:rFonts w:ascii="Times New Roman" w:hAnsi="Times New Roman"/>
      <w:sz w:val="18"/>
      <w:szCs w:val="18"/>
    </w:rPr>
  </w:style>
  <w:style w:type="paragraph" w:styleId="HTML">
    <w:name w:val="HTML Preformatted"/>
    <w:basedOn w:val="a"/>
    <w:link w:val="HTMLChar"/>
    <w:uiPriority w:val="99"/>
    <w:unhideWhenUsed/>
    <w:rsid w:val="00DE1E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uiPriority w:val="99"/>
    <w:unhideWhenUsed/>
    <w:rsid w:val="00DE1ECA"/>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DE1E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DE1ECA"/>
    <w:rPr>
      <w:rFonts w:ascii="ˎ̥" w:hAnsi="ˎ̥" w:hint="default"/>
      <w:color w:val="0453CC"/>
      <w:sz w:val="20"/>
      <w:szCs w:val="20"/>
      <w:u w:val="none"/>
    </w:rPr>
  </w:style>
  <w:style w:type="character" w:styleId="ad">
    <w:name w:val="annotation reference"/>
    <w:basedOn w:val="a0"/>
    <w:semiHidden/>
    <w:unhideWhenUsed/>
    <w:qFormat/>
    <w:rsid w:val="00DE1ECA"/>
    <w:rPr>
      <w:sz w:val="21"/>
      <w:szCs w:val="21"/>
    </w:rPr>
  </w:style>
  <w:style w:type="character" w:styleId="ae">
    <w:name w:val="footnote reference"/>
    <w:unhideWhenUsed/>
    <w:qFormat/>
    <w:rsid w:val="00DE1ECA"/>
    <w:rPr>
      <w:rFonts w:ascii="Times New Roman" w:hAnsi="Times New Roman" w:cs="Times New Roman"/>
      <w:vertAlign w:val="superscript"/>
    </w:rPr>
  </w:style>
  <w:style w:type="character" w:customStyle="1" w:styleId="Char4">
    <w:name w:val="页眉 Char"/>
    <w:basedOn w:val="a0"/>
    <w:link w:val="a8"/>
    <w:uiPriority w:val="99"/>
    <w:rsid w:val="00DE1ECA"/>
    <w:rPr>
      <w:sz w:val="18"/>
      <w:szCs w:val="18"/>
    </w:rPr>
  </w:style>
  <w:style w:type="character" w:customStyle="1" w:styleId="Char3">
    <w:name w:val="页脚 Char"/>
    <w:basedOn w:val="a0"/>
    <w:link w:val="a7"/>
    <w:uiPriority w:val="99"/>
    <w:rsid w:val="00DE1ECA"/>
    <w:rPr>
      <w:sz w:val="18"/>
      <w:szCs w:val="18"/>
    </w:rPr>
  </w:style>
  <w:style w:type="paragraph" w:styleId="af">
    <w:name w:val="List Paragraph"/>
    <w:basedOn w:val="a"/>
    <w:uiPriority w:val="34"/>
    <w:qFormat/>
    <w:rsid w:val="00DE1ECA"/>
    <w:pPr>
      <w:ind w:firstLineChars="200" w:firstLine="420"/>
    </w:pPr>
  </w:style>
  <w:style w:type="character" w:customStyle="1" w:styleId="Char2">
    <w:name w:val="批注框文本 Char"/>
    <w:basedOn w:val="a0"/>
    <w:link w:val="a6"/>
    <w:semiHidden/>
    <w:rsid w:val="00DE1ECA"/>
    <w:rPr>
      <w:sz w:val="18"/>
      <w:szCs w:val="18"/>
    </w:rPr>
  </w:style>
  <w:style w:type="character" w:customStyle="1" w:styleId="HTMLChar">
    <w:name w:val="HTML 预设格式 Char"/>
    <w:basedOn w:val="a0"/>
    <w:link w:val="HTML"/>
    <w:uiPriority w:val="99"/>
    <w:rsid w:val="00DE1ECA"/>
    <w:rPr>
      <w:rFonts w:ascii="宋体" w:eastAsia="宋体" w:hAnsi="宋体" w:cs="宋体"/>
      <w:kern w:val="0"/>
      <w:sz w:val="24"/>
      <w:szCs w:val="24"/>
    </w:rPr>
  </w:style>
  <w:style w:type="paragraph" w:customStyle="1" w:styleId="Default">
    <w:name w:val="Default"/>
    <w:uiPriority w:val="99"/>
    <w:qFormat/>
    <w:rsid w:val="00DE1ECA"/>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DE1EC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DE1ECA"/>
    <w:rPr>
      <w:rFonts w:ascii="Calibri" w:eastAsia="宋体" w:hAnsi="Calibri" w:cs="Times New Roman"/>
    </w:rPr>
  </w:style>
  <w:style w:type="paragraph" w:customStyle="1" w:styleId="10">
    <w:name w:val="修订1"/>
    <w:hidden/>
    <w:uiPriority w:val="99"/>
    <w:semiHidden/>
    <w:qFormat/>
    <w:rsid w:val="00DE1ECA"/>
    <w:rPr>
      <w:kern w:val="2"/>
      <w:sz w:val="21"/>
      <w:szCs w:val="22"/>
    </w:rPr>
  </w:style>
  <w:style w:type="character" w:customStyle="1" w:styleId="1Char">
    <w:name w:val="标题 1 Char"/>
    <w:basedOn w:val="a0"/>
    <w:link w:val="1"/>
    <w:uiPriority w:val="9"/>
    <w:qFormat/>
    <w:rsid w:val="00DE1ECA"/>
    <w:rPr>
      <w:rFonts w:ascii="黑体" w:eastAsia="黑体" w:hAnsi="黑体" w:cs="宋体"/>
      <w:color w:val="000000"/>
      <w:kern w:val="0"/>
      <w:sz w:val="30"/>
      <w:szCs w:val="30"/>
    </w:rPr>
  </w:style>
  <w:style w:type="character" w:customStyle="1" w:styleId="2Char">
    <w:name w:val="标题 2 Char"/>
    <w:basedOn w:val="a0"/>
    <w:link w:val="2"/>
    <w:qFormat/>
    <w:rsid w:val="00DE1ECA"/>
    <w:rPr>
      <w:rFonts w:ascii="Cambria" w:eastAsia="宋体" w:hAnsi="Cambria" w:cs="Times New Roman"/>
      <w:b/>
      <w:bCs/>
      <w:sz w:val="32"/>
      <w:szCs w:val="32"/>
    </w:rPr>
  </w:style>
  <w:style w:type="character" w:customStyle="1" w:styleId="3Char">
    <w:name w:val="标题 3 Char"/>
    <w:basedOn w:val="a0"/>
    <w:link w:val="3"/>
    <w:uiPriority w:val="9"/>
    <w:qFormat/>
    <w:rsid w:val="00DE1ECA"/>
    <w:rPr>
      <w:rFonts w:ascii="仿宋_GB2312" w:eastAsia="仿宋_GB2312" w:hAnsi="Calibri" w:cs="Times New Roman"/>
      <w:sz w:val="30"/>
      <w:szCs w:val="30"/>
    </w:rPr>
  </w:style>
  <w:style w:type="character" w:customStyle="1" w:styleId="Char5">
    <w:name w:val="脚注文本 Char"/>
    <w:basedOn w:val="a0"/>
    <w:uiPriority w:val="99"/>
    <w:semiHidden/>
    <w:qFormat/>
    <w:rsid w:val="00DE1ECA"/>
    <w:rPr>
      <w:kern w:val="2"/>
      <w:sz w:val="18"/>
      <w:szCs w:val="18"/>
    </w:rPr>
  </w:style>
  <w:style w:type="character" w:customStyle="1" w:styleId="Char10">
    <w:name w:val="脚注文本 Char1"/>
    <w:basedOn w:val="a0"/>
    <w:link w:val="a9"/>
    <w:semiHidden/>
    <w:qFormat/>
    <w:rsid w:val="00DE1ECA"/>
    <w:rPr>
      <w:rFonts w:ascii="Times New Roman" w:hAnsi="Times New Roman"/>
      <w:sz w:val="18"/>
      <w:szCs w:val="18"/>
    </w:rPr>
  </w:style>
  <w:style w:type="character" w:customStyle="1" w:styleId="4CharChar">
    <w:name w:val="标题 4 Char Char"/>
    <w:qFormat/>
    <w:rsid w:val="00DE1ECA"/>
    <w:rPr>
      <w:rFonts w:ascii="Calibri" w:hAnsi="Calibri"/>
      <w:b/>
      <w:bCs/>
      <w:sz w:val="28"/>
      <w:szCs w:val="28"/>
      <w:lang w:eastAsia="en-US" w:bidi="en-US"/>
    </w:rPr>
  </w:style>
  <w:style w:type="character" w:customStyle="1" w:styleId="Char">
    <w:name w:val="文档结构图 Char"/>
    <w:basedOn w:val="a0"/>
    <w:link w:val="a3"/>
    <w:qFormat/>
    <w:rsid w:val="00DE1ECA"/>
    <w:rPr>
      <w:rFonts w:ascii="宋体"/>
      <w:sz w:val="18"/>
      <w:szCs w:val="18"/>
    </w:rPr>
  </w:style>
  <w:style w:type="character" w:customStyle="1" w:styleId="Char11">
    <w:name w:val="批注文字 Char1"/>
    <w:basedOn w:val="a0"/>
    <w:uiPriority w:val="99"/>
    <w:semiHidden/>
    <w:qFormat/>
    <w:rsid w:val="00DE1ECA"/>
    <w:rPr>
      <w:kern w:val="2"/>
      <w:sz w:val="21"/>
      <w:szCs w:val="22"/>
    </w:rPr>
  </w:style>
  <w:style w:type="character" w:customStyle="1" w:styleId="11">
    <w:name w:val="明显强调1"/>
    <w:basedOn w:val="a0"/>
    <w:uiPriority w:val="21"/>
    <w:qFormat/>
    <w:rsid w:val="00DE1ECA"/>
    <w:rPr>
      <w:b/>
      <w:bCs/>
      <w:i/>
      <w:iCs/>
      <w:color w:val="4F81BD"/>
    </w:rPr>
  </w:style>
  <w:style w:type="character" w:customStyle="1" w:styleId="Char12">
    <w:name w:val="文档结构图 Char1"/>
    <w:basedOn w:val="a0"/>
    <w:uiPriority w:val="99"/>
    <w:semiHidden/>
    <w:qFormat/>
    <w:rsid w:val="00DE1ECA"/>
    <w:rPr>
      <w:rFonts w:ascii="宋体" w:eastAsia="宋体"/>
      <w:sz w:val="18"/>
      <w:szCs w:val="18"/>
    </w:rPr>
  </w:style>
  <w:style w:type="character" w:customStyle="1" w:styleId="Char20">
    <w:name w:val="脚注文本 Char2"/>
    <w:basedOn w:val="a0"/>
    <w:uiPriority w:val="99"/>
    <w:semiHidden/>
    <w:qFormat/>
    <w:rsid w:val="00DE1ECA"/>
    <w:rPr>
      <w:sz w:val="18"/>
      <w:szCs w:val="18"/>
    </w:rPr>
  </w:style>
  <w:style w:type="paragraph" w:customStyle="1" w:styleId="12">
    <w:name w:val="列出段落1"/>
    <w:basedOn w:val="a"/>
    <w:uiPriority w:val="34"/>
    <w:qFormat/>
    <w:rsid w:val="00DE1ECA"/>
    <w:pPr>
      <w:ind w:firstLineChars="200" w:firstLine="420"/>
    </w:pPr>
    <w:rPr>
      <w:rFonts w:ascii="Calibri" w:eastAsia="宋体" w:hAnsi="Calibri" w:cs="Times New Roman"/>
    </w:rPr>
  </w:style>
  <w:style w:type="paragraph" w:customStyle="1" w:styleId="4">
    <w:name w:val="列出段落4"/>
    <w:basedOn w:val="a"/>
    <w:qFormat/>
    <w:rsid w:val="00DE1ECA"/>
    <w:pPr>
      <w:ind w:firstLineChars="200" w:firstLine="200"/>
    </w:pPr>
    <w:rPr>
      <w:rFonts w:ascii="Calibri" w:eastAsia="宋体" w:hAnsi="Calibri" w:cs="Times New Roman"/>
    </w:rPr>
  </w:style>
  <w:style w:type="paragraph" w:customStyle="1" w:styleId="30">
    <w:name w:val="列出段落3"/>
    <w:basedOn w:val="a"/>
    <w:qFormat/>
    <w:rsid w:val="00DE1ECA"/>
    <w:pPr>
      <w:ind w:firstLineChars="200" w:firstLine="420"/>
    </w:pPr>
    <w:rPr>
      <w:rFonts w:ascii="Times New Roman" w:eastAsia="宋体" w:hAnsi="Times New Roman" w:cs="Times New Roman"/>
      <w:szCs w:val="24"/>
    </w:rPr>
  </w:style>
  <w:style w:type="paragraph" w:customStyle="1" w:styleId="p0">
    <w:name w:val="p0"/>
    <w:basedOn w:val="a"/>
    <w:qFormat/>
    <w:rsid w:val="00DE1ECA"/>
    <w:pPr>
      <w:widowControl/>
    </w:pPr>
    <w:rPr>
      <w:rFonts w:ascii="Calibri" w:eastAsia="宋体" w:hAnsi="Calibri" w:cs="宋体"/>
      <w:kern w:val="0"/>
      <w:szCs w:val="21"/>
    </w:rPr>
  </w:style>
  <w:style w:type="character" w:customStyle="1" w:styleId="Char1">
    <w:name w:val="正文文本 Char"/>
    <w:basedOn w:val="a0"/>
    <w:link w:val="a5"/>
    <w:uiPriority w:val="1"/>
    <w:qFormat/>
    <w:rsid w:val="00DE1ECA"/>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423"/>
    <customShpInfo spid="_x0000_s1418"/>
    <customShpInfo spid="_x0000_s1411"/>
    <customShpInfo spid="_x0000_s1407"/>
    <customShpInfo spid="_x0000_s1416"/>
    <customShpInfo spid="_x0000_s1415"/>
    <customShpInfo spid="_x0000_s1409"/>
    <customShpInfo spid="_x0000_s1413"/>
    <customShpInfo spid="_x0000_s1414"/>
    <customShpInfo spid="_x0000_s1412"/>
    <customShpInfo spid="_x0000_s1408"/>
    <customShpInfo spid="_x0000_s1425"/>
    <customShpInfo spid="_x0000_s1424"/>
    <customShpInfo spid="_x0000_s1422"/>
    <customShpInfo spid="_x0000_s1421"/>
    <customShpInfo spid="_x0000_s1410"/>
    <customShpInfo spid="_x0000_s1420"/>
    <customShpInfo spid="_x0000_s1419"/>
    <customShpInfo spid="_x0000_s141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7A2EF-A420-434B-A733-DC72BAB9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520</Words>
  <Characters>2970</Characters>
  <Application>Microsoft Office Word</Application>
  <DocSecurity>0</DocSecurity>
  <Lines>24</Lines>
  <Paragraphs>6</Paragraphs>
  <ScaleCrop>false</ScaleCrop>
  <Company>PBC</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8</cp:revision>
  <cp:lastPrinted>2021-03-24T08:25:00Z</cp:lastPrinted>
  <dcterms:created xsi:type="dcterms:W3CDTF">2021-02-25T03:43:00Z</dcterms:created>
  <dcterms:modified xsi:type="dcterms:W3CDTF">2021-03-24T08:25:00Z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