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58" w:rsidRDefault="00AC15DC" w:rsidP="003A62D1">
      <w:pPr>
        <w:wordWrap w:val="0"/>
        <w:ind w:right="300"/>
        <w:jc w:val="right"/>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57012</w:t>
      </w:r>
      <w:r w:rsidR="003A62D1">
        <w:rPr>
          <w:rFonts w:ascii="Times New Roman" w:eastAsia="黑体" w:hAnsi="Times New Roman" w:cs="Times New Roman" w:hint="eastAsia"/>
          <w:sz w:val="48"/>
          <w:szCs w:val="48"/>
        </w:rPr>
        <w:t xml:space="preserve">              </w:t>
      </w:r>
      <w:r w:rsidR="003A62D1">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2A5058" w:rsidRDefault="002A5058">
      <w:pPr>
        <w:ind w:right="300"/>
        <w:jc w:val="center"/>
        <w:rPr>
          <w:rFonts w:ascii="Times New Roman" w:eastAsia="黑体" w:hAnsi="Times New Roman" w:cs="Times New Roman"/>
          <w:sz w:val="30"/>
          <w:szCs w:val="30"/>
        </w:rPr>
      </w:pPr>
    </w:p>
    <w:p w:rsidR="002A5058" w:rsidRDefault="002A5058">
      <w:pPr>
        <w:ind w:right="300"/>
        <w:jc w:val="center"/>
        <w:rPr>
          <w:rFonts w:ascii="Times New Roman" w:eastAsia="黑体" w:hAnsi="Times New Roman" w:cs="Times New Roman"/>
          <w:sz w:val="30"/>
          <w:szCs w:val="30"/>
        </w:rPr>
      </w:pPr>
    </w:p>
    <w:p w:rsidR="002A5058" w:rsidRDefault="002A5058">
      <w:pPr>
        <w:ind w:right="300"/>
        <w:jc w:val="center"/>
        <w:rPr>
          <w:rFonts w:ascii="Times New Roman" w:eastAsia="黑体" w:hAnsi="Times New Roman" w:cs="Times New Roman"/>
          <w:sz w:val="30"/>
          <w:szCs w:val="30"/>
        </w:rPr>
      </w:pPr>
    </w:p>
    <w:p w:rsidR="002A5058" w:rsidRDefault="002A5058">
      <w:pPr>
        <w:ind w:right="300"/>
        <w:jc w:val="center"/>
        <w:rPr>
          <w:rFonts w:ascii="Times New Roman" w:eastAsia="黑体" w:hAnsi="Times New Roman" w:cs="Times New Roman"/>
          <w:sz w:val="52"/>
          <w:szCs w:val="52"/>
        </w:rPr>
      </w:pPr>
    </w:p>
    <w:p w:rsidR="002A5058" w:rsidRDefault="00AC15D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资本项目外汇资金结汇核准</w:t>
      </w:r>
      <w:r>
        <w:rPr>
          <w:rFonts w:ascii="Times New Roman" w:eastAsia="黑体" w:hAnsi="Times New Roman" w:cs="Times New Roman"/>
          <w:sz w:val="52"/>
          <w:szCs w:val="52"/>
        </w:rPr>
        <w:t xml:space="preserve">” </w:t>
      </w:r>
    </w:p>
    <w:p w:rsidR="002A5058" w:rsidRDefault="00AC15D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2A5058">
      <w:pPr>
        <w:ind w:right="300"/>
        <w:jc w:val="center"/>
        <w:rPr>
          <w:rFonts w:ascii="Times New Roman" w:eastAsia="仿宋_GB2312" w:hAnsi="Times New Roman" w:cs="Times New Roman"/>
          <w:sz w:val="30"/>
          <w:szCs w:val="30"/>
        </w:rPr>
      </w:pPr>
    </w:p>
    <w:p w:rsidR="002A5058" w:rsidRDefault="00AC15D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3A62D1">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B15AD0">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B15AD0">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2A5058" w:rsidRDefault="00AC15D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3F62C5">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3F62C5">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3F62C5">
        <w:rPr>
          <w:rFonts w:ascii="Times New Roman" w:eastAsia="仿宋_GB2312" w:hAnsi="Times New Roman" w:cs="Times New Roman" w:hint="eastAsia"/>
          <w:sz w:val="30"/>
          <w:szCs w:val="30"/>
        </w:rPr>
        <w:t>20</w:t>
      </w:r>
      <w:r w:rsidR="00B15AD0">
        <w:rPr>
          <w:rFonts w:ascii="Times New Roman" w:eastAsia="仿宋_GB2312" w:hAnsi="Times New Roman" w:cs="Times New Roman"/>
          <w:sz w:val="30"/>
          <w:szCs w:val="30"/>
        </w:rPr>
        <w:t>日</w:t>
      </w:r>
    </w:p>
    <w:p w:rsidR="005D33E4" w:rsidRDefault="00AC15DC">
      <w:pPr>
        <w:ind w:right="300" w:firstLineChars="350" w:firstLine="1050"/>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3A62D1">
        <w:rPr>
          <w:rFonts w:ascii="Times New Roman" w:eastAsia="仿宋_GB2312" w:hAnsi="Times New Roman" w:cs="Times New Roman" w:hint="eastAsia"/>
          <w:sz w:val="30"/>
          <w:szCs w:val="30"/>
        </w:rPr>
        <w:t>滨海新区中心支局</w:t>
      </w:r>
    </w:p>
    <w:p w:rsidR="002A5058" w:rsidRDefault="002A5058">
      <w:pPr>
        <w:ind w:right="300"/>
        <w:rPr>
          <w:rFonts w:ascii="Times New Roman" w:eastAsia="仿宋_GB2312" w:hAnsi="Times New Roman" w:cs="Times New Roman"/>
          <w:sz w:val="30"/>
          <w:szCs w:val="30"/>
        </w:rPr>
      </w:pPr>
    </w:p>
    <w:p w:rsidR="002A5058" w:rsidRDefault="002A5058">
      <w:pPr>
        <w:ind w:right="300"/>
        <w:rPr>
          <w:rFonts w:ascii="Times New Roman" w:eastAsia="仿宋_GB2312" w:hAnsi="Times New Roman" w:cs="Times New Roman"/>
          <w:sz w:val="30"/>
          <w:szCs w:val="30"/>
        </w:rPr>
        <w:sectPr w:rsidR="002A5058">
          <w:footerReference w:type="default" r:id="rId9"/>
          <w:pgSz w:w="11906" w:h="16838"/>
          <w:pgMar w:top="1440" w:right="1800" w:bottom="1440" w:left="1800" w:header="851" w:footer="992" w:gutter="0"/>
          <w:cols w:space="720"/>
          <w:docGrid w:type="lines" w:linePitch="312"/>
        </w:sectPr>
      </w:pPr>
    </w:p>
    <w:p w:rsidR="002A5058" w:rsidRDefault="00AC15DC">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A5058" w:rsidRDefault="00AC15DC">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项目名称：资本项目外汇资金结汇核准；</w:t>
      </w:r>
    </w:p>
    <w:p w:rsidR="002A5058" w:rsidRDefault="00AC15DC">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57012</w:t>
      </w:r>
      <w:r>
        <w:rPr>
          <w:rFonts w:ascii="Times New Roman" w:eastAsia="仿宋_GB2312" w:hAnsi="Times New Roman" w:cs="Times New Roman"/>
          <w:sz w:val="30"/>
          <w:szCs w:val="30"/>
        </w:rPr>
        <w:t>；</w:t>
      </w:r>
    </w:p>
    <w:p w:rsidR="002A5058" w:rsidRDefault="00AC15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2A5058" w:rsidRDefault="00AC15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2A5058" w:rsidRDefault="00AC15D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A5058" w:rsidRDefault="00AC15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资本项目外汇资金结汇核准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A5058" w:rsidRDefault="00AC15D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A5058" w:rsidRDefault="00AC15D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号）第二十一条：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A5058" w:rsidRDefault="00AC15D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四、金融机构外债结汇核准</w:t>
      </w:r>
    </w:p>
    <w:p w:rsidR="002A5058" w:rsidRDefault="00AC15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2A5058" w:rsidRDefault="00AC15D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2A5058" w:rsidRDefault="00AC15D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《国家外汇管理局关于废止和修改涉及注册资本登记制度改革相关规范性文件的通知》（汇发〔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．其他相关法规。</w:t>
      </w:r>
    </w:p>
    <w:p w:rsidR="002A5058" w:rsidRDefault="00AC15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2A5058" w:rsidRDefault="00AC15D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2A5058" w:rsidRDefault="00AC15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2A5058" w:rsidRDefault="00AC15D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国家外汇管理局或申请人所在地外汇分局。</w:t>
      </w:r>
    </w:p>
    <w:p w:rsidR="002A5058" w:rsidRDefault="00AC15D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2A5058" w:rsidRDefault="00AC15DC">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．金融机构融入资金可用于补充资本金，服务实体经济发展，并符合国家产业宏观调控方向，经国家外汇管理局批准，金融机构融入外汇资金可结汇使用。</w:t>
      </w:r>
    </w:p>
    <w:p w:rsidR="002A5058" w:rsidRDefault="00AC15DC">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0"/>
        <w:gridCol w:w="2127"/>
        <w:gridCol w:w="567"/>
        <w:gridCol w:w="992"/>
        <w:gridCol w:w="567"/>
        <w:gridCol w:w="1326"/>
      </w:tblGrid>
      <w:tr w:rsidR="002A5058">
        <w:tc>
          <w:tcPr>
            <w:tcW w:w="533"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10"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2127"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26" w:type="dxa"/>
            <w:vAlign w:val="center"/>
          </w:tcPr>
          <w:p w:rsidR="002A5058" w:rsidRDefault="00AC15DC">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A5058">
        <w:trPr>
          <w:trHeight w:val="473"/>
        </w:trPr>
        <w:tc>
          <w:tcPr>
            <w:tcW w:w="533" w:type="dxa"/>
            <w:vAlign w:val="center"/>
          </w:tcPr>
          <w:p w:rsidR="002A5058" w:rsidRDefault="00AC15DC">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10"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2127"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A5058" w:rsidRDefault="002A5058">
            <w:pPr>
              <w:rPr>
                <w:rFonts w:ascii="Times New Roman" w:eastAsia="仿宋_GB2312" w:hAnsi="Times New Roman" w:cs="Times New Roman"/>
                <w:sz w:val="24"/>
                <w:szCs w:val="24"/>
              </w:rPr>
            </w:pPr>
          </w:p>
        </w:tc>
        <w:tc>
          <w:tcPr>
            <w:tcW w:w="1326" w:type="dxa"/>
            <w:vAlign w:val="center"/>
          </w:tcPr>
          <w:p w:rsidR="002A5058" w:rsidRDefault="002A5058">
            <w:pPr>
              <w:rPr>
                <w:rFonts w:ascii="Times New Roman" w:eastAsia="仿宋_GB2312" w:hAnsi="Times New Roman" w:cs="Times New Roman"/>
                <w:sz w:val="24"/>
                <w:szCs w:val="24"/>
              </w:rPr>
            </w:pPr>
          </w:p>
        </w:tc>
      </w:tr>
      <w:tr w:rsidR="002A5058">
        <w:trPr>
          <w:trHeight w:val="378"/>
        </w:trPr>
        <w:tc>
          <w:tcPr>
            <w:tcW w:w="533" w:type="dxa"/>
            <w:vAlign w:val="center"/>
          </w:tcPr>
          <w:p w:rsidR="002A5058" w:rsidRDefault="00AC15DC">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10"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资金需结汇使用相关真实性证明</w:t>
            </w:r>
            <w:r>
              <w:rPr>
                <w:rFonts w:ascii="Times New Roman" w:eastAsia="仿宋_GB2312" w:hAnsi="Times New Roman" w:cs="Times New Roman"/>
                <w:color w:val="000000"/>
                <w:sz w:val="24"/>
                <w:szCs w:val="24"/>
              </w:rPr>
              <w:t>材料</w:t>
            </w:r>
          </w:p>
        </w:tc>
        <w:tc>
          <w:tcPr>
            <w:tcW w:w="2127"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A5058" w:rsidRDefault="002A5058">
            <w:pPr>
              <w:rPr>
                <w:rFonts w:ascii="Times New Roman" w:eastAsia="仿宋_GB2312" w:hAnsi="Times New Roman" w:cs="Times New Roman"/>
                <w:sz w:val="24"/>
                <w:szCs w:val="24"/>
              </w:rPr>
            </w:pPr>
          </w:p>
        </w:tc>
        <w:tc>
          <w:tcPr>
            <w:tcW w:w="1326" w:type="dxa"/>
            <w:vAlign w:val="center"/>
          </w:tcPr>
          <w:p w:rsidR="002A5058" w:rsidRDefault="00AC15D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A5058" w:rsidRDefault="002A5058">
      <w:pPr>
        <w:adjustRightInd w:val="0"/>
        <w:snapToGrid w:val="0"/>
        <w:spacing w:line="360" w:lineRule="auto"/>
        <w:ind w:firstLineChars="150" w:firstLine="450"/>
        <w:rPr>
          <w:rFonts w:ascii="Times New Roman" w:eastAsia="黑体" w:hAnsi="Times New Roman" w:cs="Times New Roman"/>
          <w:sz w:val="30"/>
          <w:szCs w:val="30"/>
        </w:rPr>
      </w:pP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2A5058" w:rsidRDefault="00AC15D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出具相关业务办理凭证。</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2A5058" w:rsidRDefault="00AC15D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A5058" w:rsidRDefault="00AC15DC">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2A5058" w:rsidRDefault="00AC15D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w:t>
      </w:r>
      <w:r>
        <w:rPr>
          <w:rFonts w:ascii="Times New Roman" w:eastAsia="仿宋_GB2312" w:hAnsi="Times New Roman" w:cs="Times New Roman"/>
          <w:sz w:val="30"/>
        </w:rPr>
        <w:lastRenderedPageBreak/>
        <w:t>获批后合法合规办理相关业务，重要信息发生变更按规定及时报备，全面、及时、准确报送相关数据信息等。</w:t>
      </w:r>
    </w:p>
    <w:p w:rsidR="003A62D1" w:rsidRDefault="003A62D1" w:rsidP="003A62D1">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3A62D1" w:rsidRDefault="003A62D1" w:rsidP="003A62D1">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0" w:history="1">
        <w:r w:rsidRPr="00B15AD0">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3A62D1" w:rsidRDefault="003A62D1" w:rsidP="003A62D1">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7463F0">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sidR="00AA738B">
        <w:rPr>
          <w:rFonts w:ascii="Times New Roman" w:eastAsia="仿宋_GB2312" w:hAnsi="Times New Roman" w:cs="Times New Roman" w:hint="eastAsia"/>
          <w:sz w:val="30"/>
          <w:szCs w:val="30"/>
        </w:rPr>
        <w:t>。</w:t>
      </w:r>
    </w:p>
    <w:p w:rsidR="003A62D1" w:rsidRDefault="003A62D1" w:rsidP="003A62D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r w:rsidR="00AA738B">
        <w:rPr>
          <w:rFonts w:ascii="Times New Roman" w:eastAsia="仿宋_GB2312" w:hAnsi="Times New Roman" w:cs="Times New Roman" w:hint="eastAsia"/>
          <w:sz w:val="30"/>
          <w:szCs w:val="30"/>
        </w:rPr>
        <w:t>。</w:t>
      </w:r>
    </w:p>
    <w:p w:rsidR="003A62D1" w:rsidRDefault="003A62D1" w:rsidP="003A62D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sidR="00AA738B">
        <w:rPr>
          <w:rFonts w:ascii="Times New Roman" w:eastAsia="仿宋_GB2312" w:hAnsi="Times New Roman" w:cs="Times New Roman" w:hint="eastAsia"/>
          <w:sz w:val="30"/>
          <w:szCs w:val="30"/>
        </w:rPr>
        <w:t>。</w:t>
      </w: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B15AD0" w:rsidRDefault="00B15AD0">
      <w:pPr>
        <w:ind w:right="300"/>
        <w:rPr>
          <w:rFonts w:ascii="Times New Roman" w:eastAsia="仿宋_GB2312" w:hAnsi="Times New Roman" w:cs="Times New Roman"/>
          <w:sz w:val="30"/>
          <w:szCs w:val="30"/>
        </w:rPr>
      </w:pPr>
    </w:p>
    <w:p w:rsidR="002A5058" w:rsidRDefault="00AC15D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B15AD0" w:rsidRPr="00CD70F0" w:rsidRDefault="00B15AD0" w:rsidP="00B15AD0">
      <w:pPr>
        <w:ind w:right="-58"/>
        <w:jc w:val="center"/>
        <w:rPr>
          <w:rFonts w:ascii="黑体" w:eastAsia="黑体"/>
          <w:sz w:val="30"/>
          <w:szCs w:val="30"/>
        </w:rPr>
      </w:pPr>
      <w:r w:rsidRPr="00CD70F0">
        <w:rPr>
          <w:rFonts w:ascii="黑体" w:eastAsia="黑体" w:hint="eastAsia"/>
          <w:sz w:val="30"/>
          <w:szCs w:val="30"/>
        </w:rPr>
        <w:t>基本流程图</w:t>
      </w:r>
    </w:p>
    <w:p w:rsidR="00B15AD0" w:rsidRPr="00CD70F0" w:rsidRDefault="005D33E4" w:rsidP="00B15AD0">
      <w:pPr>
        <w:ind w:right="300"/>
        <w:rPr>
          <w:rFonts w:ascii="仿宋_GB2312" w:eastAsia="仿宋_GB2312"/>
          <w:sz w:val="30"/>
          <w:szCs w:val="30"/>
        </w:rPr>
      </w:pPr>
      <w:r>
        <w:rPr>
          <w:rFonts w:ascii="仿宋_GB2312" w:eastAsia="仿宋_GB2312"/>
          <w:noProof/>
          <w:sz w:val="30"/>
          <w:szCs w:val="30"/>
        </w:rPr>
        <w:pict>
          <v:group id="Group 1394" o:spid="_x0000_s1061" style="position:absolute;left:0;text-align:left;margin-left:-12.35pt;margin-top:8.4pt;width:446.05pt;height:586.05pt;z-index:251660288"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">
            <v:rect id="Rectangle 1395" o:spid="_x0000_s1062"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1395">
                <w:txbxContent>
                  <w:p w:rsidR="00B15AD0" w:rsidRDefault="00B15AD0" w:rsidP="00B15AD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96" o:spid="_x0000_s1063"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aJ8MA&#10;AADaAAAADwAAAGRycy9kb3ducmV2LnhtbESPT2sCMRTE7wW/Q3hCL0WztkVkNcqyUOpBkPrn/ti8&#10;7i5NXpYkuuu3bwTB4zAzv2FWm8EacSUfWscKZtMMBHHldMu1gtPxa7IAESKyRuOYFNwowGY9ellh&#10;rl3PP3Q9xFokCIccFTQxdrmUoWrIYpi6jjh5v85bjEn6WmqPfYJbI9+zbC4ttpwWGuyobKj6O1ys&#10;gv3OlN6U1H+Xt/P2dP4s3nbzQqnX8VAsQUQa4jP8aG+1gg+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aJ8MAAADaAAAADwAAAAAAAAAAAAAAAACYAgAAZHJzL2Rv&#10;d25yZXYueG1sUEsFBgAAAAAEAAQA9QAAAIgDAAAAAA==&#10;">
              <v:textbox style="mso-next-textbox:#AutoShape 1396">
                <w:txbxContent>
                  <w:p w:rsidR="00B15AD0" w:rsidRDefault="00B15AD0" w:rsidP="00B15AD0">
                    <w:pPr>
                      <w:jc w:val="center"/>
                    </w:pPr>
                    <w:r>
                      <w:rPr>
                        <w:rFonts w:hint="eastAsia"/>
                      </w:rPr>
                      <w:t>依法作出不予许可决定，</w:t>
                    </w:r>
                  </w:p>
                  <w:p w:rsidR="00B15AD0" w:rsidRDefault="00B15AD0" w:rsidP="00B15AD0">
                    <w:pPr>
                      <w:jc w:val="center"/>
                    </w:pPr>
                    <w:r>
                      <w:rPr>
                        <w:rFonts w:hint="eastAsia"/>
                      </w:rPr>
                      <w:t>并送达</w:t>
                    </w:r>
                  </w:p>
                </w:txbxContent>
              </v:textbox>
            </v:shape>
            <v:shape id="AutoShape 1397" o:spid="_x0000_s1064"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style="mso-next-textbox:#AutoShape 1397">
                <w:txbxContent>
                  <w:p w:rsidR="00B15AD0" w:rsidRDefault="00B15AD0" w:rsidP="00B15AD0">
                    <w:pPr>
                      <w:jc w:val="center"/>
                    </w:pPr>
                    <w:r>
                      <w:rPr>
                        <w:rFonts w:hint="eastAsia"/>
                      </w:rPr>
                      <w:t>依法予以许可，出具相关</w:t>
                    </w:r>
                  </w:p>
                  <w:p w:rsidR="00B15AD0" w:rsidRDefault="00B15AD0" w:rsidP="00B15AD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98" o:spid="_x0000_s1065"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399" o:spid="_x0000_s1066"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400" o:spid="_x0000_s1067"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401" o:spid="_x0000_s1068"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402" o:spid="_x0000_s1069"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id="Group 1403" o:spid="_x0000_s1070"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404" o:spid="_x0000_s1071"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id="Group 1405" o:spid="_x0000_s1072"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6" o:spid="_x0000_s1073"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dlMIAAADbAAAADwAAAGRycy9kb3ducmV2LnhtbERPS4vCMBC+L/gfwgje1tQtuFKNoi6y&#10;C558gB6HZmyryaQ0qXb//UZY8DYf33Nmi84acafGV44VjIYJCOLc6YoLBcfD5n0CwgdkjcYxKfgl&#10;D4t5722GmXYP3tF9HwoRQ9hnqKAMoc6k9HlJFv3Q1cSRu7jGYoiwKaRu8BHDrZEfSTKWFiuODSXW&#10;tC4pv+1bq2C1XbVpanZtGB+v58/Tl1l+T0ZKDfrdcgoiUBde4n/3j47zU3j+E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fdlMIAAADbAAAADwAAAAAAAAAAAAAA&#10;AAChAgAAZHJzL2Rvd25yZXYueG1sUEsFBgAAAAAEAAQA+QAAAJADAAAAAA==&#10;" adj="33"/>
                <v:shapetype id="_x0000_t202" coordsize="21600,21600" o:spt="202" path="m,l,21600r21600,l21600,xe">
                  <v:stroke joinstyle="miter"/>
                  <v:path gradientshapeok="t" o:connecttype="rect"/>
                </v:shapetype>
                <v:shape id="Text Box 1407" o:spid="_x0000_s1074"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style="mso-next-textbox:#Text Box 1407">
                    <w:txbxContent>
                      <w:p w:rsidR="00B15AD0" w:rsidRDefault="00B15AD0" w:rsidP="00B15AD0">
                        <w:pPr>
                          <w:jc w:val="center"/>
                        </w:pPr>
                        <w:r>
                          <w:rPr>
                            <w:rFonts w:hint="eastAsia"/>
                          </w:rPr>
                          <w:t>不能提供符合受理要求的</w:t>
                        </w:r>
                      </w:p>
                      <w:p w:rsidR="00B15AD0" w:rsidRDefault="00B15AD0" w:rsidP="00B15AD0">
                        <w:pPr>
                          <w:jc w:val="center"/>
                        </w:pPr>
                        <w:r>
                          <w:rPr>
                            <w:rFonts w:hint="eastAsia"/>
                          </w:rPr>
                          <w:t>材料</w:t>
                        </w:r>
                      </w:p>
                    </w:txbxContent>
                  </v:textbox>
                </v:shape>
                <v:shape id="AutoShape 1408" o:spid="_x0000_s1075"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409" o:spid="_x0000_s1076"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style="mso-next-textbox:#Text Box 1409">
                    <w:txbxContent>
                      <w:p w:rsidR="00B15AD0" w:rsidRDefault="00B15AD0" w:rsidP="00B15AD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410" o:spid="_x0000_s1077"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textbox style="mso-next-textbox:#AutoShape 1410">
                    <w:txbxContent>
                      <w:p w:rsidR="00B15AD0" w:rsidRDefault="00B15AD0" w:rsidP="00B15AD0">
                        <w:pPr>
                          <w:jc w:val="center"/>
                        </w:pPr>
                      </w:p>
                      <w:p w:rsidR="00B15AD0" w:rsidRDefault="00B15AD0" w:rsidP="00B15AD0">
                        <w:pPr>
                          <w:jc w:val="center"/>
                        </w:pPr>
                        <w:r>
                          <w:rPr>
                            <w:rFonts w:hint="eastAsia"/>
                          </w:rPr>
                          <w:t>申请人补充材料</w:t>
                        </w:r>
                      </w:p>
                    </w:txbxContent>
                  </v:textbox>
                </v:shape>
                <v:rect id="Rectangle 1411" o:spid="_x0000_s1078"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411">
                    <w:txbxContent>
                      <w:p w:rsidR="00B15AD0" w:rsidRDefault="00B15AD0" w:rsidP="00B15AD0">
                        <w:pPr>
                          <w:jc w:val="center"/>
                        </w:pPr>
                        <w:r>
                          <w:rPr>
                            <w:rFonts w:hint="eastAsia"/>
                          </w:rPr>
                          <w:t>依法应予受理，出具</w:t>
                        </w:r>
                        <w:r w:rsidRPr="00F245A2">
                          <w:rPr>
                            <w:rFonts w:hint="eastAsia"/>
                          </w:rPr>
                          <w:t>行政审批受理单</w:t>
                        </w:r>
                      </w:p>
                      <w:p w:rsidR="00B15AD0" w:rsidRPr="00E15F02" w:rsidRDefault="00B15AD0" w:rsidP="00B15AD0">
                        <w:pPr>
                          <w:jc w:val="center"/>
                        </w:pPr>
                      </w:p>
                    </w:txbxContent>
                  </v:textbox>
                </v:rect>
                <v:rect id="Rectangle 1412" o:spid="_x0000_s1079"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12">
                    <w:txbxContent>
                      <w:p w:rsidR="00B15AD0" w:rsidRDefault="00B15AD0" w:rsidP="00B15AD0">
                        <w:pPr>
                          <w:jc w:val="center"/>
                        </w:pPr>
                        <w:r>
                          <w:rPr>
                            <w:rFonts w:hint="eastAsia"/>
                          </w:rPr>
                          <w:t>材料不全或不符合法定形式的，</w:t>
                        </w:r>
                      </w:p>
                      <w:p w:rsidR="00B15AD0" w:rsidRDefault="00B15AD0" w:rsidP="00B15AD0">
                        <w:pPr>
                          <w:jc w:val="center"/>
                        </w:pPr>
                        <w:r>
                          <w:rPr>
                            <w:rFonts w:hint="eastAsia"/>
                          </w:rPr>
                          <w:t>一次性告知补正材料，</w:t>
                        </w:r>
                      </w:p>
                      <w:p w:rsidR="00B15AD0" w:rsidRDefault="00B15AD0" w:rsidP="00B15AD0">
                        <w:pPr>
                          <w:jc w:val="center"/>
                        </w:pPr>
                        <w:r>
                          <w:rPr>
                            <w:rFonts w:hint="eastAsia"/>
                          </w:rPr>
                          <w:t>出具行政审批补正材料通知书</w:t>
                        </w:r>
                      </w:p>
                      <w:p w:rsidR="00B15AD0" w:rsidRPr="0021773C" w:rsidRDefault="00B15AD0" w:rsidP="00B15AD0"/>
                    </w:txbxContent>
                  </v:textbox>
                </v:rect>
                <v:shape id="AutoShape 1413" o:spid="_x0000_s1080"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style="mso-next-textbox:#AutoShape 1413">
                    <w:txbxContent>
                      <w:p w:rsidR="00B15AD0" w:rsidRDefault="00B15AD0" w:rsidP="00B15AD0">
                        <w:pPr>
                          <w:jc w:val="center"/>
                        </w:pPr>
                        <w:r>
                          <w:rPr>
                            <w:rFonts w:hint="eastAsia"/>
                          </w:rPr>
                          <w:t>依法不予受理的，作出不予受理决定</w:t>
                        </w:r>
                        <w:r w:rsidRPr="00F245A2">
                          <w:rPr>
                            <w:rFonts w:hint="eastAsia"/>
                          </w:rPr>
                          <w:t>，出具不予受理行政审批申请通知书</w:t>
                        </w:r>
                      </w:p>
                      <w:p w:rsidR="00B15AD0" w:rsidRPr="0021773C" w:rsidRDefault="00B15AD0" w:rsidP="00B15AD0">
                        <w:pPr>
                          <w:jc w:val="center"/>
                        </w:pPr>
                      </w:p>
                    </w:txbxContent>
                  </v:textbox>
                </v:shape>
                <v:group id="Group 1414" o:spid="_x0000_s1081"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415" o:spid="_x0000_s1082"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416" o:spid="_x0000_s1083"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1417" o:spid="_x0000_s1084"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418" o:spid="_x0000_s1085"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19" o:spid="_x0000_s1086"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420" o:spid="_x0000_s1087"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textbox style="mso-next-textbox:#AutoShape 1420">
                        <w:txbxContent>
                          <w:p w:rsidR="00B15AD0" w:rsidRDefault="00B15AD0" w:rsidP="00B15AD0">
                            <w:r>
                              <w:rPr>
                                <w:rFonts w:hint="eastAsia"/>
                              </w:rPr>
                              <w:t>接件（</w:t>
                            </w:r>
                            <w:r>
                              <w:t>5</w:t>
                            </w:r>
                            <w:r>
                              <w:rPr>
                                <w:rFonts w:hint="eastAsia"/>
                              </w:rPr>
                              <w:t>个工作日）作出是否受理决定</w:t>
                            </w:r>
                          </w:p>
                          <w:p w:rsidR="00B15AD0" w:rsidRPr="00EE3406" w:rsidRDefault="00B15AD0" w:rsidP="00B15AD0"/>
                        </w:txbxContent>
                      </v:textbox>
                    </v:shape>
                    <v:shape id="AutoShape 1421" o:spid="_x0000_s1088"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textbox style="mso-next-textbox:#AutoShape 1421">
                        <w:txbxContent>
                          <w:p w:rsidR="00B15AD0" w:rsidRDefault="00B15AD0" w:rsidP="00B15AD0">
                            <w:pPr>
                              <w:jc w:val="center"/>
                            </w:pPr>
                            <w:r>
                              <w:rPr>
                                <w:rFonts w:hint="eastAsia"/>
                              </w:rPr>
                              <w:t>申请人提出书面申请，并提交材料</w:t>
                            </w:r>
                          </w:p>
                        </w:txbxContent>
                      </v:textbox>
                    </v:shape>
                  </v:group>
                  <v:shape id="AutoShape 1422" o:spid="_x0000_s1089"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423" o:spid="_x0000_s1090"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24" o:spid="_x0000_s1091"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1425" o:spid="_x0000_s1092"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style="mso-next-textbox:#Text Box 1425">
                      <w:txbxContent>
                        <w:p w:rsidR="00B15AD0" w:rsidRDefault="00B15AD0" w:rsidP="00B15AD0">
                          <w:r>
                            <w:rPr>
                              <w:rFonts w:hint="eastAsia"/>
                            </w:rPr>
                            <w:t>是</w:t>
                          </w:r>
                        </w:p>
                      </w:txbxContent>
                    </v:textbox>
                  </v:shape>
                  <v:shape id="Text Box 1426" o:spid="_x0000_s1093"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qMYA&#10;AADbAAAADwAAAGRycy9kb3ducmV2LnhtbESP3WrCQBSE74W+w3IK3ummK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A/qMYAAADbAAAADwAAAAAAAAAAAAAAAACYAgAAZHJz&#10;L2Rvd25yZXYueG1sUEsFBgAAAAAEAAQA9QAAAIsDAAAAAA==&#10;" strokecolor="white">
                    <v:textbox style="mso-next-textbox:#Text Box 1426;mso-fit-shape-to-text:t">
                      <w:txbxContent>
                        <w:p w:rsidR="00B15AD0" w:rsidRDefault="00B15AD0" w:rsidP="00B15AD0">
                          <w:r>
                            <w:rPr>
                              <w:rFonts w:hint="eastAsia"/>
                            </w:rPr>
                            <w:t>否</w:t>
                          </w:r>
                        </w:p>
                      </w:txbxContent>
                    </v:textbox>
                  </v:shape>
                </v:group>
                <v:shape id="AutoShape 1427" o:spid="_x0000_s1094"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group>
            </v:group>
          </v:group>
        </w:pict>
      </w: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r w:rsidRPr="00CD70F0">
        <w:rPr>
          <w:rFonts w:ascii="仿宋_GB2312" w:eastAsia="仿宋_GB2312"/>
          <w:sz w:val="30"/>
          <w:szCs w:val="30"/>
        </w:rPr>
        <w:tab/>
      </w: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Pr="00CD70F0" w:rsidRDefault="00B15AD0" w:rsidP="00B15AD0">
      <w:pPr>
        <w:ind w:right="300"/>
        <w:rPr>
          <w:rFonts w:ascii="仿宋_GB2312" w:eastAsia="仿宋_GB2312"/>
          <w:sz w:val="30"/>
          <w:szCs w:val="30"/>
        </w:rPr>
      </w:pPr>
    </w:p>
    <w:p w:rsidR="00B15AD0" w:rsidRDefault="00B15AD0">
      <w:pPr>
        <w:ind w:right="300"/>
        <w:rPr>
          <w:rFonts w:ascii="Times New Roman" w:eastAsia="仿宋_GB2312" w:hAnsi="Times New Roman" w:cs="Times New Roman"/>
          <w:sz w:val="30"/>
          <w:szCs w:val="30"/>
        </w:rPr>
      </w:pPr>
    </w:p>
    <w:p w:rsidR="002A5058" w:rsidRDefault="00AC15D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2A5058" w:rsidRDefault="002A5058">
      <w:pPr>
        <w:adjustRightInd w:val="0"/>
        <w:snapToGrid w:val="0"/>
        <w:spacing w:line="360" w:lineRule="auto"/>
        <w:jc w:val="center"/>
        <w:rPr>
          <w:rFonts w:ascii="Times New Roman" w:eastAsia="黑体" w:hAnsi="Times New Roman" w:cs="Times New Roman"/>
          <w:sz w:val="30"/>
          <w:szCs w:val="30"/>
        </w:rPr>
      </w:pPr>
    </w:p>
    <w:p w:rsidR="002A5058" w:rsidRDefault="00AC15DC">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2A5058" w:rsidRDefault="002A5058">
      <w:pPr>
        <w:adjustRightInd w:val="0"/>
        <w:snapToGrid w:val="0"/>
        <w:spacing w:line="360" w:lineRule="auto"/>
        <w:jc w:val="center"/>
        <w:rPr>
          <w:rFonts w:ascii="Times New Roman" w:eastAsia="黑体" w:hAnsi="Times New Roman" w:cs="Times New Roman"/>
          <w:sz w:val="30"/>
          <w:szCs w:val="30"/>
        </w:rPr>
      </w:pP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．问：不具备吸存放贷业务资格的非存款类金融机构外债资金是否可以意愿结汇？</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答：不具备吸存放贷业务资格的非存款类金融机构外债资金，用于服务实体经济发展，并符合国家产业宏观调控方向，经所在地外汇分局批准可结汇使用。</w:t>
      </w:r>
    </w:p>
    <w:p w:rsidR="002A5058" w:rsidRDefault="00AC15D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．问：银行的外债可以结汇吗？</w:t>
      </w:r>
    </w:p>
    <w:p w:rsidR="002A5058" w:rsidRDefault="00AC15DC">
      <w:pPr>
        <w:adjustRightInd w:val="0"/>
        <w:snapToGrid w:val="0"/>
        <w:spacing w:line="360" w:lineRule="auto"/>
        <w:ind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答：服务实体经济发展，并符合国家产业宏观调控方向，经国家外汇管理局批准，金融机构融入外汇资金可结汇使用。</w:t>
      </w:r>
    </w:p>
    <w:sectPr w:rsidR="002A5058" w:rsidSect="002A505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A6" w:rsidRDefault="00E145A6" w:rsidP="002A5058">
      <w:r>
        <w:separator/>
      </w:r>
    </w:p>
  </w:endnote>
  <w:endnote w:type="continuationSeparator" w:id="1">
    <w:p w:rsidR="00E145A6" w:rsidRDefault="00E145A6" w:rsidP="002A5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58" w:rsidRDefault="005D33E4">
    <w:pPr>
      <w:pStyle w:val="a6"/>
      <w:jc w:val="center"/>
    </w:pPr>
    <w:r w:rsidRPr="005D33E4">
      <w:fldChar w:fldCharType="begin"/>
    </w:r>
    <w:r w:rsidR="00AC15DC">
      <w:instrText xml:space="preserve"> PAGE   \* MERGEFORMAT </w:instrText>
    </w:r>
    <w:r w:rsidRPr="005D33E4">
      <w:fldChar w:fldCharType="separate"/>
    </w:r>
    <w:r w:rsidR="003F62C5" w:rsidRPr="003F62C5">
      <w:rPr>
        <w:noProof/>
        <w:lang w:val="zh-CN"/>
      </w:rPr>
      <w:t>1</w:t>
    </w:r>
    <w:r>
      <w:rPr>
        <w:lang w:val="zh-CN"/>
      </w:rPr>
      <w:fldChar w:fldCharType="end"/>
    </w:r>
  </w:p>
  <w:p w:rsidR="002A5058" w:rsidRDefault="002A50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58" w:rsidRDefault="005D33E4">
    <w:pPr>
      <w:pStyle w:val="a6"/>
      <w:jc w:val="center"/>
    </w:pPr>
    <w:r>
      <w:fldChar w:fldCharType="begin"/>
    </w:r>
    <w:r w:rsidR="00AC15DC">
      <w:instrText xml:space="preserve"> PAGE   \* MERGEFORMAT </w:instrText>
    </w:r>
    <w:r>
      <w:fldChar w:fldCharType="separate"/>
    </w:r>
    <w:r w:rsidR="003F62C5" w:rsidRPr="003F62C5">
      <w:rPr>
        <w:noProof/>
        <w:lang w:val="zh-CN"/>
      </w:rPr>
      <w:t>7</w:t>
    </w:r>
    <w:r>
      <w:fldChar w:fldCharType="end"/>
    </w:r>
  </w:p>
  <w:p w:rsidR="002A5058" w:rsidRDefault="002A50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A6" w:rsidRDefault="00E145A6" w:rsidP="002A5058">
      <w:r>
        <w:separator/>
      </w:r>
    </w:p>
  </w:footnote>
  <w:footnote w:type="continuationSeparator" w:id="1">
    <w:p w:rsidR="00E145A6" w:rsidRDefault="00E145A6" w:rsidP="002A5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509"/>
    <w:rsid w:val="00022191"/>
    <w:rsid w:val="00023783"/>
    <w:rsid w:val="00041960"/>
    <w:rsid w:val="00041E69"/>
    <w:rsid w:val="00041F4C"/>
    <w:rsid w:val="00042B58"/>
    <w:rsid w:val="00052A1C"/>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3F3"/>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A0DFC"/>
    <w:rsid w:val="002A5058"/>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A62D1"/>
    <w:rsid w:val="003C7132"/>
    <w:rsid w:val="003D77A5"/>
    <w:rsid w:val="003E1D32"/>
    <w:rsid w:val="003E6BF6"/>
    <w:rsid w:val="003F221D"/>
    <w:rsid w:val="003F3097"/>
    <w:rsid w:val="003F4E58"/>
    <w:rsid w:val="003F62C5"/>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33E4"/>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463F0"/>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C49EF"/>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38B"/>
    <w:rsid w:val="00AA7717"/>
    <w:rsid w:val="00AB131E"/>
    <w:rsid w:val="00AB644F"/>
    <w:rsid w:val="00AC15DC"/>
    <w:rsid w:val="00AC3F5E"/>
    <w:rsid w:val="00AE7ACF"/>
    <w:rsid w:val="00B06409"/>
    <w:rsid w:val="00B15AD0"/>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3D1"/>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45A6"/>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0C3D"/>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67180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7" type="connector" idref="#AutoShape 1398"/>
        <o:r id="V:Rule18" type="connector" idref="#AutoShape 1399"/>
        <o:r id="V:Rule19" type="connector" idref="#AutoShape 1400"/>
        <o:r id="V:Rule20" type="connector" idref="#AutoShape 1402"/>
        <o:r id="V:Rule21" type="connector" idref="#AutoShape 1427"/>
        <o:r id="V:Rule22" type="connector" idref="#AutoShape 1401"/>
        <o:r id="V:Rule23" type="connector" idref="#AutoShape 1416"/>
        <o:r id="V:Rule24" type="connector" idref="#AutoShape 1418"/>
        <o:r id="V:Rule25" type="connector" idref="#AutoShape 1415"/>
        <o:r id="V:Rule26" type="connector" idref="#AutoShape 1408"/>
        <o:r id="V:Rule27" type="connector" idref="#AutoShape 1422"/>
        <o:r id="V:Rule28" type="connector" idref="#AutoShape 1419"/>
        <o:r id="V:Rule29" type="connector" idref="#AutoShape 1404"/>
        <o:r id="V:Rule30" type="connector" idref="#AutoShape 1423"/>
        <o:r id="V:Rule31" type="connector" idref="#AutoShape 1406"/>
        <o:r id="V:Rule32" type="connector" idref="#AutoShape 14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58"/>
    <w:pPr>
      <w:widowControl w:val="0"/>
      <w:jc w:val="both"/>
    </w:pPr>
    <w:rPr>
      <w:kern w:val="2"/>
      <w:sz w:val="21"/>
      <w:szCs w:val="22"/>
    </w:rPr>
  </w:style>
  <w:style w:type="paragraph" w:styleId="1">
    <w:name w:val="heading 1"/>
    <w:basedOn w:val="a"/>
    <w:next w:val="a"/>
    <w:link w:val="1Char"/>
    <w:uiPriority w:val="9"/>
    <w:qFormat/>
    <w:rsid w:val="002A505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2A505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2A505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2A5058"/>
    <w:rPr>
      <w:rFonts w:ascii="宋体"/>
      <w:sz w:val="18"/>
      <w:szCs w:val="18"/>
    </w:rPr>
  </w:style>
  <w:style w:type="paragraph" w:styleId="a4">
    <w:name w:val="annotation text"/>
    <w:basedOn w:val="a"/>
    <w:link w:val="Char0"/>
    <w:uiPriority w:val="99"/>
    <w:unhideWhenUsed/>
    <w:qFormat/>
    <w:rsid w:val="002A5058"/>
    <w:pPr>
      <w:jc w:val="left"/>
    </w:pPr>
    <w:rPr>
      <w:rFonts w:ascii="Calibri" w:eastAsia="宋体" w:hAnsi="Calibri" w:cs="Times New Roman"/>
    </w:rPr>
  </w:style>
  <w:style w:type="paragraph" w:styleId="a5">
    <w:name w:val="Balloon Text"/>
    <w:basedOn w:val="a"/>
    <w:link w:val="Char1"/>
    <w:unhideWhenUsed/>
    <w:rsid w:val="002A5058"/>
    <w:rPr>
      <w:sz w:val="18"/>
      <w:szCs w:val="18"/>
    </w:rPr>
  </w:style>
  <w:style w:type="paragraph" w:styleId="a6">
    <w:name w:val="footer"/>
    <w:basedOn w:val="a"/>
    <w:link w:val="Char2"/>
    <w:uiPriority w:val="99"/>
    <w:unhideWhenUsed/>
    <w:rsid w:val="002A5058"/>
    <w:pPr>
      <w:tabs>
        <w:tab w:val="center" w:pos="4153"/>
        <w:tab w:val="right" w:pos="8306"/>
      </w:tabs>
      <w:snapToGrid w:val="0"/>
      <w:jc w:val="left"/>
    </w:pPr>
    <w:rPr>
      <w:sz w:val="18"/>
      <w:szCs w:val="18"/>
    </w:rPr>
  </w:style>
  <w:style w:type="paragraph" w:styleId="a7">
    <w:name w:val="header"/>
    <w:basedOn w:val="a"/>
    <w:link w:val="Char3"/>
    <w:uiPriority w:val="99"/>
    <w:unhideWhenUsed/>
    <w:rsid w:val="002A5058"/>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2A5058"/>
    <w:pPr>
      <w:snapToGrid w:val="0"/>
      <w:jc w:val="left"/>
    </w:pPr>
    <w:rPr>
      <w:rFonts w:ascii="Times New Roman" w:hAnsi="Times New Roman"/>
      <w:sz w:val="18"/>
      <w:szCs w:val="18"/>
    </w:rPr>
  </w:style>
  <w:style w:type="paragraph" w:styleId="HTML">
    <w:name w:val="HTML Preformatted"/>
    <w:basedOn w:val="a"/>
    <w:link w:val="HTMLChar"/>
    <w:uiPriority w:val="99"/>
    <w:unhideWhenUsed/>
    <w:rsid w:val="002A5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2A5058"/>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2A50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A5058"/>
    <w:rPr>
      <w:rFonts w:ascii="ˎ̥" w:hAnsi="ˎ̥" w:hint="default"/>
      <w:color w:val="0453CC"/>
      <w:sz w:val="20"/>
      <w:szCs w:val="20"/>
      <w:u w:val="none"/>
    </w:rPr>
  </w:style>
  <w:style w:type="character" w:styleId="ac">
    <w:name w:val="annotation reference"/>
    <w:basedOn w:val="a0"/>
    <w:semiHidden/>
    <w:unhideWhenUsed/>
    <w:qFormat/>
    <w:rsid w:val="002A5058"/>
    <w:rPr>
      <w:sz w:val="21"/>
      <w:szCs w:val="21"/>
    </w:rPr>
  </w:style>
  <w:style w:type="character" w:styleId="ad">
    <w:name w:val="footnote reference"/>
    <w:unhideWhenUsed/>
    <w:qFormat/>
    <w:rsid w:val="002A5058"/>
    <w:rPr>
      <w:rFonts w:ascii="Times New Roman" w:hAnsi="Times New Roman" w:cs="Times New Roman"/>
      <w:vertAlign w:val="superscript"/>
    </w:rPr>
  </w:style>
  <w:style w:type="character" w:customStyle="1" w:styleId="Char3">
    <w:name w:val="页眉 Char"/>
    <w:basedOn w:val="a0"/>
    <w:link w:val="a7"/>
    <w:uiPriority w:val="99"/>
    <w:rsid w:val="002A5058"/>
    <w:rPr>
      <w:sz w:val="18"/>
      <w:szCs w:val="18"/>
    </w:rPr>
  </w:style>
  <w:style w:type="character" w:customStyle="1" w:styleId="Char2">
    <w:name w:val="页脚 Char"/>
    <w:basedOn w:val="a0"/>
    <w:link w:val="a6"/>
    <w:uiPriority w:val="99"/>
    <w:rsid w:val="002A5058"/>
    <w:rPr>
      <w:sz w:val="18"/>
      <w:szCs w:val="18"/>
    </w:rPr>
  </w:style>
  <w:style w:type="paragraph" w:styleId="ae">
    <w:name w:val="List Paragraph"/>
    <w:basedOn w:val="a"/>
    <w:uiPriority w:val="34"/>
    <w:qFormat/>
    <w:rsid w:val="002A5058"/>
    <w:pPr>
      <w:ind w:firstLineChars="200" w:firstLine="420"/>
    </w:pPr>
  </w:style>
  <w:style w:type="character" w:customStyle="1" w:styleId="Char1">
    <w:name w:val="批注框文本 Char"/>
    <w:basedOn w:val="a0"/>
    <w:link w:val="a5"/>
    <w:semiHidden/>
    <w:rsid w:val="002A5058"/>
    <w:rPr>
      <w:sz w:val="18"/>
      <w:szCs w:val="18"/>
    </w:rPr>
  </w:style>
  <w:style w:type="character" w:customStyle="1" w:styleId="HTMLChar">
    <w:name w:val="HTML 预设格式 Char"/>
    <w:basedOn w:val="a0"/>
    <w:link w:val="HTML"/>
    <w:uiPriority w:val="99"/>
    <w:rsid w:val="002A5058"/>
    <w:rPr>
      <w:rFonts w:ascii="宋体" w:eastAsia="宋体" w:hAnsi="宋体" w:cs="宋体"/>
      <w:kern w:val="0"/>
      <w:sz w:val="24"/>
      <w:szCs w:val="24"/>
    </w:rPr>
  </w:style>
  <w:style w:type="paragraph" w:customStyle="1" w:styleId="Default">
    <w:name w:val="Default"/>
    <w:uiPriority w:val="99"/>
    <w:qFormat/>
    <w:rsid w:val="002A5058"/>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2A505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2A5058"/>
    <w:rPr>
      <w:rFonts w:ascii="Calibri" w:eastAsia="宋体" w:hAnsi="Calibri" w:cs="Times New Roman"/>
    </w:rPr>
  </w:style>
  <w:style w:type="paragraph" w:customStyle="1" w:styleId="10">
    <w:name w:val="修订1"/>
    <w:hidden/>
    <w:uiPriority w:val="99"/>
    <w:semiHidden/>
    <w:qFormat/>
    <w:rsid w:val="002A5058"/>
    <w:rPr>
      <w:kern w:val="2"/>
      <w:sz w:val="21"/>
      <w:szCs w:val="22"/>
    </w:rPr>
  </w:style>
  <w:style w:type="character" w:customStyle="1" w:styleId="1Char">
    <w:name w:val="标题 1 Char"/>
    <w:basedOn w:val="a0"/>
    <w:link w:val="1"/>
    <w:uiPriority w:val="9"/>
    <w:qFormat/>
    <w:rsid w:val="002A5058"/>
    <w:rPr>
      <w:rFonts w:ascii="黑体" w:eastAsia="黑体" w:hAnsi="黑体" w:cs="宋体"/>
      <w:color w:val="000000"/>
      <w:kern w:val="0"/>
      <w:sz w:val="30"/>
      <w:szCs w:val="30"/>
    </w:rPr>
  </w:style>
  <w:style w:type="character" w:customStyle="1" w:styleId="2Char">
    <w:name w:val="标题 2 Char"/>
    <w:basedOn w:val="a0"/>
    <w:link w:val="2"/>
    <w:qFormat/>
    <w:rsid w:val="002A5058"/>
    <w:rPr>
      <w:rFonts w:ascii="Cambria" w:eastAsia="宋体" w:hAnsi="Cambria" w:cs="Times New Roman"/>
      <w:b/>
      <w:bCs/>
      <w:sz w:val="32"/>
      <w:szCs w:val="32"/>
    </w:rPr>
  </w:style>
  <w:style w:type="character" w:customStyle="1" w:styleId="3Char">
    <w:name w:val="标题 3 Char"/>
    <w:basedOn w:val="a0"/>
    <w:link w:val="3"/>
    <w:uiPriority w:val="9"/>
    <w:qFormat/>
    <w:rsid w:val="002A5058"/>
    <w:rPr>
      <w:rFonts w:ascii="仿宋_GB2312" w:eastAsia="仿宋_GB2312" w:hAnsi="Calibri" w:cs="Times New Roman"/>
      <w:sz w:val="30"/>
      <w:szCs w:val="30"/>
    </w:rPr>
  </w:style>
  <w:style w:type="character" w:customStyle="1" w:styleId="Char4">
    <w:name w:val="脚注文本 Char"/>
    <w:basedOn w:val="a0"/>
    <w:uiPriority w:val="99"/>
    <w:semiHidden/>
    <w:qFormat/>
    <w:rsid w:val="002A5058"/>
    <w:rPr>
      <w:kern w:val="2"/>
      <w:sz w:val="18"/>
      <w:szCs w:val="18"/>
    </w:rPr>
  </w:style>
  <w:style w:type="character" w:customStyle="1" w:styleId="Char10">
    <w:name w:val="脚注文本 Char1"/>
    <w:basedOn w:val="a0"/>
    <w:link w:val="a8"/>
    <w:semiHidden/>
    <w:qFormat/>
    <w:rsid w:val="002A5058"/>
    <w:rPr>
      <w:rFonts w:ascii="Times New Roman" w:hAnsi="Times New Roman"/>
      <w:sz w:val="18"/>
      <w:szCs w:val="18"/>
    </w:rPr>
  </w:style>
  <w:style w:type="character" w:customStyle="1" w:styleId="4CharChar">
    <w:name w:val="标题 4 Char Char"/>
    <w:qFormat/>
    <w:rsid w:val="002A5058"/>
    <w:rPr>
      <w:rFonts w:ascii="Calibri" w:hAnsi="Calibri"/>
      <w:b/>
      <w:bCs/>
      <w:sz w:val="28"/>
      <w:szCs w:val="28"/>
      <w:lang w:eastAsia="en-US" w:bidi="en-US"/>
    </w:rPr>
  </w:style>
  <w:style w:type="character" w:customStyle="1" w:styleId="Char">
    <w:name w:val="文档结构图 Char"/>
    <w:basedOn w:val="a0"/>
    <w:link w:val="a3"/>
    <w:qFormat/>
    <w:rsid w:val="002A5058"/>
    <w:rPr>
      <w:rFonts w:ascii="宋体"/>
      <w:sz w:val="18"/>
      <w:szCs w:val="18"/>
    </w:rPr>
  </w:style>
  <w:style w:type="character" w:customStyle="1" w:styleId="Char11">
    <w:name w:val="批注文字 Char1"/>
    <w:basedOn w:val="a0"/>
    <w:uiPriority w:val="99"/>
    <w:semiHidden/>
    <w:qFormat/>
    <w:rsid w:val="002A5058"/>
    <w:rPr>
      <w:kern w:val="2"/>
      <w:sz w:val="21"/>
      <w:szCs w:val="22"/>
    </w:rPr>
  </w:style>
  <w:style w:type="character" w:customStyle="1" w:styleId="11">
    <w:name w:val="明显强调1"/>
    <w:basedOn w:val="a0"/>
    <w:uiPriority w:val="21"/>
    <w:qFormat/>
    <w:rsid w:val="002A5058"/>
    <w:rPr>
      <w:b/>
      <w:bCs/>
      <w:i/>
      <w:iCs/>
      <w:color w:val="4F81BD"/>
    </w:rPr>
  </w:style>
  <w:style w:type="character" w:customStyle="1" w:styleId="Char12">
    <w:name w:val="文档结构图 Char1"/>
    <w:basedOn w:val="a0"/>
    <w:uiPriority w:val="99"/>
    <w:semiHidden/>
    <w:qFormat/>
    <w:rsid w:val="002A5058"/>
    <w:rPr>
      <w:rFonts w:ascii="宋体" w:eastAsia="宋体"/>
      <w:sz w:val="18"/>
      <w:szCs w:val="18"/>
    </w:rPr>
  </w:style>
  <w:style w:type="character" w:customStyle="1" w:styleId="Char20">
    <w:name w:val="脚注文本 Char2"/>
    <w:basedOn w:val="a0"/>
    <w:uiPriority w:val="99"/>
    <w:semiHidden/>
    <w:qFormat/>
    <w:rsid w:val="002A5058"/>
    <w:rPr>
      <w:sz w:val="18"/>
      <w:szCs w:val="18"/>
    </w:rPr>
  </w:style>
  <w:style w:type="paragraph" w:customStyle="1" w:styleId="12">
    <w:name w:val="列出段落1"/>
    <w:basedOn w:val="a"/>
    <w:uiPriority w:val="34"/>
    <w:qFormat/>
    <w:rsid w:val="002A5058"/>
    <w:pPr>
      <w:ind w:firstLineChars="200" w:firstLine="420"/>
    </w:pPr>
    <w:rPr>
      <w:rFonts w:ascii="Calibri" w:eastAsia="宋体" w:hAnsi="Calibri" w:cs="Times New Roman"/>
    </w:rPr>
  </w:style>
  <w:style w:type="paragraph" w:customStyle="1" w:styleId="4">
    <w:name w:val="列出段落4"/>
    <w:basedOn w:val="a"/>
    <w:qFormat/>
    <w:rsid w:val="002A5058"/>
    <w:pPr>
      <w:ind w:firstLineChars="200" w:firstLine="200"/>
    </w:pPr>
    <w:rPr>
      <w:rFonts w:ascii="Calibri" w:eastAsia="宋体" w:hAnsi="Calibri" w:cs="Times New Roman"/>
    </w:rPr>
  </w:style>
  <w:style w:type="paragraph" w:customStyle="1" w:styleId="30">
    <w:name w:val="列出段落3"/>
    <w:basedOn w:val="a"/>
    <w:qFormat/>
    <w:rsid w:val="002A5058"/>
    <w:pPr>
      <w:ind w:firstLineChars="200" w:firstLine="420"/>
    </w:pPr>
    <w:rPr>
      <w:rFonts w:ascii="Times New Roman" w:eastAsia="宋体" w:hAnsi="Times New Roman" w:cs="Times New Roman"/>
      <w:szCs w:val="24"/>
    </w:rPr>
  </w:style>
  <w:style w:type="paragraph" w:customStyle="1" w:styleId="p0">
    <w:name w:val="p0"/>
    <w:basedOn w:val="a"/>
    <w:qFormat/>
    <w:rsid w:val="002A505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83499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4DFB4-8573-4B22-AD84-6DACE91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Company>PBC</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9</cp:revision>
  <cp:lastPrinted>2021-03-24T08:23:00Z</cp:lastPrinted>
  <dcterms:created xsi:type="dcterms:W3CDTF">2021-02-18T07:42:00Z</dcterms:created>
  <dcterms:modified xsi:type="dcterms:W3CDTF">2021-03-24T08:24:00Z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