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6D" w:rsidRPr="00523B14" w:rsidRDefault="00012C6D" w:rsidP="00012C6D">
      <w:pPr>
        <w:ind w:firstLine="555"/>
        <w:rPr>
          <w:rFonts w:asciiTheme="minorEastAsia" w:eastAsiaTheme="minorEastAsia" w:hAnsiTheme="minorEastAsia"/>
          <w:b/>
          <w:sz w:val="36"/>
          <w:szCs w:val="36"/>
        </w:rPr>
      </w:pPr>
    </w:p>
    <w:p w:rsidR="00012C6D" w:rsidRPr="00523B14" w:rsidRDefault="00D75915" w:rsidP="0014546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3B14">
        <w:rPr>
          <w:rFonts w:asciiTheme="minorEastAsia" w:eastAsiaTheme="minorEastAsia" w:hAnsiTheme="minorEastAsia" w:hint="eastAsia"/>
          <w:b/>
          <w:sz w:val="36"/>
          <w:szCs w:val="36"/>
        </w:rPr>
        <w:t>个人外币现钞携带出境审核</w:t>
      </w:r>
    </w:p>
    <w:p w:rsidR="00226938" w:rsidRPr="00523B14" w:rsidRDefault="00226938" w:rsidP="00012C6D">
      <w:pPr>
        <w:ind w:firstLine="555"/>
        <w:rPr>
          <w:rFonts w:ascii="黑体" w:eastAsia="黑体" w:hAnsi="黑体"/>
          <w:sz w:val="30"/>
          <w:szCs w:val="30"/>
        </w:rPr>
      </w:pPr>
    </w:p>
    <w:p w:rsidR="00012C6D" w:rsidRPr="00523B14" w:rsidRDefault="00012C6D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t>一、业务办理条件</w:t>
      </w:r>
    </w:p>
    <w:p w:rsidR="005D61CA" w:rsidRPr="00523B14" w:rsidRDefault="00891241" w:rsidP="00891241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申请人出境赴战乱、外汇管制严格、金融条件差或金融动乱的国家（或地区），确有需要携带超过等值1万美元的外币现钞出境的，需向存款或购汇银行所在地外汇局申领</w:t>
      </w:r>
      <w:r w:rsidR="00012C6D" w:rsidRPr="00523B14">
        <w:rPr>
          <w:rFonts w:ascii="仿宋_GB2312" w:eastAsia="仿宋_GB2312" w:hint="eastAsia"/>
          <w:sz w:val="30"/>
          <w:szCs w:val="30"/>
        </w:rPr>
        <w:t>对于属于下列特殊情况之一的，可向所在地外汇局申请</w:t>
      </w:r>
      <w:r w:rsidR="005D61CA" w:rsidRPr="00523B14">
        <w:rPr>
          <w:rFonts w:ascii="仿宋_GB2312" w:eastAsia="仿宋_GB2312" w:hint="eastAsia"/>
          <w:sz w:val="30"/>
          <w:szCs w:val="30"/>
        </w:rPr>
        <w:t>《携带外汇出境许可证》</w:t>
      </w:r>
      <w:r w:rsidR="00145464">
        <w:rPr>
          <w:rFonts w:ascii="仿宋_GB2312" w:eastAsia="仿宋_GB2312" w:hint="eastAsia"/>
          <w:sz w:val="30"/>
          <w:szCs w:val="30"/>
        </w:rPr>
        <w:t>（以下简称《携带证》）</w:t>
      </w:r>
      <w:r w:rsidRPr="00523B14">
        <w:rPr>
          <w:rFonts w:ascii="仿宋_GB2312" w:eastAsia="仿宋_GB2312" w:hint="eastAsia"/>
          <w:sz w:val="30"/>
          <w:szCs w:val="30"/>
        </w:rPr>
        <w:t>。</w:t>
      </w:r>
    </w:p>
    <w:p w:rsidR="00012C6D" w:rsidRPr="00523B14" w:rsidRDefault="00D75915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t>二、业务</w:t>
      </w:r>
      <w:r w:rsidR="00012C6D" w:rsidRPr="00523B14">
        <w:rPr>
          <w:rFonts w:ascii="黑体" w:eastAsia="黑体" w:hAnsi="黑体" w:hint="eastAsia"/>
          <w:sz w:val="30"/>
          <w:szCs w:val="30"/>
        </w:rPr>
        <w:t>申请材料</w:t>
      </w:r>
    </w:p>
    <w:p w:rsidR="00012C6D" w:rsidRPr="00523B14" w:rsidRDefault="00012C6D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1.</w:t>
      </w:r>
      <w:r w:rsidR="00D75915" w:rsidRPr="00523B14">
        <w:rPr>
          <w:rFonts w:ascii="仿宋_GB2312" w:eastAsia="仿宋_GB2312" w:hint="eastAsia"/>
          <w:sz w:val="30"/>
          <w:szCs w:val="30"/>
        </w:rPr>
        <w:t>新办申请材料清单</w:t>
      </w:r>
    </w:p>
    <w:p w:rsidR="00891241" w:rsidRPr="00523B14" w:rsidRDefault="00891241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出境人员向外汇局申领</w:t>
      </w:r>
      <w:r w:rsidR="00D5115C" w:rsidRPr="00523B14">
        <w:rPr>
          <w:rFonts w:ascii="仿宋_GB2312" w:eastAsia="仿宋_GB2312" w:hint="eastAsia"/>
          <w:sz w:val="30"/>
          <w:szCs w:val="30"/>
        </w:rPr>
        <w:t>《携带证》的，应当持书面申请，护照或往来港澳通行证、往来台湾通行证，有效签证或签注，银行存款证明，确需携带超过等值</w:t>
      </w:r>
      <w:r w:rsidR="00D5115C" w:rsidRPr="00145464">
        <w:rPr>
          <w:rFonts w:ascii="仿宋_GB2312" w:eastAsia="仿宋_GB2312" w:hint="eastAsia"/>
          <w:sz w:val="30"/>
          <w:szCs w:val="30"/>
        </w:rPr>
        <w:t>1</w:t>
      </w:r>
      <w:r w:rsidR="000440DA" w:rsidRPr="00145464">
        <w:rPr>
          <w:rFonts w:ascii="仿宋_GB2312" w:eastAsia="仿宋_GB2312" w:hint="eastAsia"/>
          <w:sz w:val="30"/>
          <w:szCs w:val="30"/>
        </w:rPr>
        <w:t>万</w:t>
      </w:r>
      <w:r w:rsidR="00D5115C" w:rsidRPr="00523B14">
        <w:rPr>
          <w:rFonts w:ascii="仿宋_GB2312" w:eastAsia="仿宋_GB2312" w:hint="eastAsia"/>
          <w:sz w:val="30"/>
          <w:szCs w:val="30"/>
        </w:rPr>
        <w:t>美元外币现钞出境的证明材料。</w:t>
      </w:r>
    </w:p>
    <w:p w:rsidR="00D75915" w:rsidRPr="00523B14" w:rsidRDefault="00D75915" w:rsidP="00226938">
      <w:pPr>
        <w:spacing w:line="560" w:lineRule="exact"/>
        <w:ind w:firstLine="556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2．补办申请材料清单</w:t>
      </w:r>
    </w:p>
    <w:p w:rsidR="00D5115C" w:rsidRPr="00523B14" w:rsidRDefault="00D5115C" w:rsidP="00226938">
      <w:pPr>
        <w:spacing w:line="560" w:lineRule="exact"/>
        <w:ind w:firstLine="556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出境人员遗失《携带证》，原《携带证》是由银行签发的，应当在出境前持原申请材料到原签发银行申请补办，原签发银行应当审核出入境人员提供的材料和原留存材料无误后，向其出具《补办证明》，出入境人员凭银行出具的《补办证明》向银行所在地外汇局申请，凭外汇局的核准件到银行补办《携带证》，银行应当在补办的《携带证》上加注“补办”字样；原《携带证》是由外汇局签发的，应当在出境前，持补办申请以及原申请材料向原签发外汇局申请，外汇局应当审核出入境人员提供的材料和原留存的材料无误后，为其补办《携带证》</w:t>
      </w:r>
      <w:r w:rsidR="00133B1C" w:rsidRPr="00523B14">
        <w:rPr>
          <w:rFonts w:ascii="仿宋_GB2312" w:eastAsia="仿宋_GB2312" w:hint="eastAsia"/>
          <w:sz w:val="30"/>
          <w:szCs w:val="30"/>
        </w:rPr>
        <w:t>，并在补办的《携带证》上加注“补办”字样。</w:t>
      </w:r>
    </w:p>
    <w:p w:rsidR="00012C6D" w:rsidRPr="00523B14" w:rsidRDefault="00D75915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5D526F" w:rsidRPr="00523B14">
        <w:rPr>
          <w:rFonts w:ascii="黑体" w:eastAsia="黑体" w:hAnsi="黑体" w:hint="eastAsia"/>
          <w:sz w:val="30"/>
          <w:szCs w:val="30"/>
        </w:rPr>
        <w:t>、法规依据</w:t>
      </w:r>
    </w:p>
    <w:p w:rsidR="00012C6D" w:rsidRPr="00523B14" w:rsidRDefault="00012C6D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（一）《携带外币现钞出入境管理暂行办法》（汇发〔2003〕102号）；</w:t>
      </w:r>
    </w:p>
    <w:p w:rsidR="00012C6D" w:rsidRPr="00523B14" w:rsidRDefault="00012C6D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（二）《国家外汇管理局关于印发&lt;携带外币现钞出入境管理操作规程&gt;的通知》（汇发〔2004〕21号）。</w:t>
      </w:r>
    </w:p>
    <w:p w:rsidR="00133B1C" w:rsidRPr="00523B14" w:rsidRDefault="00133B1C" w:rsidP="00133B1C">
      <w:pPr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（三）《经常项目外汇业务指引（2020年版）》（汇发〔2020〕14号）</w:t>
      </w:r>
    </w:p>
    <w:p w:rsidR="005D526F" w:rsidRPr="00523B14" w:rsidRDefault="00133B1C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t>四</w:t>
      </w:r>
      <w:r w:rsidR="00D75915" w:rsidRPr="00523B14">
        <w:rPr>
          <w:rFonts w:ascii="黑体" w:eastAsia="黑体" w:hAnsi="黑体" w:hint="eastAsia"/>
          <w:sz w:val="30"/>
          <w:szCs w:val="30"/>
        </w:rPr>
        <w:t>、</w:t>
      </w:r>
      <w:r w:rsidR="00012C6D" w:rsidRPr="00523B14">
        <w:rPr>
          <w:rFonts w:ascii="黑体" w:eastAsia="黑体" w:hAnsi="黑体" w:hint="eastAsia"/>
          <w:sz w:val="30"/>
          <w:szCs w:val="30"/>
        </w:rPr>
        <w:t>受理部门</w:t>
      </w:r>
    </w:p>
    <w:p w:rsidR="005D526F" w:rsidRPr="00523B14" w:rsidRDefault="005D526F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国家外汇管理局天津市分局经常项目管理处。</w:t>
      </w:r>
    </w:p>
    <w:p w:rsidR="00D75915" w:rsidRPr="00523B14" w:rsidRDefault="00133B1C" w:rsidP="004E6CE4">
      <w:pPr>
        <w:spacing w:line="500" w:lineRule="exact"/>
        <w:ind w:left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t>五</w:t>
      </w:r>
      <w:r w:rsidR="00D75915" w:rsidRPr="00523B14">
        <w:rPr>
          <w:rFonts w:ascii="黑体" w:eastAsia="黑体" w:hAnsi="黑体" w:hint="eastAsia"/>
          <w:sz w:val="30"/>
          <w:szCs w:val="30"/>
        </w:rPr>
        <w:t>、办理时间</w:t>
      </w:r>
    </w:p>
    <w:p w:rsidR="00D75915" w:rsidRPr="00523B14" w:rsidRDefault="00D75915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周一至周五上午</w:t>
      </w:r>
      <w:r w:rsidRPr="00523B14">
        <w:rPr>
          <w:rFonts w:ascii="仿宋_GB2312" w:eastAsia="仿宋_GB2312"/>
          <w:sz w:val="30"/>
          <w:szCs w:val="30"/>
        </w:rPr>
        <w:t>8:30-12:00</w:t>
      </w:r>
      <w:r w:rsidRPr="00523B14">
        <w:rPr>
          <w:rFonts w:ascii="仿宋_GB2312" w:eastAsia="仿宋_GB2312" w:hint="eastAsia"/>
          <w:sz w:val="30"/>
          <w:szCs w:val="30"/>
        </w:rPr>
        <w:t>、下午</w:t>
      </w:r>
      <w:r w:rsidRPr="00523B14">
        <w:rPr>
          <w:rFonts w:ascii="仿宋_GB2312" w:eastAsia="仿宋_GB2312"/>
          <w:sz w:val="30"/>
          <w:szCs w:val="30"/>
        </w:rPr>
        <w:t>14:00-17:</w:t>
      </w:r>
      <w:r w:rsidRPr="00523B14">
        <w:rPr>
          <w:rFonts w:ascii="仿宋_GB2312" w:eastAsia="仿宋_GB2312" w:hint="eastAsia"/>
          <w:sz w:val="30"/>
          <w:szCs w:val="30"/>
        </w:rPr>
        <w:t>0</w:t>
      </w:r>
      <w:r w:rsidRPr="00523B14">
        <w:rPr>
          <w:rFonts w:ascii="仿宋_GB2312" w:eastAsia="仿宋_GB2312"/>
          <w:sz w:val="30"/>
          <w:szCs w:val="30"/>
        </w:rPr>
        <w:t>0</w:t>
      </w:r>
      <w:r w:rsidRPr="00523B14">
        <w:rPr>
          <w:rFonts w:ascii="仿宋_GB2312" w:eastAsia="仿宋_GB2312" w:hint="eastAsia"/>
          <w:sz w:val="30"/>
          <w:szCs w:val="30"/>
        </w:rPr>
        <w:t>(法定</w:t>
      </w:r>
      <w:r w:rsidR="00F159A1" w:rsidRPr="00523B14">
        <w:rPr>
          <w:rFonts w:ascii="仿宋_GB2312" w:eastAsia="仿宋_GB2312" w:hint="eastAsia"/>
          <w:sz w:val="30"/>
          <w:szCs w:val="30"/>
        </w:rPr>
        <w:t>节</w:t>
      </w:r>
      <w:r w:rsidRPr="00523B14">
        <w:rPr>
          <w:rFonts w:ascii="仿宋_GB2312" w:eastAsia="仿宋_GB2312" w:hint="eastAsia"/>
          <w:sz w:val="30"/>
          <w:szCs w:val="30"/>
        </w:rPr>
        <w:t>假日除外)。</w:t>
      </w:r>
    </w:p>
    <w:p w:rsidR="004E6CE4" w:rsidRPr="00523B14" w:rsidRDefault="00133B1C" w:rsidP="004E6CE4">
      <w:pPr>
        <w:spacing w:line="500" w:lineRule="exact"/>
        <w:ind w:firstLine="555"/>
        <w:rPr>
          <w:rFonts w:ascii="黑体" w:eastAsia="黑体" w:hAnsi="黑体"/>
          <w:sz w:val="30"/>
          <w:szCs w:val="30"/>
        </w:rPr>
      </w:pPr>
      <w:r w:rsidRPr="00523B14">
        <w:rPr>
          <w:rFonts w:ascii="黑体" w:eastAsia="黑体" w:hAnsi="黑体" w:hint="eastAsia"/>
          <w:sz w:val="30"/>
          <w:szCs w:val="30"/>
        </w:rPr>
        <w:t>六</w:t>
      </w:r>
      <w:r w:rsidR="00012C6D" w:rsidRPr="00523B14">
        <w:rPr>
          <w:rFonts w:ascii="黑体" w:eastAsia="黑体" w:hAnsi="黑体" w:hint="eastAsia"/>
          <w:sz w:val="30"/>
          <w:szCs w:val="30"/>
        </w:rPr>
        <w:t>、咨询电话</w:t>
      </w:r>
    </w:p>
    <w:p w:rsidR="000E7031" w:rsidRPr="00047B3B" w:rsidRDefault="00012C6D" w:rsidP="004E6CE4">
      <w:pPr>
        <w:spacing w:line="500" w:lineRule="exact"/>
        <w:ind w:firstLine="555"/>
        <w:rPr>
          <w:rFonts w:ascii="仿宋_GB2312" w:eastAsia="仿宋_GB2312"/>
          <w:sz w:val="30"/>
          <w:szCs w:val="30"/>
        </w:rPr>
      </w:pPr>
      <w:r w:rsidRPr="00523B14">
        <w:rPr>
          <w:rFonts w:ascii="仿宋_GB2312" w:eastAsia="仿宋_GB2312" w:hint="eastAsia"/>
          <w:sz w:val="30"/>
          <w:szCs w:val="30"/>
        </w:rPr>
        <w:t>022-23209172</w:t>
      </w:r>
      <w:r w:rsidR="00185391" w:rsidRPr="00523B14">
        <w:rPr>
          <w:rFonts w:ascii="仿宋_GB2312" w:eastAsia="仿宋_GB2312" w:hint="eastAsia"/>
          <w:sz w:val="30"/>
          <w:szCs w:val="30"/>
        </w:rPr>
        <w:t>。</w:t>
      </w:r>
    </w:p>
    <w:sectPr w:rsidR="000E7031" w:rsidRPr="00047B3B" w:rsidSect="005333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EB" w:rsidRDefault="00EF06EB" w:rsidP="00047B3B">
      <w:r>
        <w:separator/>
      </w:r>
    </w:p>
  </w:endnote>
  <w:endnote w:type="continuationSeparator" w:id="1">
    <w:p w:rsidR="00EF06EB" w:rsidRDefault="00EF06EB" w:rsidP="0004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4832"/>
      <w:docPartObj>
        <w:docPartGallery w:val="Page Numbers (Bottom of Page)"/>
        <w:docPartUnique/>
      </w:docPartObj>
    </w:sdtPr>
    <w:sdtContent>
      <w:p w:rsidR="003D1F5D" w:rsidRDefault="006A1B02" w:rsidP="003D1F5D">
        <w:pPr>
          <w:pStyle w:val="a4"/>
          <w:jc w:val="center"/>
        </w:pPr>
        <w:fldSimple w:instr=" PAGE   \* MERGEFORMAT ">
          <w:r w:rsidR="00145464" w:rsidRPr="00145464">
            <w:rPr>
              <w:noProof/>
              <w:lang w:val="zh-CN"/>
            </w:rPr>
            <w:t>2</w:t>
          </w:r>
        </w:fldSimple>
      </w:p>
    </w:sdtContent>
  </w:sdt>
  <w:p w:rsidR="003D1F5D" w:rsidRDefault="003D1F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EB" w:rsidRDefault="00EF06EB" w:rsidP="00047B3B">
      <w:r>
        <w:separator/>
      </w:r>
    </w:p>
  </w:footnote>
  <w:footnote w:type="continuationSeparator" w:id="1">
    <w:p w:rsidR="00EF06EB" w:rsidRDefault="00EF06EB" w:rsidP="0004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C3B"/>
    <w:multiLevelType w:val="hybridMultilevel"/>
    <w:tmpl w:val="CA989C5E"/>
    <w:lvl w:ilvl="0" w:tplc="646283FC">
      <w:start w:val="4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C6600CF"/>
    <w:multiLevelType w:val="hybridMultilevel"/>
    <w:tmpl w:val="BAB2F710"/>
    <w:lvl w:ilvl="0" w:tplc="531E334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640E31A5"/>
    <w:multiLevelType w:val="hybridMultilevel"/>
    <w:tmpl w:val="D6DAFEE8"/>
    <w:lvl w:ilvl="0" w:tplc="4BC4F72C">
      <w:start w:val="5"/>
      <w:numFmt w:val="japaneseCounting"/>
      <w:lvlText w:val="%1、"/>
      <w:lvlJc w:val="left"/>
      <w:pPr>
        <w:ind w:left="127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6D"/>
    <w:rsid w:val="000005D1"/>
    <w:rsid w:val="00001AFB"/>
    <w:rsid w:val="00012C6D"/>
    <w:rsid w:val="00026CFC"/>
    <w:rsid w:val="000440DA"/>
    <w:rsid w:val="00047B3B"/>
    <w:rsid w:val="000E7031"/>
    <w:rsid w:val="00133B1C"/>
    <w:rsid w:val="00145464"/>
    <w:rsid w:val="00165754"/>
    <w:rsid w:val="001754B3"/>
    <w:rsid w:val="00185391"/>
    <w:rsid w:val="001A1886"/>
    <w:rsid w:val="00201D55"/>
    <w:rsid w:val="00226938"/>
    <w:rsid w:val="00227F84"/>
    <w:rsid w:val="002A2271"/>
    <w:rsid w:val="002A3D5C"/>
    <w:rsid w:val="00326343"/>
    <w:rsid w:val="00342311"/>
    <w:rsid w:val="003906F0"/>
    <w:rsid w:val="003D1F5D"/>
    <w:rsid w:val="003E1267"/>
    <w:rsid w:val="00423D74"/>
    <w:rsid w:val="00427302"/>
    <w:rsid w:val="00454D19"/>
    <w:rsid w:val="004B31EE"/>
    <w:rsid w:val="004C6585"/>
    <w:rsid w:val="004E6CE4"/>
    <w:rsid w:val="00521949"/>
    <w:rsid w:val="00523B14"/>
    <w:rsid w:val="00553D09"/>
    <w:rsid w:val="005B394D"/>
    <w:rsid w:val="005D526F"/>
    <w:rsid w:val="005D61CA"/>
    <w:rsid w:val="00624049"/>
    <w:rsid w:val="00637008"/>
    <w:rsid w:val="00673825"/>
    <w:rsid w:val="006A1B02"/>
    <w:rsid w:val="006E7C04"/>
    <w:rsid w:val="0073776D"/>
    <w:rsid w:val="007D200B"/>
    <w:rsid w:val="00813F9C"/>
    <w:rsid w:val="00825086"/>
    <w:rsid w:val="00891241"/>
    <w:rsid w:val="008A1400"/>
    <w:rsid w:val="008E460A"/>
    <w:rsid w:val="00932771"/>
    <w:rsid w:val="00955AB2"/>
    <w:rsid w:val="00A011FD"/>
    <w:rsid w:val="00A228DE"/>
    <w:rsid w:val="00A853E9"/>
    <w:rsid w:val="00B50EF8"/>
    <w:rsid w:val="00BA215D"/>
    <w:rsid w:val="00BB6A5E"/>
    <w:rsid w:val="00BE1E7D"/>
    <w:rsid w:val="00BF2564"/>
    <w:rsid w:val="00C209F5"/>
    <w:rsid w:val="00C21689"/>
    <w:rsid w:val="00CD1211"/>
    <w:rsid w:val="00CF1816"/>
    <w:rsid w:val="00D0179F"/>
    <w:rsid w:val="00D34FB8"/>
    <w:rsid w:val="00D5115C"/>
    <w:rsid w:val="00D6083D"/>
    <w:rsid w:val="00D619D1"/>
    <w:rsid w:val="00D75915"/>
    <w:rsid w:val="00DF326F"/>
    <w:rsid w:val="00E44967"/>
    <w:rsid w:val="00EC106D"/>
    <w:rsid w:val="00EF06EB"/>
    <w:rsid w:val="00F159A1"/>
    <w:rsid w:val="00F57610"/>
    <w:rsid w:val="00F67D88"/>
    <w:rsid w:val="00FA1B84"/>
    <w:rsid w:val="00FB53B5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B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B3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75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915"/>
    <w:pPr>
      <w:ind w:firstLineChars="200" w:firstLine="420"/>
    </w:pPr>
  </w:style>
  <w:style w:type="character" w:customStyle="1" w:styleId="211pt">
    <w:name w:val="正文文本 (2) + 11 pt"/>
    <w:basedOn w:val="a0"/>
    <w:rsid w:val="002A2271"/>
    <w:rPr>
      <w:rFonts w:ascii="MingLiU" w:eastAsia="MingLiU" w:cs="MingLiU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孙为昭</cp:lastModifiedBy>
  <cp:revision>31</cp:revision>
  <dcterms:created xsi:type="dcterms:W3CDTF">2019-03-04T02:50:00Z</dcterms:created>
  <dcterms:modified xsi:type="dcterms:W3CDTF">2020-12-23T06:45:00Z</dcterms:modified>
</cp:coreProperties>
</file>