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四川省分局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9"/>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Style w:val="9"/>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keepNext/>
              <w:keepLines/>
              <w:spacing w:before="340" w:after="330" w:line="578" w:lineRule="auto"/>
              <w:rPr>
                <w:rFonts w:ascii="Times New Roman" w:hAnsi="Times New Roman" w:eastAsia="仿宋_GB2312" w:cs="Times New Roman"/>
                <w:sz w:val="24"/>
                <w:szCs w:val="24"/>
              </w:rPr>
            </w:pPr>
          </w:p>
        </w:tc>
        <w:tc>
          <w:tcPr>
            <w:tcW w:w="141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9"/>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申请人可通过窗口、邮寄等方式</w:t>
      </w:r>
      <w:r>
        <w:rPr>
          <w:rFonts w:hint="eastAsia" w:ascii="Times New Roman" w:hAnsi="Times New Roman" w:eastAsia="仿宋_GB2312" w:cs="Times New Roman"/>
          <w:sz w:val="30"/>
          <w:szCs w:val="30"/>
          <w:lang w:eastAsia="zh-CN"/>
        </w:rPr>
        <w:t>向其注册所在地</w:t>
      </w:r>
      <w:r>
        <w:rPr>
          <w:rFonts w:hint="eastAsia" w:ascii="Times New Roman" w:hAnsi="Times New Roman" w:eastAsia="仿宋_GB2312" w:cs="Times New Roman"/>
          <w:sz w:val="30"/>
          <w:szCs w:val="30"/>
        </w:rPr>
        <w:t>国家外汇管理局分支局提交申请材料。</w:t>
      </w:r>
    </w:p>
    <w:p>
      <w:pPr>
        <w:ind w:firstLine="600"/>
        <w:jc w:val="left"/>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四川省分局</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窗口接收：</w:t>
      </w:r>
      <w:r>
        <w:rPr>
          <w:rFonts w:hint="eastAsia" w:ascii="Times New Roman" w:hAnsi="Times New Roman" w:eastAsia="仿宋_GB2312" w:cs="Times New Roman"/>
          <w:sz w:val="30"/>
          <w:szCs w:val="30"/>
          <w:lang w:eastAsia="zh-CN"/>
        </w:rPr>
        <w:t>成都市武侯区二环路南二段15号</w:t>
      </w:r>
      <w:r>
        <w:rPr>
          <w:rFonts w:hint="eastAsia" w:ascii="Times New Roman" w:hAnsi="Times New Roman" w:eastAsia="仿宋_GB2312" w:cs="Times New Roman"/>
          <w:sz w:val="30"/>
          <w:szCs w:val="30"/>
          <w:lang w:val="en-US" w:eastAsia="zh-CN"/>
        </w:rPr>
        <w:t>3002办公室</w:t>
      </w:r>
      <w:r>
        <w:rPr>
          <w:rFonts w:hint="eastAsia" w:ascii="Times New Roman" w:hAnsi="Times New Roman" w:eastAsia="仿宋_GB2312" w:cs="Times New Roman"/>
          <w:sz w:val="30"/>
          <w:szCs w:val="30"/>
        </w:rPr>
        <w:t>，联系电话（0</w:t>
      </w:r>
      <w:r>
        <w:rPr>
          <w:rFonts w:hint="eastAsia" w:ascii="Times New Roman" w:hAnsi="Times New Roman" w:eastAsia="仿宋_GB2312" w:cs="Times New Roman"/>
          <w:sz w:val="30"/>
          <w:szCs w:val="30"/>
          <w:lang w:val="en-US" w:eastAsia="zh-CN"/>
        </w:rPr>
        <w:t>28</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85261002</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邮寄接收：国家外汇管理局四川省分局</w:t>
      </w:r>
      <w:r>
        <w:rPr>
          <w:rFonts w:hint="eastAsia" w:ascii="Times New Roman" w:hAnsi="Times New Roman" w:eastAsia="仿宋_GB2312" w:cs="Times New Roman"/>
          <w:sz w:val="30"/>
          <w:szCs w:val="30"/>
          <w:lang w:eastAsia="zh-CN"/>
        </w:rPr>
        <w:t>经常项目处，</w:t>
      </w:r>
      <w:r>
        <w:rPr>
          <w:rFonts w:hint="eastAsia" w:ascii="Times New Roman" w:hAnsi="Times New Roman" w:eastAsia="仿宋_GB2312" w:cs="Times New Roman"/>
          <w:sz w:val="30"/>
          <w:szCs w:val="30"/>
        </w:rPr>
        <w:t>成都市武侯区二环路南二段15号，邮政编码</w:t>
      </w:r>
      <w:r>
        <w:rPr>
          <w:rFonts w:hint="eastAsia" w:ascii="Times New Roman" w:hAnsi="Times New Roman" w:eastAsia="仿宋_GB2312" w:cs="Times New Roman"/>
          <w:sz w:val="30"/>
          <w:szCs w:val="30"/>
          <w:lang w:val="en-US" w:eastAsia="zh-CN"/>
        </w:rPr>
        <w:t>610041</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2.四川省各市（州）中心支局、支局</w:t>
      </w:r>
      <w:r>
        <w:rPr>
          <w:rFonts w:hint="eastAsia" w:ascii="Times New Roman" w:hAnsi="Times New Roman" w:eastAsia="仿宋_GB2312" w:cs="Times New Roman"/>
          <w:sz w:val="30"/>
          <w:szCs w:val="30"/>
        </w:rPr>
        <w:t>接收</w:t>
      </w:r>
      <w:r>
        <w:rPr>
          <w:rFonts w:hint="eastAsia" w:ascii="Times New Roman" w:hAnsi="Times New Roman" w:eastAsia="仿宋_GB2312" w:cs="Times New Roman"/>
          <w:sz w:val="30"/>
          <w:szCs w:val="30"/>
          <w:lang w:eastAsia="zh-CN"/>
        </w:rPr>
        <w:t>方式</w:t>
      </w:r>
      <w:r>
        <w:rPr>
          <w:rFonts w:hint="eastAsia" w:ascii="Times New Roman" w:hAnsi="Times New Roman" w:eastAsia="仿宋_GB2312" w:cs="Times New Roman"/>
          <w:sz w:val="30"/>
          <w:szCs w:val="30"/>
          <w:lang w:val="en-US" w:eastAsia="zh-CN"/>
        </w:rPr>
        <w:t>间见分局互联网站特色服务栏目。</w:t>
      </w:r>
      <w:bookmarkStart w:id="0" w:name="_GoBack"/>
      <w:bookmarkEnd w:id="0"/>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向国家外汇管理局四川省分局进行咨询、进程查询、监督和投诉等可通过分局互联网站的相应栏目进行。网址为http://www.safe.gov.cn/sichuan/,也可通过分局互联网站上公布的电话028-85261002进行咨询。</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办公地址：四川省成都市武侯区二环路南二段15号</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办公时间：法定工作日 上午8:30-11:30，下午14:00-17:30</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联系电话：028-85261002</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四川省各市（州）中心支局、支局办公地址和办公时间见分局互联网站特色服务栏目。</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79"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7" o:spid="_x0000_s1028" type="#_x0000_t32" style="position:absolute;left:0;margin-left:41.45pt;margin-top:6.65pt;height:57.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1"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3" o:spid="_x0000_s1031" type="#_x0000_t32" style="position:absolute;left:0;margin-left:236.5pt;margin-top:334.05pt;height:50.5pt;width:0.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Terminator 85"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86"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94" o:spid="_x0000_s1034" type="#_x0000_t32" style="position:absolute;left:0;margin-left:131.35pt;margin-top:339.3pt;height:45.25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35" type="#_x0000_t32" style="position:absolute;left:0;margin-left:93.35pt;margin-top:103.05pt;height:0.05pt;width:58.6pt;rotation:0f;z-index:25166643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1"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7" type="#_x0000_t32" style="position:absolute;left:0;margin-left:179.6pt;margin-top:231.3pt;height:36.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97"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5" o:spid="_x0000_s1039" type="#_x0000_t32" style="position:absolute;left:0;margin-left:40.6pt;margin-top:132.95pt;height:49.9pt;width:0.05pt;rotation:0f;z-index:25167052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Straight Connector 96" o:spid="_x0000_s1041" type="#_x0000_t32" style="position:absolute;left:0;margin-left:40.6pt;margin-top:182.85pt;height:0.05pt;width:41.1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90" o:spid="_x0000_s1043" type="#_x0000_t32" style="position:absolute;left:0;flip:y;margin-left:345.35pt;margin-top:4.1pt;height:44.7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4"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Straight Connector 88" o:spid="_x0000_s1045" type="#_x0000_t32" style="position:absolute;left:0;margin-left:93.35pt;margin-top:61.45pt;height:0.05pt;width:58.6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8"/>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98" o:spid="_x0000_s1046" type="#_x0000_t32" style="position:absolute;left:0;flip:y;margin-left:142.45pt;margin-top:0.8pt;height:19.7pt;width:198.6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10</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78</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7E45"/>
    <w:rsid w:val="000351A4"/>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237D"/>
    <w:rsid w:val="002A0834"/>
    <w:rsid w:val="002B0553"/>
    <w:rsid w:val="002B05F7"/>
    <w:rsid w:val="002B3F08"/>
    <w:rsid w:val="002B4E65"/>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A011E0"/>
    <w:rsid w:val="00A019DC"/>
    <w:rsid w:val="00A037BB"/>
    <w:rsid w:val="00A053EC"/>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4F82"/>
    <w:rsid w:val="00C4111F"/>
    <w:rsid w:val="00C5180B"/>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6F3B"/>
    <w:rsid w:val="00CE1482"/>
    <w:rsid w:val="00CE55F6"/>
    <w:rsid w:val="00CF249D"/>
    <w:rsid w:val="00CF62DA"/>
    <w:rsid w:val="00D007CE"/>
    <w:rsid w:val="00D01106"/>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02C31E14"/>
    <w:rsid w:val="047E7EEC"/>
    <w:rsid w:val="082E7378"/>
    <w:rsid w:val="0AAB518D"/>
    <w:rsid w:val="0BA7412C"/>
    <w:rsid w:val="0F8143FC"/>
    <w:rsid w:val="191B713B"/>
    <w:rsid w:val="269D2766"/>
    <w:rsid w:val="277A68D1"/>
    <w:rsid w:val="2F3017FB"/>
    <w:rsid w:val="30FE746D"/>
    <w:rsid w:val="34D658BF"/>
    <w:rsid w:val="374878C2"/>
    <w:rsid w:val="3B4C09D6"/>
    <w:rsid w:val="44DA5705"/>
    <w:rsid w:val="490779DE"/>
    <w:rsid w:val="53431F26"/>
    <w:rsid w:val="5750174C"/>
    <w:rsid w:val="57D91A30"/>
    <w:rsid w:val="58F63811"/>
    <w:rsid w:val="5B3F1D42"/>
    <w:rsid w:val="5C8F2968"/>
    <w:rsid w:val="62460FB4"/>
    <w:rsid w:val="627F2323"/>
    <w:rsid w:val="63F50C0B"/>
    <w:rsid w:val="665803F5"/>
    <w:rsid w:val="6AB22299"/>
    <w:rsid w:val="6C6E7FF0"/>
    <w:rsid w:val="76AD6D41"/>
    <w:rsid w:val="7B182183"/>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7"/>
        <o:r id="V:Rule2" type="connector" idref="#Straight Connector 91"/>
        <o:r id="V:Rule3" type="connector" idref="#Straight Connector 93"/>
        <o:r id="V:Rule4" type="connector" idref="#Straight Connector 94"/>
        <o:r id="V:Rule5" type="connector" idref="#Straight Connector 89"/>
        <o:r id="V:Rule6" type="connector" idref="#Straight Connector 92"/>
        <o:r id="V:Rule7" type="connector" idref="#Straight Connector 95"/>
        <o:r id="V:Rule8" type="connector" idref="#Straight Connector 96"/>
        <o:r id="V:Rule9" type="connector" idref="#Straight Connector 90"/>
        <o:r id="V:Rule10" type="connector" idref="#Straight Connector 88"/>
        <o:r id="V:Rule11" type="connector" idref="#Straight Connector 9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ody Text"/>
    <w:basedOn w:val="1"/>
    <w:unhideWhenUsed/>
    <w:uiPriority w:val="99"/>
    <w:pPr>
      <w:ind w:left="1360"/>
    </w:pPr>
    <w:rPr>
      <w:sz w:val="30"/>
      <w:szCs w:val="30"/>
    </w:rPr>
  </w:style>
  <w:style w:type="paragraph" w:styleId="3">
    <w:name w:val="Balloon Text"/>
    <w:basedOn w:val="1"/>
    <w:link w:val="14"/>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table" w:styleId="9">
    <w:name w:val="Table Grid"/>
    <w:basedOn w:val="8"/>
    <w:uiPriority w:val="59"/>
    <w:pPr/>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0">
    <w:name w:val="List Paragraph"/>
    <w:basedOn w:val="1"/>
    <w:qFormat/>
    <w:uiPriority w:val="34"/>
    <w:pPr>
      <w:ind w:firstLine="420" w:firstLineChars="200"/>
    </w:pPr>
  </w:style>
  <w:style w:type="paragraph" w:customStyle="1" w:styleId="11">
    <w:name w:val="Revision"/>
    <w:hidden/>
    <w:semiHidden/>
    <w:uiPriority w:val="99"/>
    <w:rPr>
      <w:rFonts w:ascii="Calibri" w:hAnsi="Calibri" w:eastAsia="宋体" w:cs="黑体"/>
      <w:kern w:val="2"/>
      <w:sz w:val="21"/>
      <w:szCs w:val="22"/>
      <w:lang w:val="en-US" w:eastAsia="zh-CN" w:bidi="ar-SA"/>
    </w:rPr>
  </w:style>
  <w:style w:type="character" w:customStyle="1" w:styleId="12">
    <w:name w:val="页眉 Char"/>
    <w:basedOn w:val="6"/>
    <w:link w:val="5"/>
    <w:uiPriority w:val="99"/>
    <w:rPr>
      <w:sz w:val="18"/>
      <w:szCs w:val="18"/>
    </w:rPr>
  </w:style>
  <w:style w:type="character" w:customStyle="1" w:styleId="13">
    <w:name w:val="页脚 Char"/>
    <w:basedOn w:val="6"/>
    <w:link w:val="4"/>
    <w:uiPriority w:val="99"/>
    <w:rPr>
      <w:sz w:val="18"/>
      <w:szCs w:val="18"/>
    </w:rPr>
  </w:style>
  <w:style w:type="character" w:customStyle="1" w:styleId="14">
    <w:name w:val="批注框文本 Char"/>
    <w:basedOn w:val="6"/>
    <w:link w:val="3"/>
    <w:semiHidden/>
    <w:uiPriority w:val="99"/>
    <w:rPr>
      <w:sz w:val="18"/>
      <w:szCs w:val="18"/>
    </w:rPr>
  </w:style>
  <w:style w:type="character" w:customStyle="1" w:styleId="15">
    <w:name w:val="mini-outputtext"/>
    <w:basedOn w:val="6"/>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OaUser</cp:lastModifiedBy>
  <cp:lastPrinted>2020-05-08T08:38:00Z</cp:lastPrinted>
  <dcterms:modified xsi:type="dcterms:W3CDTF">2021-02-03T08:56:17Z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