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w:t>
      </w:r>
      <w:r>
        <w:rPr>
          <w:rFonts w:hint="eastAsia" w:ascii="Times New Roman" w:hAnsi="Times New Roman" w:eastAsia="黑体" w:cs="Times New Roman"/>
          <w:sz w:val="52"/>
          <w:szCs w:val="52"/>
        </w:rPr>
        <w:t>汇出境外的</w:t>
      </w:r>
      <w:r>
        <w:rPr>
          <w:rFonts w:ascii="Times New Roman" w:hAnsi="Times New Roman" w:eastAsia="黑体" w:cs="Times New Roman"/>
          <w:sz w:val="52"/>
          <w:szCs w:val="52"/>
        </w:rPr>
        <w:t>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四、购汇偿还已结汇使用的国内外汇贷款备案</w:t>
      </w:r>
    </w:p>
    <w:p>
      <w:pPr>
        <w:adjustRightInd w:val="0"/>
        <w:snapToGrid w:val="0"/>
        <w:spacing w:line="360" w:lineRule="auto"/>
        <w:ind w:firstLine="585"/>
        <w:rPr>
          <w:rFonts w:ascii="Times New Roman" w:hAnsi="Times New Roman" w:eastAsia="黑体" w:cs="Times New Roman"/>
          <w:sz w:val="30"/>
          <w:szCs w:val="30"/>
        </w:rPr>
      </w:pPr>
      <w:r>
        <w:rPr>
          <w:rFonts w:hint="eastAsia"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2.《国家外汇管理局关于进一步推进外汇管理改革完善真实合规性审核的通知》（汇发〔2017〕3号）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3.《国家外汇管理局关于进一步推进外汇管理改革完善真实合规性审核的通知》（汇发〔2017〕3号）政策问答（第二期）。</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4．其他相关法规。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购汇银行所在地外汇局。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购汇银行所在地外汇局。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已经进入国内外汇贷款专户，且按照《国家外汇管理局关于进一步推进外汇管理改革完善真实合规性审核的通知》（汇发〔2017〕3号）要求结汇使用的国内外汇贷款，境内机构应以自有外汇或货物贸易出口收汇资金偿还，原则上不允许购汇偿还。</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2.如货物贸易出口确实无法按期收汇，且企业没有其他外汇资金可用于偿还国内外还贷款，应由企业通过购汇银行，向购汇银行所在地外汇局备案后，方可办理购汇偿还国内外汇贷款相关手续。</w:t>
      </w:r>
    </w:p>
    <w:p>
      <w:pPr>
        <w:widowControl/>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977"/>
        <w:gridCol w:w="1985"/>
        <w:gridCol w:w="567"/>
        <w:gridCol w:w="850"/>
        <w:gridCol w:w="56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77" w:type="dxa"/>
            <w:vAlign w:val="center"/>
          </w:tcPr>
          <w:p>
            <w:pPr>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7"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keepNext/>
              <w:keepLines/>
              <w:spacing w:before="340" w:after="330" w:line="578" w:lineRule="auto"/>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2"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申请国内外汇贷款所涉及的贷款合同出口合同</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证明购汇归还贷款的必要性的材料</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2"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rPr>
              <w:t>国内外汇贷款已结汇使用相关真实性证明材料</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原件或加盖公章的复印件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申请人通过购汇银行向所在地外汇局业务窗口提交材料</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540" w:lineRule="exact"/>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540" w:lineRule="exact"/>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540" w:lineRule="exact"/>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（十五）咨询途径、监督和投诉、公开查询方式等</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p>
    <w:p>
      <w:pPr>
        <w:adjustRightInd w:val="0"/>
        <w:snapToGrid w:val="0"/>
        <w:spacing w:line="540" w:lineRule="exact"/>
        <w:ind w:firstLine="600"/>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hint="eastAsia" w:ascii="Times New Roman" w:hAnsi="Times New Roman" w:eastAsia="黑体" w:cs="Times New Roman"/>
          <w:sz w:val="30"/>
          <w:szCs w:val="30"/>
        </w:rPr>
        <w:t>办公地址和时间</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国家外汇管理局深圳市分局办公地址：深圳市罗湖区深南东路5006号。</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办公时间：周一至周五（法定节假日除外）  </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上午8:30至中午12:00</w:t>
      </w:r>
    </w:p>
    <w:p>
      <w:pPr>
        <w:widowControl/>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下午14:00至下午17:30</w:t>
      </w: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bookmarkStart w:id="0" w:name="_GoBack"/>
      <w:bookmarkEnd w:id="0"/>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宋体" w:cs="Times New Roman"/>
          <w:kern w:val="2"/>
          <w:sz w:val="21"/>
          <w:szCs w:val="22"/>
          <w:lang w:val="en-US" w:eastAsia="zh-CN" w:bidi="ar-SA"/>
        </w:rPr>
        <w:pict>
          <v:group id="组合 1718" o:spid="_x0000_s1027" style="position:absolute;left:0;margin-left:-12.65pt;margin-top:4.6pt;height:586.05pt;width:446.05pt;rotation:0f;z-index:251658240;" coordorigin="0,0" coordsize="8921,11721">
            <o:lock v:ext="edit" position="f" selection="f" grouping="f" rotation="f" cropping="f" text="f" aspectratio="f"/>
            <v:rect id="Rectangle 1325"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326"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327"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328"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29"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30"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31"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32"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727" o:spid="_x0000_s1036" style="position:absolute;left:0;top:0;height:7693;width:8921;rotation:0f;" coordorigin="0,0" coordsize="8921,7693">
              <o:lock v:ext="edit" position="f" selection="f" grouping="f" rotation="f" cropping="f" text="f" aspectratio="f"/>
              <v:shape id="AutoShape 1334"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组合 1729" o:spid="_x0000_s1038" style="position:absolute;left:0;top:0;height:7693;width:8921;rotation:0f;" coordorigin="0,0" coordsize="8921,7693">
                <o:lock v:ext="edit" position="f" selection="f" grouping="f" rotation="f" cropping="f" text="f" aspectratio="f"/>
                <v:shape id="AutoShape 1336"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337"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338"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39"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340"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341"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342"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343"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738" o:spid="_x0000_s1047" style="position:absolute;left:0;top:0;height:7424;width:4594;rotation:0f;" coordorigin="0,0" coordsize="4594,7424">
                  <o:lock v:ext="edit" position="f" selection="f" grouping="f" rotation="f" cropping="f" text="f" aspectratio="f"/>
                  <v:shape id="AutoShape 1345"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46"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741" o:spid="_x0000_s1050" style="position:absolute;left:0;top:0;height:3986;width:3629;rotation:0f;" coordorigin="0,0" coordsize="3629,3986">
                    <o:lock v:ext="edit" position="f" selection="f" grouping="f" rotation="f" cropping="f" text="f" aspectratio="f"/>
                    <v:shape id="AutoShape 1348"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49" o:spid="_x0000_s105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50"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351"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352"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53"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54"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55"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356"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357" o:spid="_x0000_s106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ind w:right="-58"/>
        <w:jc w:val="center"/>
        <w:rPr>
          <w:rFonts w:ascii="Times New Roman" w:hAnsi="Times New Roman" w:eastAsia="黑体"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问：国内外汇贷款购汇的申请主体是谁？</w:t>
      </w:r>
    </w:p>
    <w:p>
      <w:pPr>
        <w:ind w:right="-58" w:firstLine="600" w:firstLineChars="200"/>
        <w:rPr>
          <w:rFonts w:ascii="Times New Roman" w:hAnsi="Times New Roman" w:eastAsia="黑体" w:cs="Times New Roman"/>
          <w:sz w:val="48"/>
          <w:szCs w:val="48"/>
        </w:rPr>
      </w:pPr>
      <w:r>
        <w:rPr>
          <w:rFonts w:ascii="Times New Roman" w:hAnsi="Times New Roman" w:eastAsia="仿宋_GB2312" w:cs="Times New Roman"/>
          <w:sz w:val="30"/>
          <w:szCs w:val="30"/>
        </w:rPr>
        <w:t>答：申请主体是企业，企业通过购汇银行提交申请材料。原则上申请银行需要对申请材料进行确认，确保申请情况的真实性</w:t>
      </w:r>
      <w:r>
        <w:rPr>
          <w:rFonts w:hint="eastAsia" w:ascii="Times New Roman" w:hAnsi="Times New Roman" w:eastAsia="仿宋_GB2312" w:cs="Times New Roman"/>
          <w:sz w:val="30"/>
          <w:szCs w:val="30"/>
        </w:rPr>
        <w:t>合规性。</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04E58"/>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1335F"/>
    <w:rsid w:val="0012271F"/>
    <w:rsid w:val="00123F51"/>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F4BD4"/>
    <w:rsid w:val="001F7297"/>
    <w:rsid w:val="00205D07"/>
    <w:rsid w:val="00212F39"/>
    <w:rsid w:val="00216C1D"/>
    <w:rsid w:val="00217116"/>
    <w:rsid w:val="00231EED"/>
    <w:rsid w:val="00233841"/>
    <w:rsid w:val="00235F24"/>
    <w:rsid w:val="002417D2"/>
    <w:rsid w:val="00241FE8"/>
    <w:rsid w:val="00243264"/>
    <w:rsid w:val="0024527E"/>
    <w:rsid w:val="00253F7B"/>
    <w:rsid w:val="00263B1F"/>
    <w:rsid w:val="0027238C"/>
    <w:rsid w:val="00291C17"/>
    <w:rsid w:val="0029313A"/>
    <w:rsid w:val="002B0B1C"/>
    <w:rsid w:val="002B598D"/>
    <w:rsid w:val="002B61C1"/>
    <w:rsid w:val="002E1323"/>
    <w:rsid w:val="002F3868"/>
    <w:rsid w:val="00302119"/>
    <w:rsid w:val="00302E87"/>
    <w:rsid w:val="00310261"/>
    <w:rsid w:val="00322BC1"/>
    <w:rsid w:val="00343044"/>
    <w:rsid w:val="00344B01"/>
    <w:rsid w:val="00353AC4"/>
    <w:rsid w:val="0035559F"/>
    <w:rsid w:val="003616B4"/>
    <w:rsid w:val="00391501"/>
    <w:rsid w:val="003A57B2"/>
    <w:rsid w:val="003B021D"/>
    <w:rsid w:val="003C7132"/>
    <w:rsid w:val="003D77A5"/>
    <w:rsid w:val="003E6BF6"/>
    <w:rsid w:val="003F221D"/>
    <w:rsid w:val="003F3097"/>
    <w:rsid w:val="003F56A3"/>
    <w:rsid w:val="00402AE8"/>
    <w:rsid w:val="00405FE6"/>
    <w:rsid w:val="004105BC"/>
    <w:rsid w:val="00421C27"/>
    <w:rsid w:val="00435291"/>
    <w:rsid w:val="00440A1F"/>
    <w:rsid w:val="00443603"/>
    <w:rsid w:val="00443604"/>
    <w:rsid w:val="004501EA"/>
    <w:rsid w:val="00460458"/>
    <w:rsid w:val="0046792D"/>
    <w:rsid w:val="00470B73"/>
    <w:rsid w:val="004767DF"/>
    <w:rsid w:val="00493CCC"/>
    <w:rsid w:val="004A0218"/>
    <w:rsid w:val="004A7840"/>
    <w:rsid w:val="004B545A"/>
    <w:rsid w:val="004B7E80"/>
    <w:rsid w:val="004C457E"/>
    <w:rsid w:val="004C48D5"/>
    <w:rsid w:val="004D03B7"/>
    <w:rsid w:val="004D1436"/>
    <w:rsid w:val="004D57AE"/>
    <w:rsid w:val="005056D4"/>
    <w:rsid w:val="00526B2B"/>
    <w:rsid w:val="005362B0"/>
    <w:rsid w:val="00542447"/>
    <w:rsid w:val="00555205"/>
    <w:rsid w:val="00564312"/>
    <w:rsid w:val="005A2981"/>
    <w:rsid w:val="005C6937"/>
    <w:rsid w:val="005C7F02"/>
    <w:rsid w:val="005F0A86"/>
    <w:rsid w:val="005F144A"/>
    <w:rsid w:val="005F1C00"/>
    <w:rsid w:val="0061621E"/>
    <w:rsid w:val="00630AA8"/>
    <w:rsid w:val="00630B2E"/>
    <w:rsid w:val="00643D2A"/>
    <w:rsid w:val="00664E11"/>
    <w:rsid w:val="00673B30"/>
    <w:rsid w:val="00696E5D"/>
    <w:rsid w:val="006B5B86"/>
    <w:rsid w:val="006C5908"/>
    <w:rsid w:val="006C633E"/>
    <w:rsid w:val="006D734F"/>
    <w:rsid w:val="006E043F"/>
    <w:rsid w:val="006E4695"/>
    <w:rsid w:val="006E4B8B"/>
    <w:rsid w:val="006E5901"/>
    <w:rsid w:val="007054F3"/>
    <w:rsid w:val="0071091C"/>
    <w:rsid w:val="00714961"/>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2C3B"/>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E6149"/>
    <w:rsid w:val="008F5724"/>
    <w:rsid w:val="00902633"/>
    <w:rsid w:val="009027D8"/>
    <w:rsid w:val="0090372F"/>
    <w:rsid w:val="00911E27"/>
    <w:rsid w:val="00915608"/>
    <w:rsid w:val="0092129A"/>
    <w:rsid w:val="00925BB2"/>
    <w:rsid w:val="00930C8C"/>
    <w:rsid w:val="009360EA"/>
    <w:rsid w:val="00947C57"/>
    <w:rsid w:val="00951149"/>
    <w:rsid w:val="00960EDB"/>
    <w:rsid w:val="009622DB"/>
    <w:rsid w:val="009664BC"/>
    <w:rsid w:val="00977EB0"/>
    <w:rsid w:val="00980F02"/>
    <w:rsid w:val="00991B77"/>
    <w:rsid w:val="00997523"/>
    <w:rsid w:val="009A0C5D"/>
    <w:rsid w:val="009C4672"/>
    <w:rsid w:val="009C491B"/>
    <w:rsid w:val="009D0911"/>
    <w:rsid w:val="009D24F8"/>
    <w:rsid w:val="009D688C"/>
    <w:rsid w:val="009F7A36"/>
    <w:rsid w:val="00A07ACF"/>
    <w:rsid w:val="00A249C2"/>
    <w:rsid w:val="00A24FAB"/>
    <w:rsid w:val="00A2699E"/>
    <w:rsid w:val="00A301E7"/>
    <w:rsid w:val="00A40F87"/>
    <w:rsid w:val="00A42E69"/>
    <w:rsid w:val="00A4439A"/>
    <w:rsid w:val="00A45CA7"/>
    <w:rsid w:val="00A51415"/>
    <w:rsid w:val="00A6014E"/>
    <w:rsid w:val="00A60356"/>
    <w:rsid w:val="00A81DF1"/>
    <w:rsid w:val="00A90EF3"/>
    <w:rsid w:val="00A96347"/>
    <w:rsid w:val="00AA7717"/>
    <w:rsid w:val="00AB131E"/>
    <w:rsid w:val="00AB53A4"/>
    <w:rsid w:val="00AB644F"/>
    <w:rsid w:val="00AB7CD6"/>
    <w:rsid w:val="00AC3F5E"/>
    <w:rsid w:val="00AE7ACF"/>
    <w:rsid w:val="00B06409"/>
    <w:rsid w:val="00B14C76"/>
    <w:rsid w:val="00B17D66"/>
    <w:rsid w:val="00B24BAC"/>
    <w:rsid w:val="00B35D3A"/>
    <w:rsid w:val="00B422F1"/>
    <w:rsid w:val="00B71531"/>
    <w:rsid w:val="00B7215B"/>
    <w:rsid w:val="00B737AB"/>
    <w:rsid w:val="00B7456C"/>
    <w:rsid w:val="00B778A1"/>
    <w:rsid w:val="00B84131"/>
    <w:rsid w:val="00B8630E"/>
    <w:rsid w:val="00B87364"/>
    <w:rsid w:val="00B931F4"/>
    <w:rsid w:val="00B95573"/>
    <w:rsid w:val="00B96395"/>
    <w:rsid w:val="00BA2AF8"/>
    <w:rsid w:val="00BB2650"/>
    <w:rsid w:val="00BB5BDC"/>
    <w:rsid w:val="00BB7B76"/>
    <w:rsid w:val="00BD233D"/>
    <w:rsid w:val="00BE530F"/>
    <w:rsid w:val="00BF4EF0"/>
    <w:rsid w:val="00BF5EBA"/>
    <w:rsid w:val="00C02E44"/>
    <w:rsid w:val="00C147D2"/>
    <w:rsid w:val="00C2075F"/>
    <w:rsid w:val="00C23799"/>
    <w:rsid w:val="00C274C9"/>
    <w:rsid w:val="00C275D5"/>
    <w:rsid w:val="00C31E02"/>
    <w:rsid w:val="00C4465B"/>
    <w:rsid w:val="00C54291"/>
    <w:rsid w:val="00C672C3"/>
    <w:rsid w:val="00C712B2"/>
    <w:rsid w:val="00C97FED"/>
    <w:rsid w:val="00CA1DBB"/>
    <w:rsid w:val="00CA2622"/>
    <w:rsid w:val="00CA7F2C"/>
    <w:rsid w:val="00CA7FF8"/>
    <w:rsid w:val="00CB5DE7"/>
    <w:rsid w:val="00CC068D"/>
    <w:rsid w:val="00CC4922"/>
    <w:rsid w:val="00CD1FF6"/>
    <w:rsid w:val="00CD2139"/>
    <w:rsid w:val="00CE25C7"/>
    <w:rsid w:val="00CE3335"/>
    <w:rsid w:val="00CE4849"/>
    <w:rsid w:val="00CE5C8E"/>
    <w:rsid w:val="00CE5F49"/>
    <w:rsid w:val="00D01626"/>
    <w:rsid w:val="00D33A4D"/>
    <w:rsid w:val="00D33F76"/>
    <w:rsid w:val="00D40315"/>
    <w:rsid w:val="00D41F5E"/>
    <w:rsid w:val="00D43DC0"/>
    <w:rsid w:val="00D54E56"/>
    <w:rsid w:val="00D6407D"/>
    <w:rsid w:val="00D67059"/>
    <w:rsid w:val="00D93E78"/>
    <w:rsid w:val="00DA430A"/>
    <w:rsid w:val="00DB29A8"/>
    <w:rsid w:val="00DC0382"/>
    <w:rsid w:val="00DC5DC4"/>
    <w:rsid w:val="00DC6E91"/>
    <w:rsid w:val="00DC7514"/>
    <w:rsid w:val="00DD3845"/>
    <w:rsid w:val="00DF3230"/>
    <w:rsid w:val="00E1687A"/>
    <w:rsid w:val="00E20A2E"/>
    <w:rsid w:val="00E277DE"/>
    <w:rsid w:val="00E27EE9"/>
    <w:rsid w:val="00E3239D"/>
    <w:rsid w:val="00E3439B"/>
    <w:rsid w:val="00E40E64"/>
    <w:rsid w:val="00E42C5F"/>
    <w:rsid w:val="00E55820"/>
    <w:rsid w:val="00E56C56"/>
    <w:rsid w:val="00E65A1B"/>
    <w:rsid w:val="00E72F1F"/>
    <w:rsid w:val="00E91266"/>
    <w:rsid w:val="00E934AB"/>
    <w:rsid w:val="00EA06AC"/>
    <w:rsid w:val="00EA08BF"/>
    <w:rsid w:val="00EA24FB"/>
    <w:rsid w:val="00EB3204"/>
    <w:rsid w:val="00EB50BA"/>
    <w:rsid w:val="00EC3D33"/>
    <w:rsid w:val="00ED0D77"/>
    <w:rsid w:val="00ED302A"/>
    <w:rsid w:val="00ED3A42"/>
    <w:rsid w:val="00EE02BC"/>
    <w:rsid w:val="00EE6970"/>
    <w:rsid w:val="00EF38D0"/>
    <w:rsid w:val="00EF3DDF"/>
    <w:rsid w:val="00EF4A8C"/>
    <w:rsid w:val="00F02B4E"/>
    <w:rsid w:val="00F12A6C"/>
    <w:rsid w:val="00F2678C"/>
    <w:rsid w:val="00F27B38"/>
    <w:rsid w:val="00F40278"/>
    <w:rsid w:val="00F41832"/>
    <w:rsid w:val="00F56988"/>
    <w:rsid w:val="00F61CC8"/>
    <w:rsid w:val="00F620FB"/>
    <w:rsid w:val="00F6571F"/>
    <w:rsid w:val="00F81B98"/>
    <w:rsid w:val="00F8687E"/>
    <w:rsid w:val="00F93331"/>
    <w:rsid w:val="00F95549"/>
    <w:rsid w:val="00FA1E24"/>
    <w:rsid w:val="00FA24FB"/>
    <w:rsid w:val="00FA632B"/>
    <w:rsid w:val="00FB38EA"/>
    <w:rsid w:val="00FB5E0F"/>
    <w:rsid w:val="00FB6AFF"/>
    <w:rsid w:val="00FC4D8F"/>
    <w:rsid w:val="00FD06D3"/>
    <w:rsid w:val="00FE3157"/>
    <w:rsid w:val="00FE6865"/>
    <w:rsid w:val="00FE6993"/>
    <w:rsid w:val="1DAE0DE2"/>
    <w:rsid w:val="4B504916"/>
    <w:rsid w:val="50CB2C9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328"/>
        <o:r id="V:Rule2" type="connector" idref="#AutoShape 1329"/>
        <o:r id="V:Rule3" type="connector" idref="#AutoShape 1330"/>
        <o:r id="V:Rule4" type="connector" idref="#AutoShape 1331"/>
        <o:r id="V:Rule5" type="connector" idref="#AutoShape 1332"/>
        <o:r id="V:Rule6" type="connector" idref="#AutoShape 1334"/>
        <o:r id="V:Rule7" type="connector" idref="#AutoShape 1336"/>
        <o:r id="V:Rule8" type="connector" idref="#AutoShape 1338"/>
        <o:r id="V:Rule9" type="connector" idref="#AutoShape 1345"/>
        <o:r id="V:Rule10" type="connector" idref="#AutoShape 1346"/>
        <o:r id="V:Rule11" type="connector" idref="#AutoShape 1348"/>
        <o:r id="V:Rule12" type="connector" idref="#AutoShape 1349"/>
        <o:r id="V:Rule13" type="connector" idref="#AutoShape 1352"/>
        <o:r id="V:Rule14" type="connector" idref="#AutoShape 1353"/>
        <o:r id="V:Rule15" type="connector" idref="#AutoShape 1354"/>
        <o:r id="V:Rule16" type="connector" idref="#AutoShape 135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269</Words>
  <Characters>1534</Characters>
  <Lines>12</Lines>
  <Paragraphs>3</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2020-03-18T05:40:00Z</dcterms:created>
  <dc:creator>裴建君2</dc:creator>
  <cp:lastModifiedBy>史学岗</cp:lastModifiedBy>
  <cp:lastPrinted>2020-01-15T09:21:00Z</cp:lastPrinted>
  <dcterms:modified xsi:type="dcterms:W3CDTF">2021-05-27T07:24:57Z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