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417" w:rsidRDefault="00261589">
      <w:pPr>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57006</w:t>
      </w:r>
      <w:r>
        <w:rPr>
          <w:rFonts w:ascii="Times New Roman" w:eastAsia="黑体" w:hAnsi="Times New Roman" w:cs="Times New Roman" w:hint="eastAsia"/>
          <w:sz w:val="48"/>
          <w:szCs w:val="48"/>
        </w:rPr>
        <w:t xml:space="preserve">                </w:t>
      </w:r>
      <w:r w:rsidR="004B0293" w:rsidRPr="004B0293">
        <w:rPr>
          <w:rFonts w:ascii="Times New Roman" w:eastAsia="黑体" w:hAnsi="Times New Roman" w:cs="Times New Roman"/>
          <w:noProof/>
          <w:sz w:val="48"/>
          <w:szCs w:val="48"/>
        </w:rPr>
        <w:drawing>
          <wp:inline distT="0" distB="0" distL="0" distR="0">
            <wp:extent cx="1105535" cy="8858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noChangeArrowheads="1"/>
                    </pic:cNvPicPr>
                  </pic:nvPicPr>
                  <pic:blipFill>
                    <a:blip r:embed="rId9"/>
                    <a:srcRect/>
                    <a:stretch>
                      <a:fillRect/>
                    </a:stretch>
                  </pic:blipFill>
                  <pic:spPr>
                    <a:xfrm>
                      <a:off x="0" y="0"/>
                      <a:ext cx="1106431" cy="886438"/>
                    </a:xfrm>
                    <a:prstGeom prst="rect">
                      <a:avLst/>
                    </a:prstGeom>
                    <a:noFill/>
                    <a:ln w="9525">
                      <a:noFill/>
                      <a:miter lim="800000"/>
                      <a:headEnd/>
                      <a:tailEnd/>
                    </a:ln>
                  </pic:spPr>
                </pic:pic>
              </a:graphicData>
            </a:graphic>
          </wp:inline>
        </w:drawing>
      </w:r>
    </w:p>
    <w:p w:rsidR="00692417" w:rsidRDefault="00692417">
      <w:pPr>
        <w:ind w:right="300"/>
        <w:jc w:val="center"/>
        <w:rPr>
          <w:rFonts w:ascii="Times New Roman" w:eastAsia="黑体" w:hAnsi="Times New Roman" w:cs="Times New Roman"/>
          <w:sz w:val="30"/>
          <w:szCs w:val="30"/>
        </w:rPr>
      </w:pPr>
    </w:p>
    <w:p w:rsidR="00692417" w:rsidRDefault="00692417">
      <w:pPr>
        <w:ind w:right="300"/>
        <w:jc w:val="center"/>
        <w:rPr>
          <w:rFonts w:ascii="Times New Roman" w:eastAsia="黑体" w:hAnsi="Times New Roman" w:cs="Times New Roman"/>
          <w:sz w:val="30"/>
          <w:szCs w:val="30"/>
        </w:rPr>
      </w:pPr>
    </w:p>
    <w:p w:rsidR="00692417" w:rsidRDefault="00692417">
      <w:pPr>
        <w:ind w:right="300"/>
        <w:jc w:val="center"/>
        <w:rPr>
          <w:rFonts w:ascii="Times New Roman" w:eastAsia="黑体" w:hAnsi="Times New Roman" w:cs="Times New Roman"/>
          <w:sz w:val="30"/>
          <w:szCs w:val="30"/>
        </w:rPr>
      </w:pPr>
    </w:p>
    <w:p w:rsidR="00692417" w:rsidRDefault="00692417">
      <w:pPr>
        <w:ind w:right="300"/>
        <w:jc w:val="center"/>
        <w:rPr>
          <w:rFonts w:ascii="Times New Roman" w:eastAsia="黑体" w:hAnsi="Times New Roman" w:cs="Times New Roman"/>
          <w:sz w:val="52"/>
          <w:szCs w:val="52"/>
        </w:rPr>
      </w:pPr>
    </w:p>
    <w:p w:rsidR="00692417" w:rsidRDefault="00261589">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境内机构外债、对外或有负债</w:t>
      </w:r>
      <w:r>
        <w:rPr>
          <w:rFonts w:ascii="Times New Roman" w:eastAsia="黑体" w:hAnsi="Times New Roman" w:cs="Times New Roman" w:hint="eastAsia"/>
          <w:sz w:val="52"/>
          <w:szCs w:val="52"/>
        </w:rPr>
        <w:t>、外债转贷款</w:t>
      </w:r>
      <w:r>
        <w:rPr>
          <w:rFonts w:ascii="Times New Roman" w:eastAsia="黑体" w:hAnsi="Times New Roman" w:cs="Times New Roman"/>
          <w:sz w:val="52"/>
          <w:szCs w:val="52"/>
        </w:rPr>
        <w:t>审批、登记及履约核准</w:t>
      </w:r>
      <w:r>
        <w:rPr>
          <w:rFonts w:ascii="Times New Roman" w:eastAsia="黑体" w:hAnsi="Times New Roman" w:cs="Times New Roman"/>
          <w:sz w:val="52"/>
          <w:szCs w:val="52"/>
        </w:rPr>
        <w:t xml:space="preserve">” </w:t>
      </w:r>
    </w:p>
    <w:p w:rsidR="00692417" w:rsidRDefault="00261589">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行政审批服务指南</w:t>
      </w:r>
    </w:p>
    <w:p w:rsidR="00692417" w:rsidRDefault="00692417">
      <w:pPr>
        <w:ind w:right="300"/>
        <w:jc w:val="center"/>
        <w:rPr>
          <w:rFonts w:ascii="Times New Roman" w:eastAsia="仿宋_GB2312" w:hAnsi="Times New Roman" w:cs="Times New Roman"/>
          <w:sz w:val="30"/>
          <w:szCs w:val="30"/>
        </w:rPr>
      </w:pPr>
    </w:p>
    <w:p w:rsidR="00692417" w:rsidRDefault="00692417">
      <w:pPr>
        <w:ind w:right="300"/>
        <w:jc w:val="center"/>
        <w:rPr>
          <w:rFonts w:ascii="Times New Roman" w:eastAsia="仿宋_GB2312" w:hAnsi="Times New Roman" w:cs="Times New Roman"/>
          <w:sz w:val="30"/>
          <w:szCs w:val="30"/>
        </w:rPr>
      </w:pPr>
    </w:p>
    <w:p w:rsidR="00692417" w:rsidRDefault="00692417">
      <w:pPr>
        <w:ind w:right="300"/>
        <w:jc w:val="center"/>
        <w:rPr>
          <w:rFonts w:ascii="Times New Roman" w:eastAsia="仿宋_GB2312" w:hAnsi="Times New Roman" w:cs="Times New Roman"/>
          <w:sz w:val="30"/>
          <w:szCs w:val="30"/>
        </w:rPr>
      </w:pPr>
    </w:p>
    <w:p w:rsidR="00692417" w:rsidRDefault="00692417">
      <w:pPr>
        <w:ind w:right="300"/>
        <w:jc w:val="center"/>
        <w:rPr>
          <w:rFonts w:ascii="Times New Roman" w:eastAsia="仿宋_GB2312" w:hAnsi="Times New Roman" w:cs="Times New Roman"/>
          <w:sz w:val="30"/>
          <w:szCs w:val="30"/>
        </w:rPr>
      </w:pPr>
    </w:p>
    <w:p w:rsidR="00692417" w:rsidRDefault="00692417">
      <w:pPr>
        <w:ind w:right="300"/>
        <w:jc w:val="center"/>
        <w:rPr>
          <w:rFonts w:ascii="Times New Roman" w:eastAsia="仿宋_GB2312" w:hAnsi="Times New Roman" w:cs="Times New Roman"/>
          <w:sz w:val="30"/>
          <w:szCs w:val="30"/>
        </w:rPr>
      </w:pPr>
    </w:p>
    <w:p w:rsidR="00692417" w:rsidRDefault="00692417">
      <w:pPr>
        <w:ind w:right="300"/>
        <w:jc w:val="center"/>
        <w:rPr>
          <w:rFonts w:ascii="Times New Roman" w:eastAsia="仿宋_GB2312" w:hAnsi="Times New Roman" w:cs="Times New Roman"/>
          <w:sz w:val="30"/>
          <w:szCs w:val="30"/>
        </w:rPr>
      </w:pPr>
    </w:p>
    <w:p w:rsidR="0086230B" w:rsidRDefault="0086230B">
      <w:pPr>
        <w:ind w:right="300"/>
        <w:jc w:val="center"/>
        <w:rPr>
          <w:rFonts w:ascii="Times New Roman" w:eastAsia="仿宋_GB2312" w:hAnsi="Times New Roman" w:cs="Times New Roman"/>
          <w:sz w:val="30"/>
          <w:szCs w:val="30"/>
        </w:rPr>
      </w:pPr>
    </w:p>
    <w:p w:rsidR="0086230B" w:rsidRDefault="0086230B" w:rsidP="0086230B">
      <w:pPr>
        <w:ind w:right="300"/>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发布日期：</w:t>
      </w:r>
      <w:r>
        <w:rPr>
          <w:rFonts w:ascii="Times New Roman" w:eastAsia="仿宋_GB2312" w:hAnsi="Times New Roman" w:cs="Times New Roman"/>
          <w:sz w:val="30"/>
          <w:szCs w:val="30"/>
        </w:rPr>
        <w:t>2021</w:t>
      </w:r>
      <w:r>
        <w:rPr>
          <w:rFonts w:ascii="Times New Roman" w:eastAsia="仿宋_GB2312" w:hAnsi="Times New Roman" w:cs="Times New Roman" w:hint="eastAsia"/>
          <w:sz w:val="30"/>
          <w:szCs w:val="30"/>
        </w:rPr>
        <w:t>年</w:t>
      </w:r>
      <w:r>
        <w:rPr>
          <w:rFonts w:ascii="Times New Roman" w:eastAsia="仿宋_GB2312" w:hAnsi="Times New Roman" w:cs="Times New Roman"/>
          <w:sz w:val="30"/>
          <w:szCs w:val="30"/>
        </w:rPr>
        <w:t>9</w:t>
      </w:r>
      <w:r>
        <w:rPr>
          <w:rFonts w:ascii="Times New Roman" w:eastAsia="仿宋_GB2312" w:hAnsi="Times New Roman" w:cs="Times New Roman" w:hint="eastAsia"/>
          <w:sz w:val="30"/>
          <w:szCs w:val="30"/>
        </w:rPr>
        <w:t>月</w:t>
      </w:r>
      <w:r w:rsidR="005C5856">
        <w:rPr>
          <w:rFonts w:ascii="Times New Roman" w:eastAsia="仿宋_GB2312" w:hAnsi="Times New Roman" w:cs="Times New Roman" w:hint="eastAsia"/>
          <w:sz w:val="30"/>
          <w:szCs w:val="30"/>
        </w:rPr>
        <w:t>22</w:t>
      </w:r>
      <w:r>
        <w:rPr>
          <w:rFonts w:ascii="Times New Roman" w:eastAsia="仿宋_GB2312" w:hAnsi="Times New Roman" w:cs="Times New Roman" w:hint="eastAsia"/>
          <w:sz w:val="30"/>
          <w:szCs w:val="30"/>
        </w:rPr>
        <w:t>日</w:t>
      </w:r>
    </w:p>
    <w:p w:rsidR="0086230B" w:rsidRDefault="0086230B" w:rsidP="0086230B">
      <w:pPr>
        <w:ind w:right="300"/>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实施日期：</w:t>
      </w:r>
      <w:r>
        <w:rPr>
          <w:rFonts w:ascii="Times New Roman" w:eastAsia="仿宋_GB2312" w:hAnsi="Times New Roman" w:cs="Times New Roman"/>
          <w:sz w:val="30"/>
          <w:szCs w:val="30"/>
        </w:rPr>
        <w:t>2021</w:t>
      </w:r>
      <w:r>
        <w:rPr>
          <w:rFonts w:ascii="Times New Roman" w:eastAsia="仿宋_GB2312" w:hAnsi="Times New Roman" w:cs="Times New Roman" w:hint="eastAsia"/>
          <w:sz w:val="30"/>
          <w:szCs w:val="30"/>
        </w:rPr>
        <w:t>年</w:t>
      </w:r>
      <w:r>
        <w:rPr>
          <w:rFonts w:ascii="Times New Roman" w:eastAsia="仿宋_GB2312" w:hAnsi="Times New Roman" w:cs="Times New Roman"/>
          <w:sz w:val="30"/>
          <w:szCs w:val="30"/>
        </w:rPr>
        <w:t>9</w:t>
      </w:r>
      <w:r>
        <w:rPr>
          <w:rFonts w:ascii="Times New Roman" w:eastAsia="仿宋_GB2312" w:hAnsi="Times New Roman" w:cs="Times New Roman" w:hint="eastAsia"/>
          <w:sz w:val="30"/>
          <w:szCs w:val="30"/>
        </w:rPr>
        <w:t>月</w:t>
      </w:r>
      <w:r w:rsidR="005C5856">
        <w:rPr>
          <w:rFonts w:ascii="Times New Roman" w:eastAsia="仿宋_GB2312" w:hAnsi="Times New Roman" w:cs="Times New Roman" w:hint="eastAsia"/>
          <w:sz w:val="30"/>
          <w:szCs w:val="30"/>
        </w:rPr>
        <w:t>22</w:t>
      </w:r>
      <w:r>
        <w:rPr>
          <w:rFonts w:ascii="Times New Roman" w:eastAsia="仿宋_GB2312" w:hAnsi="Times New Roman" w:cs="Times New Roman" w:hint="eastAsia"/>
          <w:sz w:val="30"/>
          <w:szCs w:val="30"/>
        </w:rPr>
        <w:t>日</w:t>
      </w:r>
    </w:p>
    <w:p w:rsidR="005C5856" w:rsidRDefault="0086230B" w:rsidP="0086230B">
      <w:pPr>
        <w:ind w:right="300"/>
        <w:jc w:val="center"/>
        <w:rPr>
          <w:rFonts w:ascii="Times New Roman" w:eastAsia="仿宋_GB2312" w:hAnsi="Times New Roman" w:cs="Times New Roman"/>
          <w:sz w:val="30"/>
          <w:szCs w:val="30"/>
        </w:rPr>
        <w:sectPr w:rsidR="005C5856" w:rsidSect="00692417">
          <w:footerReference w:type="default" r:id="rId10"/>
          <w:pgSz w:w="11906" w:h="16838"/>
          <w:pgMar w:top="1440" w:right="1800" w:bottom="1440" w:left="1800" w:header="851" w:footer="992" w:gutter="0"/>
          <w:pgNumType w:start="1"/>
          <w:cols w:space="720"/>
          <w:docGrid w:type="lines" w:linePitch="312"/>
        </w:sectPr>
      </w:pPr>
      <w:r>
        <w:rPr>
          <w:rFonts w:ascii="Times New Roman" w:eastAsia="仿宋_GB2312" w:hAnsi="Times New Roman" w:cs="Times New Roman" w:hint="eastAsia"/>
          <w:sz w:val="30"/>
          <w:szCs w:val="30"/>
        </w:rPr>
        <w:t>发布机构：国家外汇管理局上海市分局</w:t>
      </w:r>
    </w:p>
    <w:p w:rsidR="00692417" w:rsidRDefault="00261589">
      <w:pPr>
        <w:pStyle w:val="11"/>
        <w:adjustRightInd w:val="0"/>
        <w:snapToGrid w:val="0"/>
        <w:spacing w:line="360" w:lineRule="auto"/>
        <w:ind w:firstLineChars="0" w:firstLine="0"/>
        <w:outlineLvl w:val="0"/>
        <w:rPr>
          <w:rFonts w:ascii="Times New Roman" w:eastAsia="黑体" w:hAnsi="Times New Roman"/>
          <w:sz w:val="30"/>
          <w:szCs w:val="30"/>
        </w:rPr>
      </w:pPr>
      <w:r>
        <w:rPr>
          <w:rFonts w:ascii="Times New Roman" w:eastAsia="黑体" w:hAnsi="Times New Roman"/>
          <w:sz w:val="30"/>
          <w:szCs w:val="30"/>
        </w:rPr>
        <w:lastRenderedPageBreak/>
        <w:t xml:space="preserve">    </w:t>
      </w:r>
      <w:r>
        <w:rPr>
          <w:rFonts w:ascii="Times New Roman" w:eastAsia="黑体" w:hAnsi="Times New Roman"/>
          <w:sz w:val="30"/>
          <w:szCs w:val="30"/>
        </w:rPr>
        <w:t>一、项目信息</w:t>
      </w:r>
    </w:p>
    <w:p w:rsidR="00692417" w:rsidRDefault="00261589">
      <w:pPr>
        <w:pStyle w:val="11"/>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项目名称：境内机构外债、对外或有负债</w:t>
      </w:r>
      <w:r>
        <w:rPr>
          <w:rFonts w:ascii="Times New Roman" w:eastAsia="仿宋_GB2312" w:hAnsi="Times New Roman" w:hint="eastAsia"/>
          <w:sz w:val="30"/>
          <w:szCs w:val="30"/>
        </w:rPr>
        <w:t>、外债转贷款</w:t>
      </w:r>
      <w:r>
        <w:rPr>
          <w:rFonts w:ascii="Times New Roman" w:eastAsia="仿宋_GB2312" w:hAnsi="Times New Roman"/>
          <w:sz w:val="30"/>
          <w:szCs w:val="30"/>
        </w:rPr>
        <w:t>审批、登记及履约核准；</w:t>
      </w:r>
    </w:p>
    <w:p w:rsidR="00692417" w:rsidRDefault="00261589">
      <w:pPr>
        <w:pStyle w:val="11"/>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项目编号：</w:t>
      </w:r>
      <w:r>
        <w:rPr>
          <w:rFonts w:ascii="Times New Roman" w:eastAsia="仿宋_GB2312" w:hAnsi="Times New Roman"/>
          <w:sz w:val="30"/>
          <w:szCs w:val="30"/>
        </w:rPr>
        <w:t>57006</w:t>
      </w:r>
      <w:r>
        <w:rPr>
          <w:rFonts w:ascii="Times New Roman" w:eastAsia="仿宋_GB2312" w:hAnsi="Times New Roman"/>
          <w:sz w:val="30"/>
          <w:szCs w:val="30"/>
        </w:rPr>
        <w:t>；</w:t>
      </w:r>
    </w:p>
    <w:p w:rsidR="00692417" w:rsidRDefault="00261589">
      <w:pPr>
        <w:pStyle w:val="11"/>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审批类别：行政许可；</w:t>
      </w:r>
    </w:p>
    <w:p w:rsidR="00692417" w:rsidRDefault="00261589">
      <w:pPr>
        <w:pStyle w:val="11"/>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审查类型：前审后批。</w:t>
      </w:r>
    </w:p>
    <w:p w:rsidR="00692417" w:rsidRDefault="00261589">
      <w:pPr>
        <w:numPr>
          <w:ilvl w:val="0"/>
          <w:numId w:val="1"/>
        </w:num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适用范围</w:t>
      </w:r>
    </w:p>
    <w:p w:rsidR="00692417" w:rsidRDefault="00261589">
      <w:pPr>
        <w:adjustRightInd w:val="0"/>
        <w:snapToGrid w:val="0"/>
        <w:spacing w:line="360" w:lineRule="auto"/>
        <w:rPr>
          <w:rFonts w:ascii="Times New Roman" w:eastAsia="黑体"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境内机构外债、对外或有负债</w:t>
      </w:r>
      <w:r>
        <w:rPr>
          <w:rFonts w:ascii="Times New Roman" w:eastAsia="仿宋_GB2312" w:hAnsi="Times New Roman" w:cs="Times New Roman" w:hint="eastAsia"/>
          <w:sz w:val="30"/>
          <w:szCs w:val="30"/>
        </w:rPr>
        <w:t>、外债转贷款</w:t>
      </w:r>
      <w:r>
        <w:rPr>
          <w:rFonts w:ascii="Times New Roman" w:eastAsia="仿宋_GB2312" w:hAnsi="Times New Roman" w:cs="Times New Roman"/>
          <w:sz w:val="30"/>
          <w:szCs w:val="30"/>
        </w:rPr>
        <w:t>审批、登记及履约核准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692417" w:rsidRDefault="00261589">
      <w:pPr>
        <w:numPr>
          <w:ilvl w:val="0"/>
          <w:numId w:val="2"/>
        </w:num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设定依据</w:t>
      </w:r>
    </w:p>
    <w:p w:rsidR="00692417" w:rsidRDefault="00261589">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（一）《中华人民共和国外汇管理条例》（国务院令第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号）第十八条：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国家对外债实行规模管理。借用外债应当按照国家有关规定办理，并到外汇管理机关办理外债登记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692417" w:rsidRDefault="00261589">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（二）《中华人民共和国外汇管理条例》（国务院令第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号）第十九条：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692417" w:rsidRDefault="00261589">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（三）《国务院对确需保留的行政审批项目设定行政许可的决定》（国务院令第</w:t>
      </w:r>
      <w:r>
        <w:rPr>
          <w:rFonts w:ascii="Times New Roman" w:eastAsia="仿宋_GB2312" w:hAnsi="Times New Roman" w:cs="Times New Roman"/>
          <w:sz w:val="30"/>
          <w:szCs w:val="30"/>
        </w:rPr>
        <w:t>412</w:t>
      </w:r>
      <w:r>
        <w:rPr>
          <w:rFonts w:ascii="Times New Roman" w:eastAsia="仿宋_GB2312" w:hAnsi="Times New Roman" w:cs="Times New Roman"/>
          <w:sz w:val="30"/>
          <w:szCs w:val="30"/>
        </w:rPr>
        <w:t>号）附件第</w:t>
      </w:r>
      <w:r>
        <w:rPr>
          <w:rFonts w:ascii="Times New Roman" w:eastAsia="仿宋_GB2312" w:hAnsi="Times New Roman" w:cs="Times New Roman"/>
          <w:sz w:val="30"/>
          <w:szCs w:val="30"/>
        </w:rPr>
        <w:t>471</w:t>
      </w:r>
      <w:r>
        <w:rPr>
          <w:rFonts w:ascii="Times New Roman" w:eastAsia="仿宋_GB2312" w:hAnsi="Times New Roman" w:cs="Times New Roman"/>
          <w:sz w:val="30"/>
          <w:szCs w:val="30"/>
        </w:rPr>
        <w:t>项</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境内机构外债、外债转贷款、对外担保履约核准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692417" w:rsidRDefault="00261589">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（四）《国务院对确需保留的行政审批项目设定行政许可的决定》（国务院令第</w:t>
      </w:r>
      <w:r>
        <w:rPr>
          <w:rFonts w:ascii="Times New Roman" w:eastAsia="仿宋_GB2312" w:hAnsi="Times New Roman" w:cs="Times New Roman"/>
          <w:sz w:val="30"/>
          <w:szCs w:val="30"/>
        </w:rPr>
        <w:t>412</w:t>
      </w:r>
      <w:r>
        <w:rPr>
          <w:rFonts w:ascii="Times New Roman" w:eastAsia="仿宋_GB2312" w:hAnsi="Times New Roman" w:cs="Times New Roman"/>
          <w:sz w:val="30"/>
          <w:szCs w:val="30"/>
        </w:rPr>
        <w:t>号）附件第</w:t>
      </w:r>
      <w:r>
        <w:rPr>
          <w:rFonts w:ascii="Times New Roman" w:eastAsia="仿宋_GB2312" w:hAnsi="Times New Roman" w:cs="Times New Roman"/>
          <w:sz w:val="30"/>
          <w:szCs w:val="30"/>
        </w:rPr>
        <w:t>485</w:t>
      </w:r>
      <w:r>
        <w:rPr>
          <w:rFonts w:ascii="Times New Roman" w:eastAsia="仿宋_GB2312" w:hAnsi="Times New Roman" w:cs="Times New Roman"/>
          <w:sz w:val="30"/>
          <w:szCs w:val="30"/>
        </w:rPr>
        <w:t>项</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境内外资金融机构短期外债核准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692417" w:rsidRDefault="00261589">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（五）《外债管理暂行办法》（国家发展计划委员会、财政部、国家外汇管理局令第</w:t>
      </w:r>
      <w:r>
        <w:rPr>
          <w:rFonts w:ascii="Times New Roman" w:eastAsia="仿宋_GB2312" w:hAnsi="Times New Roman" w:cs="Times New Roman"/>
          <w:sz w:val="30"/>
          <w:szCs w:val="30"/>
        </w:rPr>
        <w:t>28</w:t>
      </w:r>
      <w:r>
        <w:rPr>
          <w:rFonts w:ascii="Times New Roman" w:eastAsia="仿宋_GB2312" w:hAnsi="Times New Roman" w:cs="Times New Roman"/>
          <w:sz w:val="30"/>
          <w:szCs w:val="30"/>
        </w:rPr>
        <w:t>号）第十六条：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国家对境内中资机构举借短期国际商业贷款实行余额管理，余额由国家外汇管理局核定</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692417" w:rsidRDefault="00261589">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四、</w:t>
      </w:r>
      <w:r>
        <w:rPr>
          <w:rFonts w:ascii="Times New Roman" w:eastAsia="黑体" w:hAnsi="Times New Roman" w:cs="Times New Roman" w:hint="eastAsia"/>
          <w:sz w:val="30"/>
          <w:szCs w:val="30"/>
        </w:rPr>
        <w:t>非银行债务人非资金划转类提款、还本付息备案</w:t>
      </w:r>
    </w:p>
    <w:p w:rsidR="00692417" w:rsidRDefault="00261589">
      <w:pPr>
        <w:adjustRightInd w:val="0"/>
        <w:snapToGrid w:val="0"/>
        <w:spacing w:line="360" w:lineRule="auto"/>
        <w:ind w:firstLine="585"/>
        <w:outlineLvl w:val="0"/>
        <w:rPr>
          <w:rFonts w:ascii="Times New Roman" w:eastAsia="黑体" w:hAnsi="Times New Roman" w:cs="Times New Roman"/>
          <w:sz w:val="30"/>
          <w:szCs w:val="30"/>
        </w:rPr>
      </w:pPr>
      <w:r>
        <w:rPr>
          <w:rFonts w:ascii="Times New Roman" w:eastAsia="黑体" w:hAnsi="Times New Roman" w:cs="Times New Roman"/>
          <w:sz w:val="30"/>
          <w:szCs w:val="30"/>
        </w:rPr>
        <w:t>（一）办理依据</w:t>
      </w:r>
    </w:p>
    <w:p w:rsidR="00692417" w:rsidRDefault="00261589">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692417" w:rsidRDefault="00261589">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《外债统计监测暂行规定》（</w:t>
      </w:r>
      <w:r>
        <w:rPr>
          <w:rFonts w:ascii="Times New Roman" w:eastAsia="仿宋_GB2312" w:hAnsi="Times New Roman" w:cs="Times New Roman"/>
          <w:sz w:val="30"/>
          <w:szCs w:val="30"/>
        </w:rPr>
        <w:t>1987</w:t>
      </w:r>
      <w:r>
        <w:rPr>
          <w:rFonts w:ascii="Times New Roman" w:eastAsia="仿宋_GB2312" w:hAnsi="Times New Roman" w:cs="Times New Roman"/>
          <w:sz w:val="30"/>
          <w:szCs w:val="30"/>
        </w:rPr>
        <w:t>年公布）。</w:t>
      </w:r>
    </w:p>
    <w:p w:rsidR="00692417" w:rsidRDefault="00261589">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《国家外汇管理局关于发布〈外债登记管理办法〉的通知》（汇发〔</w:t>
      </w:r>
      <w:r>
        <w:rPr>
          <w:rFonts w:ascii="Times New Roman" w:eastAsia="仿宋_GB2312" w:hAnsi="Times New Roman" w:cs="Times New Roman"/>
          <w:sz w:val="30"/>
          <w:szCs w:val="30"/>
        </w:rPr>
        <w:t>2013</w:t>
      </w:r>
      <w:r>
        <w:rPr>
          <w:rFonts w:ascii="Times New Roman" w:eastAsia="仿宋_GB2312" w:hAnsi="Times New Roman" w:cs="Times New Roman"/>
          <w:sz w:val="30"/>
          <w:szCs w:val="30"/>
        </w:rPr>
        <w:t>〕</w:t>
      </w:r>
      <w:r>
        <w:rPr>
          <w:rFonts w:ascii="Times New Roman" w:eastAsia="仿宋_GB2312" w:hAnsi="Times New Roman" w:cs="Times New Roman"/>
          <w:sz w:val="30"/>
          <w:szCs w:val="30"/>
        </w:rPr>
        <w:t>19</w:t>
      </w:r>
      <w:r>
        <w:rPr>
          <w:rFonts w:ascii="Times New Roman" w:eastAsia="仿宋_GB2312" w:hAnsi="Times New Roman" w:cs="Times New Roman"/>
          <w:sz w:val="30"/>
          <w:szCs w:val="30"/>
        </w:rPr>
        <w:t>号）。</w:t>
      </w:r>
    </w:p>
    <w:p w:rsidR="00692417" w:rsidRDefault="00261589">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《中国人民银行关于全口径跨境融资宏观审慎管理有关事宜的通知》（银发〔</w:t>
      </w:r>
      <w:r>
        <w:rPr>
          <w:rFonts w:ascii="Times New Roman" w:eastAsia="仿宋_GB2312" w:hAnsi="Times New Roman" w:cs="Times New Roman"/>
          <w:sz w:val="30"/>
          <w:szCs w:val="30"/>
        </w:rPr>
        <w:t>2017</w:t>
      </w:r>
      <w:r>
        <w:rPr>
          <w:rFonts w:ascii="Times New Roman" w:eastAsia="仿宋_GB2312" w:hAnsi="Times New Roman" w:cs="Times New Roman"/>
          <w:sz w:val="30"/>
          <w:szCs w:val="30"/>
        </w:rPr>
        <w:t>〕</w:t>
      </w:r>
      <w:r>
        <w:rPr>
          <w:rFonts w:ascii="Times New Roman" w:eastAsia="仿宋_GB2312" w:hAnsi="Times New Roman" w:cs="Times New Roman"/>
          <w:sz w:val="30"/>
          <w:szCs w:val="30"/>
        </w:rPr>
        <w:t>9</w:t>
      </w:r>
      <w:r>
        <w:rPr>
          <w:rFonts w:ascii="Times New Roman" w:eastAsia="仿宋_GB2312" w:hAnsi="Times New Roman" w:cs="Times New Roman"/>
          <w:sz w:val="30"/>
          <w:szCs w:val="30"/>
        </w:rPr>
        <w:t>号）。</w:t>
      </w:r>
    </w:p>
    <w:p w:rsidR="00692417" w:rsidRDefault="00261589">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Times New Roman" w:cs="Times New Roman"/>
          <w:sz w:val="30"/>
          <w:szCs w:val="30"/>
        </w:rPr>
        <w:t>（二）受理机构</w:t>
      </w:r>
    </w:p>
    <w:p w:rsidR="00692417" w:rsidRDefault="00261589">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仿宋_GB2312" w:hAnsi="Times New Roman" w:cs="Times New Roman"/>
          <w:sz w:val="30"/>
          <w:szCs w:val="30"/>
        </w:rPr>
        <w:t>申请人所在地外汇局。</w:t>
      </w:r>
    </w:p>
    <w:p w:rsidR="00692417" w:rsidRDefault="00261589">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Times New Roman" w:cs="Times New Roman"/>
          <w:sz w:val="30"/>
          <w:szCs w:val="30"/>
        </w:rPr>
        <w:t>（三）决定机构</w:t>
      </w:r>
    </w:p>
    <w:p w:rsidR="00692417" w:rsidRDefault="00261589">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仿宋_GB2312" w:hAnsi="Times New Roman" w:cs="Times New Roman"/>
          <w:sz w:val="30"/>
          <w:szCs w:val="30"/>
        </w:rPr>
        <w:t>申请人所在地外汇局。</w:t>
      </w:r>
    </w:p>
    <w:p w:rsidR="00692417" w:rsidRDefault="00261589">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（四）审批数量</w:t>
      </w:r>
    </w:p>
    <w:p w:rsidR="00692417" w:rsidRDefault="00261589">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仿宋_GB2312" w:cs="Times New Roman"/>
          <w:sz w:val="30"/>
          <w:szCs w:val="30"/>
        </w:rPr>
        <w:t>无数量限制，按全口径跨境融资宏观审慎或</w:t>
      </w:r>
      <w:r>
        <w:rPr>
          <w:rFonts w:ascii="Times New Roman" w:eastAsia="仿宋_GB2312" w:hAnsi="Times New Roman" w:cs="Times New Roman"/>
          <w:sz w:val="30"/>
          <w:szCs w:val="30"/>
        </w:rPr>
        <w:t>“</w:t>
      </w:r>
      <w:r>
        <w:rPr>
          <w:rFonts w:ascii="Times New Roman" w:eastAsia="仿宋_GB2312" w:hAnsi="仿宋_GB2312" w:cs="Times New Roman"/>
          <w:sz w:val="30"/>
          <w:szCs w:val="30"/>
        </w:rPr>
        <w:t>投注差</w:t>
      </w:r>
      <w:r>
        <w:rPr>
          <w:rFonts w:ascii="Times New Roman" w:eastAsia="仿宋_GB2312" w:hAnsi="Times New Roman" w:cs="Times New Roman"/>
          <w:sz w:val="30"/>
          <w:szCs w:val="30"/>
        </w:rPr>
        <w:t>”</w:t>
      </w:r>
      <w:r>
        <w:rPr>
          <w:rFonts w:ascii="Times New Roman" w:eastAsia="仿宋_GB2312" w:hAnsi="仿宋_GB2312" w:cs="Times New Roman"/>
          <w:sz w:val="30"/>
          <w:szCs w:val="30"/>
        </w:rPr>
        <w:t>模式管理。</w:t>
      </w:r>
    </w:p>
    <w:p w:rsidR="00692417" w:rsidRDefault="00261589">
      <w:pPr>
        <w:adjustRightInd w:val="0"/>
        <w:snapToGrid w:val="0"/>
        <w:spacing w:line="360" w:lineRule="auto"/>
        <w:outlineLvl w:val="0"/>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Times New Roman" w:cs="Times New Roman"/>
          <w:sz w:val="30"/>
          <w:szCs w:val="30"/>
        </w:rPr>
        <w:t>（五）办事条件</w:t>
      </w:r>
    </w:p>
    <w:p w:rsidR="00692417" w:rsidRDefault="00261589">
      <w:pPr>
        <w:widowControl/>
        <w:numPr>
          <w:ilvl w:val="0"/>
          <w:numId w:val="3"/>
        </w:num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非资金划转类提款是指非银行债务人外债提款额或外债本金余额发生变动，但未通过境内银行办理收款从而无法向资本项目信息系统反馈外债提款信息的情形。</w:t>
      </w:r>
    </w:p>
    <w:p w:rsidR="00692417" w:rsidRDefault="00261589">
      <w:pPr>
        <w:widowControl/>
        <w:numPr>
          <w:ilvl w:val="0"/>
          <w:numId w:val="3"/>
        </w:num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非资金划转类还本付息是指非银行债务人外债还款额或外债本金余额发生变动，但未通过境内银行办理付款从而无法向资本项目信息系统反馈外债还款信息的情形。</w:t>
      </w:r>
    </w:p>
    <w:p w:rsidR="00692417" w:rsidRDefault="00261589" w:rsidP="004C6A08">
      <w:pPr>
        <w:pStyle w:val="ac"/>
        <w:numPr>
          <w:ilvl w:val="0"/>
          <w:numId w:val="3"/>
        </w:num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非银行债务人发生非资金划转类提款交易和非资金划转类还本付息交易的，应在提款</w:t>
      </w:r>
      <w:r w:rsidR="00664B4F">
        <w:rPr>
          <w:rFonts w:ascii="Times New Roman" w:eastAsia="仿宋_GB2312" w:hAnsi="Times New Roman" w:cs="Times New Roman" w:hint="eastAsia"/>
          <w:sz w:val="30"/>
          <w:szCs w:val="30"/>
        </w:rPr>
        <w:t>/</w:t>
      </w:r>
      <w:r w:rsidR="00664B4F">
        <w:rPr>
          <w:rFonts w:ascii="Times New Roman" w:eastAsia="仿宋_GB2312" w:hAnsi="Times New Roman" w:cs="Times New Roman" w:hint="eastAsia"/>
          <w:sz w:val="30"/>
          <w:szCs w:val="30"/>
        </w:rPr>
        <w:t>还本付息</w:t>
      </w:r>
      <w:r>
        <w:rPr>
          <w:rFonts w:ascii="Times New Roman" w:eastAsia="仿宋_GB2312" w:hAnsi="Times New Roman" w:cs="Times New Roman"/>
          <w:sz w:val="30"/>
          <w:szCs w:val="30"/>
        </w:rPr>
        <w:t>发生后</w:t>
      </w:r>
      <w:r w:rsidR="00664B4F">
        <w:rPr>
          <w:rFonts w:ascii="Times New Roman" w:eastAsia="仿宋_GB2312" w:hAnsi="Times New Roman" w:cs="Times New Roman" w:hint="eastAsia"/>
          <w:sz w:val="30"/>
          <w:szCs w:val="30"/>
        </w:rPr>
        <w:t>1</w:t>
      </w:r>
      <w:r>
        <w:rPr>
          <w:rFonts w:ascii="Times New Roman" w:eastAsia="仿宋_GB2312" w:hAnsi="Times New Roman" w:cs="Times New Roman"/>
          <w:sz w:val="30"/>
          <w:szCs w:val="30"/>
        </w:rPr>
        <w:t>5</w:t>
      </w:r>
      <w:r>
        <w:rPr>
          <w:rFonts w:ascii="Times New Roman" w:eastAsia="仿宋_GB2312" w:hAnsi="Times New Roman" w:cs="Times New Roman"/>
          <w:sz w:val="30"/>
          <w:szCs w:val="30"/>
        </w:rPr>
        <w:t>个工作日内，到所在地外汇局逐笔</w:t>
      </w:r>
      <w:r w:rsidR="00FF677D">
        <w:rPr>
          <w:rFonts w:ascii="Times New Roman" w:eastAsia="仿宋_GB2312" w:hAnsi="Times New Roman" w:cs="Times New Roman" w:hint="eastAsia"/>
          <w:sz w:val="30"/>
          <w:szCs w:val="30"/>
        </w:rPr>
        <w:t>办理</w:t>
      </w:r>
      <w:r>
        <w:rPr>
          <w:rFonts w:ascii="Times New Roman" w:eastAsia="仿宋_GB2312" w:hAnsi="Times New Roman" w:cs="Times New Roman"/>
          <w:sz w:val="30"/>
          <w:szCs w:val="30"/>
        </w:rPr>
        <w:t>备案</w:t>
      </w:r>
      <w:r w:rsidR="00440BCC">
        <w:rPr>
          <w:rFonts w:ascii="Times New Roman" w:eastAsia="仿宋_GB2312" w:hAnsi="Times New Roman" w:cs="Times New Roman" w:hint="eastAsia"/>
          <w:sz w:val="30"/>
          <w:szCs w:val="30"/>
        </w:rPr>
        <w:t>，由外汇局录入资本项目信息系统，并打印加盖资本项目业务印章的外债变动反馈情况表，交由非银行债务人留存。</w:t>
      </w:r>
    </w:p>
    <w:p w:rsidR="004C6A08" w:rsidRDefault="004C6A08" w:rsidP="004C6A08">
      <w:pPr>
        <w:pStyle w:val="ac"/>
        <w:numPr>
          <w:ilvl w:val="0"/>
          <w:numId w:val="3"/>
        </w:num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非银行债务人发生非资金划转类提款</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还本付息交易，但在提款</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还本付息之日起</w:t>
      </w:r>
      <w:r>
        <w:rPr>
          <w:rFonts w:ascii="Times New Roman" w:eastAsia="仿宋_GB2312" w:hAnsi="Times New Roman" w:cs="Times New Roman" w:hint="eastAsia"/>
          <w:sz w:val="30"/>
          <w:szCs w:val="30"/>
        </w:rPr>
        <w:t>15</w:t>
      </w:r>
      <w:r w:rsidR="00517BAA">
        <w:rPr>
          <w:rFonts w:ascii="Times New Roman" w:eastAsia="仿宋_GB2312" w:hAnsi="Times New Roman" w:cs="Times New Roman" w:hint="eastAsia"/>
          <w:sz w:val="30"/>
          <w:szCs w:val="30"/>
        </w:rPr>
        <w:t>个</w:t>
      </w:r>
      <w:r>
        <w:rPr>
          <w:rFonts w:ascii="Times New Roman" w:eastAsia="仿宋_GB2312" w:hAnsi="Times New Roman" w:cs="Times New Roman" w:hint="eastAsia"/>
          <w:sz w:val="30"/>
          <w:szCs w:val="30"/>
        </w:rPr>
        <w:t>工作日内未到所在地外汇局办理逐笔备案的，如能说明合理原因，所在地外汇局可按正常程序为其补办理非资金换转类提款</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还本付息备案，但补登记时间延迟不得超过三个月。</w:t>
      </w:r>
    </w:p>
    <w:p w:rsidR="00692417" w:rsidRDefault="00261589">
      <w:pPr>
        <w:pStyle w:val="ac"/>
        <w:numPr>
          <w:ilvl w:val="0"/>
          <w:numId w:val="3"/>
        </w:numPr>
        <w:adjustRightInd w:val="0"/>
        <w:snapToGrid w:val="0"/>
        <w:spacing w:line="360" w:lineRule="auto"/>
        <w:ind w:firstLine="600"/>
        <w:outlineLvl w:val="0"/>
        <w:rPr>
          <w:rFonts w:ascii="Times New Roman" w:eastAsia="黑体" w:hAnsi="Times New Roman" w:cs="Times New Roman"/>
          <w:sz w:val="30"/>
          <w:szCs w:val="30"/>
        </w:rPr>
      </w:pPr>
      <w:r>
        <w:rPr>
          <w:rFonts w:ascii="Times New Roman" w:eastAsia="仿宋_GB2312" w:hAnsi="Times New Roman" w:cs="Times New Roman"/>
          <w:sz w:val="30"/>
          <w:szCs w:val="30"/>
        </w:rPr>
        <w:t>禁止性要求：如符合上述条件，不存在不予许可的情况。</w:t>
      </w:r>
    </w:p>
    <w:p w:rsidR="00692417" w:rsidRDefault="00261589">
      <w:pPr>
        <w:pStyle w:val="ac"/>
        <w:adjustRightInd w:val="0"/>
        <w:snapToGrid w:val="0"/>
        <w:spacing w:line="360" w:lineRule="auto"/>
        <w:ind w:left="600" w:firstLineChars="0" w:firstLine="0"/>
        <w:outlineLvl w:val="0"/>
        <w:rPr>
          <w:rFonts w:ascii="Times New Roman" w:eastAsia="黑体" w:hAnsi="Times New Roman" w:cs="Times New Roman"/>
          <w:sz w:val="30"/>
          <w:szCs w:val="30"/>
        </w:rPr>
      </w:pPr>
      <w:r>
        <w:rPr>
          <w:rFonts w:ascii="Times New Roman" w:eastAsia="黑体" w:hAnsi="Times New Roman" w:cs="Times New Roman"/>
          <w:sz w:val="30"/>
          <w:szCs w:val="30"/>
        </w:rPr>
        <w:t>（六）申请材料</w:t>
      </w:r>
    </w:p>
    <w:p w:rsidR="00692417" w:rsidRDefault="00261589" w:rsidP="0086230B">
      <w:pPr>
        <w:adjustRightInd w:val="0"/>
        <w:snapToGrid w:val="0"/>
        <w:spacing w:line="360" w:lineRule="auto"/>
        <w:ind w:firstLineChars="200" w:firstLine="600"/>
        <w:rPr>
          <w:rFonts w:ascii="Times New Roman" w:eastAsia="黑体" w:hAnsi="Times New Roman" w:cs="Times New Roman"/>
          <w:sz w:val="30"/>
          <w:szCs w:val="30"/>
        </w:rPr>
      </w:pPr>
      <w:r w:rsidRPr="0086230B">
        <w:rPr>
          <w:rFonts w:ascii="Times New Roman" w:eastAsia="黑体" w:hAnsi="Times New Roman" w:cs="Times New Roman"/>
          <w:sz w:val="30"/>
          <w:szCs w:val="30"/>
        </w:rPr>
        <w:t>1</w:t>
      </w:r>
      <w:r w:rsidRPr="0086230B">
        <w:rPr>
          <w:rFonts w:ascii="Times New Roman" w:eastAsia="黑体" w:hAnsi="Times New Roman" w:cs="Times New Roman"/>
          <w:sz w:val="30"/>
          <w:szCs w:val="30"/>
        </w:rPr>
        <w:t>．非银行债务人办理非资金划转类提款备案申请材料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4254"/>
        <w:gridCol w:w="992"/>
        <w:gridCol w:w="567"/>
        <w:gridCol w:w="851"/>
        <w:gridCol w:w="567"/>
        <w:gridCol w:w="759"/>
      </w:tblGrid>
      <w:tr w:rsidR="00692417">
        <w:tc>
          <w:tcPr>
            <w:tcW w:w="532" w:type="dxa"/>
            <w:vAlign w:val="center"/>
          </w:tcPr>
          <w:p w:rsidR="00692417" w:rsidRDefault="00261589">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4254" w:type="dxa"/>
            <w:vAlign w:val="center"/>
          </w:tcPr>
          <w:p w:rsidR="00692417" w:rsidRDefault="00261589">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vAlign w:val="center"/>
          </w:tcPr>
          <w:p w:rsidR="00692417" w:rsidRDefault="00261589">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67" w:type="dxa"/>
            <w:vAlign w:val="center"/>
          </w:tcPr>
          <w:p w:rsidR="00692417" w:rsidRDefault="00261589">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1" w:type="dxa"/>
            <w:vAlign w:val="center"/>
          </w:tcPr>
          <w:p w:rsidR="00692417" w:rsidRDefault="00261589">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567" w:type="dxa"/>
            <w:vAlign w:val="center"/>
          </w:tcPr>
          <w:p w:rsidR="00692417" w:rsidRDefault="00261589">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759" w:type="dxa"/>
            <w:vAlign w:val="center"/>
          </w:tcPr>
          <w:p w:rsidR="00692417" w:rsidRDefault="00261589">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692417">
        <w:tc>
          <w:tcPr>
            <w:tcW w:w="532" w:type="dxa"/>
            <w:vAlign w:val="center"/>
          </w:tcPr>
          <w:p w:rsidR="00692417" w:rsidRDefault="0026158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4254" w:type="dxa"/>
            <w:vAlign w:val="center"/>
          </w:tcPr>
          <w:p w:rsidR="00692417" w:rsidRDefault="00261589">
            <w:pPr>
              <w:jc w:val="left"/>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书面申请</w:t>
            </w:r>
          </w:p>
        </w:tc>
        <w:tc>
          <w:tcPr>
            <w:tcW w:w="992" w:type="dxa"/>
            <w:vAlign w:val="center"/>
          </w:tcPr>
          <w:p w:rsidR="00692417" w:rsidRDefault="00261589">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加盖公章的</w:t>
            </w:r>
            <w:r>
              <w:rPr>
                <w:rFonts w:ascii="Times New Roman" w:eastAsia="仿宋_GB2312" w:hAnsi="Times New Roman" w:cs="Times New Roman"/>
                <w:sz w:val="24"/>
                <w:szCs w:val="24"/>
              </w:rPr>
              <w:t>原件</w:t>
            </w:r>
          </w:p>
        </w:tc>
        <w:tc>
          <w:tcPr>
            <w:tcW w:w="567" w:type="dxa"/>
            <w:vAlign w:val="center"/>
          </w:tcPr>
          <w:p w:rsidR="00692417" w:rsidRDefault="0026158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692417" w:rsidRDefault="00261589">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692417" w:rsidRDefault="00692417">
            <w:pPr>
              <w:keepNext/>
              <w:keepLines/>
              <w:spacing w:before="340" w:after="330" w:line="578" w:lineRule="auto"/>
              <w:jc w:val="left"/>
              <w:rPr>
                <w:rFonts w:ascii="Times New Roman" w:eastAsia="仿宋_GB2312" w:hAnsi="Times New Roman" w:cs="Times New Roman"/>
                <w:sz w:val="24"/>
                <w:szCs w:val="24"/>
              </w:rPr>
            </w:pPr>
          </w:p>
        </w:tc>
        <w:tc>
          <w:tcPr>
            <w:tcW w:w="759" w:type="dxa"/>
            <w:vAlign w:val="center"/>
          </w:tcPr>
          <w:p w:rsidR="00692417" w:rsidRDefault="00692417">
            <w:pPr>
              <w:jc w:val="left"/>
              <w:rPr>
                <w:rFonts w:ascii="Times New Roman" w:eastAsia="仿宋_GB2312" w:hAnsi="Times New Roman" w:cs="Times New Roman"/>
                <w:sz w:val="24"/>
                <w:szCs w:val="24"/>
              </w:rPr>
            </w:pPr>
          </w:p>
        </w:tc>
      </w:tr>
      <w:tr w:rsidR="00692417" w:rsidTr="0086230B">
        <w:trPr>
          <w:trHeight w:val="3084"/>
        </w:trPr>
        <w:tc>
          <w:tcPr>
            <w:tcW w:w="532" w:type="dxa"/>
            <w:vAlign w:val="center"/>
          </w:tcPr>
          <w:p w:rsidR="00692417" w:rsidRDefault="0026158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4254" w:type="dxa"/>
            <w:vAlign w:val="center"/>
          </w:tcPr>
          <w:p w:rsidR="00692417" w:rsidRDefault="00261589">
            <w:pPr>
              <w:jc w:val="left"/>
              <w:rPr>
                <w:rFonts w:ascii="Times New Roman" w:eastAsia="仿宋_GB2312" w:hAnsi="Times New Roman" w:cs="Times New Roman"/>
                <w:sz w:val="24"/>
                <w:szCs w:val="24"/>
              </w:rPr>
            </w:pPr>
            <w:r>
              <w:rPr>
                <w:rFonts w:ascii="Times New Roman" w:eastAsia="仿宋_GB2312" w:hAnsi="Times New Roman" w:cs="Times New Roman"/>
                <w:color w:val="000000"/>
                <w:kern w:val="0"/>
                <w:sz w:val="24"/>
                <w:szCs w:val="24"/>
              </w:rPr>
              <w:t>非银行债务人非资金划转类提款真实性证明材料</w:t>
            </w:r>
          </w:p>
        </w:tc>
        <w:tc>
          <w:tcPr>
            <w:tcW w:w="992" w:type="dxa"/>
            <w:vAlign w:val="center"/>
          </w:tcPr>
          <w:p w:rsidR="00692417" w:rsidRDefault="00261589">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vAlign w:val="center"/>
          </w:tcPr>
          <w:p w:rsidR="00692417" w:rsidRDefault="0026158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692417" w:rsidRDefault="00261589">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692417" w:rsidRDefault="00692417">
            <w:pPr>
              <w:jc w:val="left"/>
              <w:rPr>
                <w:rFonts w:ascii="Times New Roman" w:eastAsia="仿宋_GB2312" w:hAnsi="Times New Roman" w:cs="Times New Roman"/>
                <w:sz w:val="24"/>
                <w:szCs w:val="24"/>
              </w:rPr>
            </w:pPr>
          </w:p>
        </w:tc>
        <w:tc>
          <w:tcPr>
            <w:tcW w:w="759" w:type="dxa"/>
            <w:vAlign w:val="center"/>
          </w:tcPr>
          <w:p w:rsidR="00692417" w:rsidRDefault="00261589">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bl>
    <w:p w:rsidR="00692417" w:rsidRPr="0086230B" w:rsidRDefault="00261589" w:rsidP="0086230B">
      <w:pPr>
        <w:adjustRightInd w:val="0"/>
        <w:snapToGrid w:val="0"/>
        <w:spacing w:line="360" w:lineRule="auto"/>
        <w:ind w:firstLineChars="200" w:firstLine="600"/>
        <w:rPr>
          <w:rFonts w:ascii="Times New Roman" w:eastAsia="黑体" w:hAnsi="Times New Roman" w:cs="Times New Roman"/>
          <w:sz w:val="30"/>
          <w:szCs w:val="30"/>
        </w:rPr>
      </w:pPr>
      <w:r w:rsidRPr="0086230B">
        <w:rPr>
          <w:rFonts w:ascii="Times New Roman" w:eastAsia="黑体" w:hAnsi="Times New Roman" w:cs="Times New Roman"/>
          <w:sz w:val="30"/>
          <w:szCs w:val="30"/>
        </w:rPr>
        <w:t>2.</w:t>
      </w:r>
      <w:r w:rsidRPr="0086230B">
        <w:rPr>
          <w:rFonts w:ascii="Times New Roman" w:eastAsia="黑体" w:hAnsi="Times New Roman" w:cs="Times New Roman"/>
          <w:sz w:val="30"/>
          <w:szCs w:val="30"/>
        </w:rPr>
        <w:t>非银行债务人办理非资金划转类还本付息备案申请材料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
        <w:gridCol w:w="4702"/>
        <w:gridCol w:w="751"/>
        <w:gridCol w:w="487"/>
        <w:gridCol w:w="560"/>
        <w:gridCol w:w="487"/>
        <w:gridCol w:w="1049"/>
      </w:tblGrid>
      <w:tr w:rsidR="00692417">
        <w:tc>
          <w:tcPr>
            <w:tcW w:w="486" w:type="dxa"/>
            <w:vAlign w:val="center"/>
          </w:tcPr>
          <w:p w:rsidR="00692417" w:rsidRDefault="00261589">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4702" w:type="dxa"/>
            <w:vAlign w:val="center"/>
          </w:tcPr>
          <w:p w:rsidR="00692417" w:rsidRDefault="00261589">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751" w:type="dxa"/>
            <w:vAlign w:val="center"/>
          </w:tcPr>
          <w:p w:rsidR="00692417" w:rsidRDefault="00261589">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487" w:type="dxa"/>
            <w:vAlign w:val="center"/>
          </w:tcPr>
          <w:p w:rsidR="00692417" w:rsidRDefault="00261589">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560" w:type="dxa"/>
            <w:vAlign w:val="center"/>
          </w:tcPr>
          <w:p w:rsidR="00692417" w:rsidRDefault="00261589">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487" w:type="dxa"/>
            <w:vAlign w:val="center"/>
          </w:tcPr>
          <w:p w:rsidR="00692417" w:rsidRDefault="00261589">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049" w:type="dxa"/>
            <w:vAlign w:val="center"/>
          </w:tcPr>
          <w:p w:rsidR="00692417" w:rsidRDefault="00261589">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692417">
        <w:trPr>
          <w:trHeight w:val="969"/>
        </w:trPr>
        <w:tc>
          <w:tcPr>
            <w:tcW w:w="486" w:type="dxa"/>
            <w:tcBorders>
              <w:bottom w:val="single" w:sz="4" w:space="0" w:color="auto"/>
            </w:tcBorders>
            <w:vAlign w:val="center"/>
          </w:tcPr>
          <w:p w:rsidR="00692417" w:rsidRDefault="0026158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4702" w:type="dxa"/>
            <w:vAlign w:val="center"/>
          </w:tcPr>
          <w:p w:rsidR="00692417" w:rsidRDefault="00261589">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书面申请</w:t>
            </w:r>
            <w:r>
              <w:rPr>
                <w:rFonts w:ascii="Times New Roman" w:eastAsia="仿宋_GB2312" w:hAnsi="Times New Roman" w:cs="Times New Roman"/>
                <w:sz w:val="24"/>
                <w:szCs w:val="24"/>
              </w:rPr>
              <w:t xml:space="preserve"> </w:t>
            </w:r>
          </w:p>
        </w:tc>
        <w:tc>
          <w:tcPr>
            <w:tcW w:w="751" w:type="dxa"/>
            <w:vAlign w:val="center"/>
          </w:tcPr>
          <w:p w:rsidR="00692417" w:rsidRDefault="00261589">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加盖公章的</w:t>
            </w:r>
            <w:r>
              <w:rPr>
                <w:rFonts w:ascii="Times New Roman" w:eastAsia="仿宋_GB2312" w:hAnsi="Times New Roman" w:cs="Times New Roman"/>
                <w:sz w:val="24"/>
                <w:szCs w:val="24"/>
              </w:rPr>
              <w:t>原件</w:t>
            </w:r>
          </w:p>
        </w:tc>
        <w:tc>
          <w:tcPr>
            <w:tcW w:w="487" w:type="dxa"/>
            <w:vAlign w:val="center"/>
          </w:tcPr>
          <w:p w:rsidR="00692417" w:rsidRDefault="0026158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560" w:type="dxa"/>
            <w:vAlign w:val="center"/>
          </w:tcPr>
          <w:p w:rsidR="00692417" w:rsidRDefault="00261589">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87" w:type="dxa"/>
            <w:vAlign w:val="center"/>
          </w:tcPr>
          <w:p w:rsidR="00692417" w:rsidRDefault="00692417">
            <w:pPr>
              <w:keepNext/>
              <w:keepLines/>
              <w:spacing w:before="340" w:after="330" w:line="578" w:lineRule="auto"/>
              <w:jc w:val="left"/>
              <w:rPr>
                <w:rFonts w:ascii="Times New Roman" w:eastAsia="仿宋_GB2312" w:hAnsi="Times New Roman" w:cs="Times New Roman"/>
                <w:sz w:val="24"/>
                <w:szCs w:val="24"/>
              </w:rPr>
            </w:pPr>
          </w:p>
        </w:tc>
        <w:tc>
          <w:tcPr>
            <w:tcW w:w="1049" w:type="dxa"/>
            <w:vAlign w:val="center"/>
          </w:tcPr>
          <w:p w:rsidR="00692417" w:rsidRDefault="00692417">
            <w:pPr>
              <w:jc w:val="left"/>
              <w:rPr>
                <w:rFonts w:ascii="Times New Roman" w:eastAsia="仿宋_GB2312" w:hAnsi="Times New Roman" w:cs="Times New Roman"/>
                <w:sz w:val="24"/>
                <w:szCs w:val="24"/>
              </w:rPr>
            </w:pPr>
          </w:p>
        </w:tc>
      </w:tr>
      <w:tr w:rsidR="00692417">
        <w:trPr>
          <w:trHeight w:val="378"/>
        </w:trPr>
        <w:tc>
          <w:tcPr>
            <w:tcW w:w="486" w:type="dxa"/>
            <w:vAlign w:val="center"/>
          </w:tcPr>
          <w:p w:rsidR="00692417" w:rsidRDefault="0026158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4702" w:type="dxa"/>
            <w:vAlign w:val="center"/>
          </w:tcPr>
          <w:p w:rsidR="00692417" w:rsidRDefault="00261589">
            <w:pPr>
              <w:jc w:val="left"/>
              <w:rPr>
                <w:rFonts w:ascii="Times New Roman" w:eastAsia="仿宋_GB2312" w:hAnsi="Times New Roman" w:cs="Times New Roman"/>
                <w:kern w:val="0"/>
                <w:sz w:val="24"/>
                <w:szCs w:val="24"/>
              </w:rPr>
            </w:pPr>
            <w:r>
              <w:rPr>
                <w:rFonts w:ascii="Times New Roman" w:eastAsia="仿宋_GB2312" w:hAnsi="Times New Roman" w:cs="Times New Roman"/>
                <w:color w:val="000000"/>
                <w:kern w:val="0"/>
                <w:sz w:val="24"/>
                <w:szCs w:val="24"/>
              </w:rPr>
              <w:t>非银行债务人非资金划转类还本付息真实性证明材料</w:t>
            </w:r>
          </w:p>
        </w:tc>
        <w:tc>
          <w:tcPr>
            <w:tcW w:w="751" w:type="dxa"/>
            <w:vAlign w:val="center"/>
          </w:tcPr>
          <w:p w:rsidR="00692417" w:rsidRDefault="00261589">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487" w:type="dxa"/>
            <w:vAlign w:val="center"/>
          </w:tcPr>
          <w:p w:rsidR="00692417" w:rsidRDefault="0026158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560" w:type="dxa"/>
            <w:vAlign w:val="center"/>
          </w:tcPr>
          <w:p w:rsidR="00692417" w:rsidRDefault="00261589">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87" w:type="dxa"/>
            <w:vAlign w:val="center"/>
          </w:tcPr>
          <w:p w:rsidR="00692417" w:rsidRDefault="00692417">
            <w:pPr>
              <w:jc w:val="left"/>
              <w:rPr>
                <w:rFonts w:ascii="Times New Roman" w:eastAsia="仿宋_GB2312" w:hAnsi="Times New Roman" w:cs="Times New Roman"/>
                <w:sz w:val="24"/>
                <w:szCs w:val="24"/>
              </w:rPr>
            </w:pPr>
          </w:p>
        </w:tc>
        <w:tc>
          <w:tcPr>
            <w:tcW w:w="1049" w:type="dxa"/>
            <w:vAlign w:val="center"/>
          </w:tcPr>
          <w:p w:rsidR="00692417" w:rsidRDefault="00261589">
            <w:pPr>
              <w:adjustRightInd w:val="0"/>
              <w:snapToGrid w:val="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bl>
    <w:p w:rsidR="00692417" w:rsidRDefault="00261589">
      <w:pPr>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（七）申请接受</w:t>
      </w:r>
    </w:p>
    <w:p w:rsidR="00692417" w:rsidRDefault="00261589">
      <w:pPr>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申请人可通过所在地外汇局业务窗口提交材料。</w:t>
      </w:r>
    </w:p>
    <w:p w:rsidR="00692417" w:rsidRDefault="00261589">
      <w:pPr>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（八）基本办理流程</w:t>
      </w:r>
    </w:p>
    <w:p w:rsidR="00692417" w:rsidRDefault="00261589">
      <w:pPr>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ab/>
        <w:t>1.</w:t>
      </w:r>
      <w:r>
        <w:rPr>
          <w:rFonts w:ascii="Times New Roman" w:eastAsia="仿宋_GB2312" w:hAnsi="Times New Roman" w:cs="Times New Roman"/>
          <w:sz w:val="30"/>
          <w:szCs w:val="30"/>
        </w:rPr>
        <w:t>申请人提交申请；</w:t>
      </w:r>
    </w:p>
    <w:p w:rsidR="00692417" w:rsidRDefault="00261589">
      <w:pPr>
        <w:spacing w:line="360" w:lineRule="auto"/>
        <w:ind w:firstLineChars="300" w:firstLine="9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决定是否予以受理；</w:t>
      </w:r>
    </w:p>
    <w:p w:rsidR="00692417" w:rsidRDefault="00261589">
      <w:pPr>
        <w:spacing w:line="360" w:lineRule="auto"/>
        <w:ind w:firstLineChars="300" w:firstLine="9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w:t>
      </w:r>
    </w:p>
    <w:p w:rsidR="00692417" w:rsidRDefault="00261589">
      <w:pPr>
        <w:spacing w:line="360" w:lineRule="auto"/>
        <w:ind w:firstLineChars="300" w:firstLine="9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692417" w:rsidRDefault="00261589">
      <w:pPr>
        <w:spacing w:line="360" w:lineRule="auto"/>
        <w:ind w:firstLineChars="300" w:firstLine="900"/>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不予许可的，出具不予许可通知书；许可的，向申请人出具相关业务办理凭证（包括业务登记凭证、核准文件、备案确认等）。</w:t>
      </w:r>
    </w:p>
    <w:p w:rsidR="00692417" w:rsidRDefault="00261589">
      <w:pPr>
        <w:adjustRightInd w:val="0"/>
        <w:snapToGrid w:val="0"/>
        <w:spacing w:line="360" w:lineRule="auto"/>
        <w:ind w:firstLine="600"/>
        <w:jc w:val="left"/>
        <w:outlineLvl w:val="0"/>
        <w:rPr>
          <w:rFonts w:ascii="Times New Roman" w:eastAsia="黑体" w:hAnsi="Times New Roman" w:cs="Times New Roman"/>
          <w:sz w:val="30"/>
          <w:szCs w:val="30"/>
        </w:rPr>
      </w:pPr>
      <w:r>
        <w:rPr>
          <w:rFonts w:ascii="Times New Roman" w:eastAsia="黑体" w:hAnsi="Times New Roman" w:cs="Times New Roman"/>
          <w:sz w:val="30"/>
          <w:szCs w:val="30"/>
        </w:rPr>
        <w:t>（九）办理方式</w:t>
      </w:r>
    </w:p>
    <w:p w:rsidR="00692417" w:rsidRDefault="00261589">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一般程序：申请、告知补正、受理、审核、办理登记或不予许可、出具相关业务办理凭证。</w:t>
      </w:r>
    </w:p>
    <w:p w:rsidR="00692417" w:rsidRDefault="00261589">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692417" w:rsidRDefault="00261589">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申请人提交材料齐备之日起</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w:t>
      </w:r>
    </w:p>
    <w:p w:rsidR="00692417" w:rsidRDefault="00261589">
      <w:pPr>
        <w:adjustRightInd w:val="0"/>
        <w:snapToGrid w:val="0"/>
        <w:spacing w:line="360" w:lineRule="auto"/>
        <w:ind w:firstLineChars="200" w:firstLine="600"/>
        <w:rPr>
          <w:rFonts w:ascii="Times New Roman" w:eastAsia="黑体" w:hAnsi="Times New Roman" w:cs="Times New Roman"/>
          <w:sz w:val="30"/>
        </w:rPr>
      </w:pPr>
      <w:r>
        <w:rPr>
          <w:rFonts w:ascii="Times New Roman" w:eastAsia="黑体" w:hAnsi="Times New Roman" w:cs="Times New Roman"/>
          <w:sz w:val="30"/>
        </w:rPr>
        <w:t>（十一）审批收费依据及标准</w:t>
      </w:r>
    </w:p>
    <w:p w:rsidR="00692417" w:rsidRDefault="00261589">
      <w:pPr>
        <w:adjustRightInd w:val="0"/>
        <w:snapToGrid w:val="0"/>
        <w:spacing w:line="360" w:lineRule="auto"/>
        <w:ind w:firstLine="585"/>
        <w:rPr>
          <w:rFonts w:ascii="Times New Roman" w:eastAsia="仿宋_GB2312" w:hAnsi="Times New Roman" w:cs="Times New Roman"/>
          <w:sz w:val="30"/>
        </w:rPr>
      </w:pPr>
      <w:r>
        <w:rPr>
          <w:rFonts w:ascii="Times New Roman" w:eastAsia="仿宋_GB2312" w:hAnsi="Times New Roman" w:cs="Times New Roman"/>
          <w:sz w:val="30"/>
        </w:rPr>
        <w:t>不收费。</w:t>
      </w:r>
    </w:p>
    <w:p w:rsidR="00692417" w:rsidRDefault="00261589">
      <w:pPr>
        <w:adjustRightInd w:val="0"/>
        <w:snapToGrid w:val="0"/>
        <w:spacing w:line="360" w:lineRule="auto"/>
        <w:ind w:firstLineChars="200" w:firstLine="600"/>
        <w:rPr>
          <w:rFonts w:ascii="Times New Roman" w:eastAsia="黑体" w:hAnsi="Times New Roman" w:cs="Times New Roman"/>
          <w:sz w:val="30"/>
        </w:rPr>
      </w:pPr>
      <w:r>
        <w:rPr>
          <w:rFonts w:ascii="Times New Roman" w:eastAsia="黑体" w:hAnsi="Times New Roman" w:cs="Times New Roman"/>
          <w:sz w:val="30"/>
        </w:rPr>
        <w:t>（十二）审批结果</w:t>
      </w:r>
    </w:p>
    <w:p w:rsidR="00692417" w:rsidRDefault="00261589">
      <w:pPr>
        <w:adjustRightInd w:val="0"/>
        <w:snapToGrid w:val="0"/>
        <w:spacing w:line="360" w:lineRule="auto"/>
        <w:ind w:firstLine="585"/>
        <w:rPr>
          <w:rFonts w:ascii="Times New Roman" w:eastAsia="仿宋_GB2312" w:hAnsi="Times New Roman" w:cs="Times New Roman"/>
          <w:sz w:val="30"/>
        </w:rPr>
      </w:pPr>
      <w:r>
        <w:rPr>
          <w:rFonts w:ascii="Times New Roman" w:eastAsia="仿宋_GB2312" w:hAnsi="Times New Roman" w:cs="Times New Roman"/>
          <w:sz w:val="30"/>
        </w:rPr>
        <w:t>出具相关业务办理凭证。</w:t>
      </w:r>
    </w:p>
    <w:p w:rsidR="00692417" w:rsidRDefault="00261589">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（十三）结果送达</w:t>
      </w:r>
    </w:p>
    <w:p w:rsidR="00692417" w:rsidRDefault="00261589">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通过现场告知或电话等方式通知申请人，并通过现场领取或通过邮寄等方式将结果送达。</w:t>
      </w:r>
    </w:p>
    <w:p w:rsidR="00692417" w:rsidRDefault="00261589">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（十四）申请人权利和义务</w:t>
      </w:r>
    </w:p>
    <w:p w:rsidR="00692417" w:rsidRDefault="00261589">
      <w:pPr>
        <w:adjustRightInd w:val="0"/>
        <w:snapToGrid w:val="0"/>
        <w:spacing w:line="360" w:lineRule="auto"/>
        <w:ind w:firstLine="600"/>
        <w:rPr>
          <w:rFonts w:ascii="Times New Roman" w:eastAsia="仿宋_GB2312" w:hAnsi="Times New Roman" w:cs="Times New Roman"/>
          <w:sz w:val="30"/>
        </w:rPr>
      </w:pPr>
      <w:r>
        <w:rPr>
          <w:rFonts w:ascii="Times New Roman" w:eastAsia="仿宋_GB2312" w:hAnsi="Times New Roman"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86230B" w:rsidRDefault="00261589" w:rsidP="0086230B">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rPr>
        <w:t>（十五）</w:t>
      </w:r>
      <w:r w:rsidR="0086230B">
        <w:rPr>
          <w:rFonts w:ascii="Times New Roman" w:eastAsia="黑体" w:hAnsi="Times New Roman" w:cs="Times New Roman" w:hint="eastAsia"/>
          <w:sz w:val="30"/>
          <w:szCs w:val="30"/>
        </w:rPr>
        <w:t>上海市分局业务咨询途径、监督和投诉、办公地址和时间、公开查询方式</w:t>
      </w:r>
    </w:p>
    <w:p w:rsidR="0086230B" w:rsidRDefault="0086230B" w:rsidP="0086230B">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hint="eastAsia"/>
          <w:sz w:val="30"/>
          <w:szCs w:val="30"/>
        </w:rPr>
        <w:t>咨询电话：</w:t>
      </w:r>
      <w:r>
        <w:rPr>
          <w:rFonts w:ascii="Times New Roman" w:eastAsia="仿宋_GB2312" w:hAnsi="Times New Roman" w:cs="Times New Roman"/>
          <w:sz w:val="30"/>
          <w:szCs w:val="30"/>
        </w:rPr>
        <w:t>021-58845</w:t>
      </w:r>
      <w:r>
        <w:rPr>
          <w:rFonts w:ascii="Times New Roman" w:eastAsia="仿宋_GB2312" w:hAnsi="Times New Roman" w:cs="Times New Roman" w:hint="eastAsia"/>
          <w:sz w:val="30"/>
          <w:szCs w:val="30"/>
        </w:rPr>
        <w:t>265</w:t>
      </w:r>
      <w:r>
        <w:rPr>
          <w:rFonts w:ascii="Times New Roman" w:eastAsia="仿宋_GB2312" w:hAnsi="Times New Roman" w:cs="Times New Roman" w:hint="eastAsia"/>
          <w:sz w:val="30"/>
          <w:szCs w:val="30"/>
        </w:rPr>
        <w:t>；</w:t>
      </w:r>
    </w:p>
    <w:p w:rsidR="0086230B" w:rsidRDefault="0086230B" w:rsidP="0086230B">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hint="eastAsia"/>
          <w:sz w:val="30"/>
          <w:szCs w:val="30"/>
        </w:rPr>
        <w:t>监督和投诉：国家外汇管理局上海市分局官方网站：</w:t>
      </w:r>
      <w:r>
        <w:rPr>
          <w:rFonts w:ascii="Times New Roman" w:eastAsia="仿宋_GB2312" w:hAnsi="Times New Roman" w:cs="Times New Roman"/>
          <w:sz w:val="30"/>
          <w:szCs w:val="30"/>
        </w:rPr>
        <w:t>www.safe.gov.cn/shanghai/</w:t>
      </w:r>
      <w:r>
        <w:rPr>
          <w:rFonts w:ascii="Times New Roman" w:eastAsia="仿宋_GB2312" w:hAnsi="Times New Roman" w:cs="Times New Roman" w:hint="eastAsia"/>
          <w:sz w:val="30"/>
          <w:szCs w:val="30"/>
        </w:rPr>
        <w:t>；</w:t>
      </w:r>
    </w:p>
    <w:p w:rsidR="0086230B" w:rsidRDefault="0086230B" w:rsidP="0086230B">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hint="eastAsia"/>
          <w:sz w:val="30"/>
          <w:szCs w:val="30"/>
        </w:rPr>
        <w:t>办公地址：上海市浦东新区陆家嘴东路</w:t>
      </w:r>
      <w:r>
        <w:rPr>
          <w:rFonts w:ascii="Times New Roman" w:eastAsia="仿宋_GB2312" w:hAnsi="Times New Roman" w:cs="Times New Roman"/>
          <w:sz w:val="30"/>
          <w:szCs w:val="30"/>
        </w:rPr>
        <w:t>181</w:t>
      </w:r>
      <w:r>
        <w:rPr>
          <w:rFonts w:ascii="Times New Roman" w:eastAsia="仿宋_GB2312" w:hAnsi="Times New Roman" w:cs="Times New Roman" w:hint="eastAsia"/>
          <w:sz w:val="30"/>
          <w:szCs w:val="30"/>
        </w:rPr>
        <w:t>号二楼；</w:t>
      </w:r>
    </w:p>
    <w:p w:rsidR="0086230B" w:rsidRDefault="0086230B" w:rsidP="0086230B">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hint="eastAsia"/>
          <w:sz w:val="30"/>
          <w:szCs w:val="30"/>
        </w:rPr>
        <w:t>办公时间：工作日的</w:t>
      </w:r>
      <w:r>
        <w:rPr>
          <w:rFonts w:ascii="Times New Roman" w:eastAsia="仿宋_GB2312" w:hAnsi="Times New Roman" w:cs="Times New Roman"/>
          <w:sz w:val="30"/>
          <w:szCs w:val="30"/>
        </w:rPr>
        <w:t>9:00-11:30, 13:30-1</w:t>
      </w:r>
      <w:r w:rsidR="00957E7A">
        <w:rPr>
          <w:rFonts w:ascii="Times New Roman" w:eastAsia="仿宋_GB2312" w:hAnsi="Times New Roman" w:cs="Times New Roman" w:hint="eastAsia"/>
          <w:sz w:val="30"/>
          <w:szCs w:val="30"/>
        </w:rPr>
        <w:t>7:00</w:t>
      </w:r>
      <w:r>
        <w:rPr>
          <w:rFonts w:ascii="Times New Roman" w:eastAsia="仿宋_GB2312" w:hAnsi="Times New Roman" w:cs="Times New Roman" w:hint="eastAsia"/>
          <w:sz w:val="30"/>
          <w:szCs w:val="30"/>
        </w:rPr>
        <w:t>；</w:t>
      </w:r>
    </w:p>
    <w:p w:rsidR="00692417" w:rsidRDefault="0086230B" w:rsidP="0086230B">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hint="eastAsia"/>
          <w:sz w:val="30"/>
          <w:szCs w:val="30"/>
        </w:rPr>
        <w:t>公开查询方式：国家外汇管理局上海市分局官方网站：</w:t>
      </w:r>
      <w:r>
        <w:rPr>
          <w:rFonts w:ascii="Times New Roman" w:eastAsia="仿宋_GB2312" w:hAnsi="Times New Roman" w:cs="Times New Roman"/>
          <w:sz w:val="30"/>
          <w:szCs w:val="30"/>
        </w:rPr>
        <w:t>www.safe.gov.cn/shanghai/</w:t>
      </w:r>
    </w:p>
    <w:p w:rsidR="00692417" w:rsidRDefault="00692417">
      <w:pPr>
        <w:ind w:right="300"/>
        <w:rPr>
          <w:rFonts w:ascii="Times New Roman" w:eastAsia="仿宋_GB2312" w:hAnsi="Times New Roman" w:cs="Times New Roman"/>
          <w:sz w:val="30"/>
          <w:szCs w:val="30"/>
        </w:rPr>
      </w:pPr>
    </w:p>
    <w:p w:rsidR="00692417" w:rsidRDefault="00261589">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r>
        <w:rPr>
          <w:rFonts w:ascii="Times New Roman" w:eastAsia="仿宋_GB2312" w:hAnsi="Times New Roman" w:cs="Times New Roman"/>
          <w:sz w:val="30"/>
          <w:szCs w:val="30"/>
        </w:rPr>
        <w:t>附录一</w:t>
      </w:r>
    </w:p>
    <w:p w:rsidR="004412E4" w:rsidRDefault="004412E4" w:rsidP="004412E4">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4412E4" w:rsidRDefault="00284DF0" w:rsidP="004412E4">
      <w:pPr>
        <w:ind w:right="300"/>
        <w:jc w:val="center"/>
        <w:rPr>
          <w:rFonts w:ascii="Times New Roman" w:eastAsia="仿宋_GB2312" w:hAnsi="Times New Roman" w:cs="Times New Roman"/>
          <w:sz w:val="30"/>
          <w:szCs w:val="30"/>
        </w:rPr>
      </w:pPr>
      <w:r>
        <w:rPr>
          <w:rFonts w:ascii="Times New Roman" w:eastAsia="仿宋_GB2312" w:hAnsi="Times New Roman" w:cs="Times New Roman"/>
          <w:noProof/>
          <w:sz w:val="30"/>
          <w:szCs w:val="30"/>
        </w:rPr>
        <w:pict>
          <v:group id="组合 1026" o:spid="_x0000_s1462" style="position:absolute;left:0;text-align:left;margin-left:-18pt;margin-top:30.25pt;width:453.65pt;height:586.05pt;z-index:251658240" coordorigin="1195,3000" coordsize="9073,11721">
            <v:rect id="Rectangle 6" o:spid="_x0000_s1463" style="position:absolute;left:4255;top:11319;width:2985;height:534" o:preferrelative="t">
              <v:stroke miterlimit="2"/>
              <v:textbox>
                <w:txbxContent>
                  <w:p w:rsidR="003E498C" w:rsidRDefault="003E498C" w:rsidP="003E498C">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7" o:spid="_x0000_s1464" type="#_x0000_t116" style="position:absolute;left:5767;top:13681;width:3675;height:1037" o:preferrelative="t">
              <v:stroke miterlimit="2"/>
              <v:textbox>
                <w:txbxContent>
                  <w:p w:rsidR="003E498C" w:rsidRDefault="003E498C" w:rsidP="003E498C">
                    <w:pPr>
                      <w:jc w:val="center"/>
                    </w:pPr>
                    <w:r>
                      <w:rPr>
                        <w:rFonts w:hint="eastAsia"/>
                      </w:rPr>
                      <w:t>依法作出不予许可决定，</w:t>
                    </w:r>
                  </w:p>
                  <w:p w:rsidR="003E498C" w:rsidRDefault="003E498C" w:rsidP="003E498C">
                    <w:pPr>
                      <w:jc w:val="center"/>
                    </w:pPr>
                    <w:r>
                      <w:rPr>
                        <w:rFonts w:hint="eastAsia"/>
                      </w:rPr>
                      <w:t>并送达</w:t>
                    </w:r>
                  </w:p>
                </w:txbxContent>
              </v:textbox>
            </v:shape>
            <v:shape id="AutoShape 8" o:spid="_x0000_s1465" type="#_x0000_t116" style="position:absolute;left:2042;top:13663;width:3461;height:1058" o:preferrelative="t">
              <v:stroke miterlimit="2"/>
              <v:textbox>
                <w:txbxContent>
                  <w:p w:rsidR="003E498C" w:rsidRDefault="003E498C" w:rsidP="003E498C">
                    <w:pPr>
                      <w:jc w:val="center"/>
                    </w:pPr>
                    <w:r>
                      <w:rPr>
                        <w:rFonts w:hint="eastAsia"/>
                      </w:rPr>
                      <w:t>依法予以许可，出具相关</w:t>
                    </w:r>
                  </w:p>
                  <w:p w:rsidR="003E498C" w:rsidRDefault="003E498C" w:rsidP="003E498C">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9" o:spid="_x0000_s1466" type="#_x0000_t32" style="position:absolute;left:5729;top:10693;width:1;height:626" o:preferrelative="t">
              <v:stroke endarrow="block" miterlimit="2"/>
            </v:shape>
            <v:shape id="AutoShape 10" o:spid="_x0000_s1467" type="#_x0000_t32" style="position:absolute;left:7678;top:12568;width:17;height:1095" o:preferrelative="t">
              <v:stroke endarrow="block" miterlimit="2"/>
            </v:shape>
            <v:shape id="AutoShape 11" o:spid="_x0000_s1468" type="#_x0000_t32" style="position:absolute;left:3705;top:12568;width:1;height:1035" o:preferrelative="t">
              <v:stroke endarrow="block" miterlimit="2"/>
            </v:shape>
            <v:shape id="AutoShape 12" o:spid="_x0000_s1469" type="#_x0000_t32" style="position:absolute;left:5730;top:11853;width:1;height:715" o:preferrelative="t">
              <v:stroke miterlimit="2"/>
            </v:shape>
            <v:shape id="AutoShape 13" o:spid="_x0000_s1470" type="#_x0000_t32" style="position:absolute;left:3706;top:12568;width:3972;height:0" o:preferrelative="t">
              <v:stroke miterlimit="2"/>
            </v:shape>
            <v:group id="组合 1035" o:spid="_x0000_s1471" style="position:absolute;left:1195;top:3000;width:9073;height:7693" coordorigin="1195,3000" coordsize="9073,7693">
              <v:shape id="AutoShape 15" o:spid="_x0000_s1472" type="#_x0000_t32" style="position:absolute;left:7240;top:9566;width:0;height:608" o:preferrelative="t">
                <v:stroke endarrow="block" miterlimit="2"/>
              </v:shape>
              <v:group id="组合 1037" o:spid="_x0000_s1473" style="position:absolute;left:1195;top:3000;width:9073;height:7693" coordorigin="1195,3000" coordsize="9073,769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 o:spid="_x0000_s1474" type="#_x0000_t34" style="position:absolute;left:7714;top:6155;width:3823;height:1285;rotation:270" o:preferrelative="t" adj="33">
                  <v:stroke miterlimit="2"/>
                </v:shape>
                <v:shapetype id="_x0000_t202" coordsize="21600,21600" o:spt="202" path="m,l,21600r21600,l21600,xe">
                  <v:stroke joinstyle="miter"/>
                  <v:path gradientshapeok="t" o:connecttype="rect"/>
                </v:shapetype>
                <v:shape id="Text Box 18" o:spid="_x0000_s1475" type="#_x0000_t202" style="position:absolute;left:9343;top:5297;width:754;height:2553" o:preferrelative="t" strokecolor="white">
                  <v:stroke miterlimit="2"/>
                  <v:textbox>
                    <w:txbxContent>
                      <w:p w:rsidR="003E498C" w:rsidRDefault="003E498C" w:rsidP="003E498C">
                        <w:pPr>
                          <w:jc w:val="center"/>
                        </w:pPr>
                        <w:r>
                          <w:rPr>
                            <w:rFonts w:hint="eastAsia"/>
                          </w:rPr>
                          <w:t>不能提供符合受理要求的材料</w:t>
                        </w:r>
                      </w:p>
                    </w:txbxContent>
                  </v:textbox>
                </v:shape>
                <v:shape id="AutoShape 19" o:spid="_x0000_s1476" type="#_x0000_t32" style="position:absolute;left:7240;top:7472;width:0;height:378" o:preferrelative="t">
                  <v:stroke endarrow="block" miterlimit="2"/>
                </v:shape>
                <v:shape id="Text Box 20" o:spid="_x0000_s1477" type="#_x0000_t202" style="position:absolute;left:3915;top:9566;width:2737;height:477" o:preferrelative="t" strokecolor="white">
                  <v:stroke miterlimit="2"/>
                  <v:textbox>
                    <w:txbxContent>
                      <w:p w:rsidR="003E498C" w:rsidRDefault="003E498C" w:rsidP="003E498C">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21" o:spid="_x0000_s1478" type="#_x0000_t4" style="position:absolute;left:5346;top:7833;width:3637;height:1733" o:preferrelative="t">
                  <v:stroke miterlimit="2"/>
                  <v:textbox>
                    <w:txbxContent>
                      <w:p w:rsidR="003E498C" w:rsidRDefault="003E498C" w:rsidP="003E498C">
                        <w:r>
                          <w:rPr>
                            <w:rFonts w:hint="eastAsia"/>
                          </w:rPr>
                          <w:t>申请人补充材料</w:t>
                        </w:r>
                      </w:p>
                    </w:txbxContent>
                  </v:textbox>
                </v:shape>
                <v:rect id="Rectangle 22" o:spid="_x0000_s1479" style="position:absolute;left:3915;top:10174;width:4816;height:519" o:preferrelative="t">
                  <v:stroke miterlimit="2"/>
                  <v:textbox>
                    <w:txbxContent>
                      <w:p w:rsidR="003E498C" w:rsidRDefault="003E498C" w:rsidP="003E498C">
                        <w:pPr>
                          <w:jc w:val="center"/>
                        </w:pPr>
                        <w:r>
                          <w:rPr>
                            <w:rFonts w:hint="eastAsia"/>
                          </w:rPr>
                          <w:t>依法应予受理，出具行政审批受理单</w:t>
                        </w:r>
                      </w:p>
                      <w:p w:rsidR="003E498C" w:rsidRDefault="003E498C" w:rsidP="003E498C">
                        <w:pPr>
                          <w:jc w:val="center"/>
                        </w:pPr>
                      </w:p>
                    </w:txbxContent>
                  </v:textbox>
                </v:rect>
                <v:rect id="Rectangle 23" o:spid="_x0000_s1480" style="position:absolute;left:5913;top:6341;width:3190;height:1114" o:preferrelative="t">
                  <v:stroke miterlimit="2"/>
                  <v:textbox>
                    <w:txbxContent>
                      <w:p w:rsidR="003E498C" w:rsidRDefault="003E498C" w:rsidP="003E498C">
                        <w:pPr>
                          <w:jc w:val="center"/>
                        </w:pPr>
                        <w:r>
                          <w:rPr>
                            <w:rFonts w:hint="eastAsia"/>
                          </w:rPr>
                          <w:t>材料不全或不符合法定形式的，一次性告知补正材料，</w:t>
                        </w:r>
                      </w:p>
                      <w:p w:rsidR="003E498C" w:rsidRDefault="003E498C" w:rsidP="003E498C">
                        <w:pPr>
                          <w:jc w:val="center"/>
                        </w:pPr>
                        <w:r>
                          <w:rPr>
                            <w:rFonts w:hint="eastAsia"/>
                          </w:rPr>
                          <w:t>出具行政审批补正材料通知书</w:t>
                        </w:r>
                      </w:p>
                      <w:p w:rsidR="003E498C" w:rsidRDefault="003E498C" w:rsidP="003E498C"/>
                    </w:txbxContent>
                  </v:textbox>
                </v:rect>
                <v:shape id="AutoShape 24" o:spid="_x0000_s1481" type="#_x0000_t116" style="position:absolute;left:5913;top:4050;width:2922;height:1710" o:preferrelative="t">
                  <v:stroke miterlimit="2"/>
                  <v:textbox>
                    <w:txbxContent>
                      <w:p w:rsidR="003E498C" w:rsidRDefault="003E498C" w:rsidP="003E498C">
                        <w:pPr>
                          <w:jc w:val="center"/>
                        </w:pPr>
                        <w:r>
                          <w:rPr>
                            <w:rFonts w:hint="eastAsia"/>
                          </w:rPr>
                          <w:t>依法不予受理的，作出不予受理决定，出具不予受理行政审批申请通知书</w:t>
                        </w:r>
                      </w:p>
                      <w:p w:rsidR="003E498C" w:rsidRDefault="003E498C" w:rsidP="003E498C">
                        <w:pPr>
                          <w:jc w:val="center"/>
                        </w:pPr>
                      </w:p>
                    </w:txbxContent>
                  </v:textbox>
                </v:shape>
                <v:group id="组合 1046" o:spid="_x0000_s1482" style="position:absolute;left:1195;top:3000;width:4746;height:7424" coordorigin="1195,3000" coordsize="4746,7424">
                  <v:shape id="AutoShape 26" o:spid="_x0000_s1483" type="#_x0000_t32" style="position:absolute;left:5010;top:6910;width:931;height:0" o:preferrelative="t">
                    <v:stroke endarrow="block" miterlimit="2"/>
                  </v:shape>
                  <v:shape id="AutoShape 27" o:spid="_x0000_s1484" type="#_x0000_t32" style="position:absolute;left:2702;top:6986;width:1;height:3437" o:preferrelative="t">
                    <v:stroke miterlimit="2"/>
                  </v:shape>
                  <v:group id="组合 1049" o:spid="_x0000_s1485" style="position:absolute;left:1195;top:3000;width:3781;height:4066" coordorigin="1195,3000" coordsize="3781,4066">
                    <v:shape id="AutoShape 29" o:spid="_x0000_s1486" type="#_x0000_t32" style="position:absolute;left:2743;top:4172;width:1;height:764" o:preferrelative="t">
                      <v:stroke endarrow="block" miterlimit="2"/>
                    </v:shape>
                    <v:shape id="AutoShape 30" o:spid="_x0000_s1487" type="#_x0000_t32" style="position:absolute;left:4188;top:5967;width:788;height:26;flip:y" o:preferrelative="t">
                      <v:stroke miterlimit="2"/>
                    </v:shape>
                    <v:shape id="AutoShape 31" o:spid="_x0000_s1488" type="#_x0000_t4" style="position:absolute;left:1195;top:4919;width:2993;height:2147" o:preferrelative="t">
                      <v:stroke miterlimit="2"/>
                      <v:textbox>
                        <w:txbxContent>
                          <w:p w:rsidR="003E498C" w:rsidRDefault="003E498C" w:rsidP="003E498C">
                            <w:r>
                              <w:rPr>
                                <w:rFonts w:hint="eastAsia"/>
                              </w:rPr>
                              <w:t>接件（</w:t>
                            </w:r>
                            <w:r>
                              <w:t>5</w:t>
                            </w:r>
                            <w:r>
                              <w:rPr>
                                <w:rFonts w:hint="eastAsia"/>
                              </w:rPr>
                              <w:t>个工作日）作出是否受理决定</w:t>
                            </w:r>
                          </w:p>
                          <w:p w:rsidR="003E498C" w:rsidRDefault="003E498C" w:rsidP="003E498C"/>
                        </w:txbxContent>
                      </v:textbox>
                    </v:shape>
                    <v:shape id="AutoShape 32" o:spid="_x0000_s1489" type="#_x0000_t116" style="position:absolute;left:1531;top:3000;width:2724;height:1172" o:preferrelative="t">
                      <v:stroke miterlimit="2"/>
                      <v:textbox>
                        <w:txbxContent>
                          <w:p w:rsidR="003E498C" w:rsidRDefault="003E498C" w:rsidP="003E498C">
                            <w:pPr>
                              <w:jc w:val="center"/>
                            </w:pPr>
                            <w:r>
                              <w:rPr>
                                <w:rFonts w:hint="eastAsia"/>
                              </w:rPr>
                              <w:t>申请人提出书面申请，并提交材料</w:t>
                            </w:r>
                          </w:p>
                        </w:txbxContent>
                      </v:textbox>
                    </v:shape>
                  </v:group>
                  <v:shape id="AutoShape 33" o:spid="_x0000_s1490" type="#_x0000_t32" style="position:absolute;left:2702;top:10423;width:1213;height:1" o:preferrelative="t">
                    <v:stroke endarrow="block" miterlimit="2"/>
                  </v:shape>
                  <v:shape id="AutoShape 34" o:spid="_x0000_s1491" type="#_x0000_t32" style="position:absolute;left:5010;top:4999;width:0;height:1921" o:preferrelative="t">
                    <v:stroke miterlimit="2"/>
                  </v:shape>
                  <v:shape id="AutoShape 35" o:spid="_x0000_s1492" type="#_x0000_t32" style="position:absolute;left:5010;top:4989;width:903;height:1" o:preferrelative="t">
                    <v:stroke endarrow="block" miterlimit="2"/>
                  </v:shape>
                  <v:shape id="Text Box 36" o:spid="_x0000_s1493" type="#_x0000_t202" style="position:absolute;left:1944;top:8280;width:508;height:1152" o:preferrelative="t" strokecolor="white">
                    <v:stroke miterlimit="2"/>
                    <v:textbox>
                      <w:txbxContent>
                        <w:p w:rsidR="003E498C" w:rsidRDefault="003E498C" w:rsidP="003E498C">
                          <w:r>
                            <w:rPr>
                              <w:rFonts w:hint="eastAsia"/>
                            </w:rPr>
                            <w:t>是</w:t>
                          </w:r>
                        </w:p>
                      </w:txbxContent>
                    </v:textbox>
                  </v:shape>
                  <v:shape id="Text Box 37" o:spid="_x0000_s1494" type="#_x0000_t202" style="position:absolute;left:4146;top:5220;width:508;height:471" o:preferrelative="t" strokecolor="white">
                    <v:stroke miterlimit="2"/>
                    <v:textbox style="mso-fit-shape-to-text:t">
                      <w:txbxContent>
                        <w:p w:rsidR="003E498C" w:rsidRDefault="003E498C" w:rsidP="003E498C">
                          <w:r>
                            <w:rPr>
                              <w:rFonts w:hint="eastAsia"/>
                            </w:rPr>
                            <w:t>否</w:t>
                          </w:r>
                        </w:p>
                      </w:txbxContent>
                    </v:textbox>
                  </v:shape>
                </v:group>
                <v:shape id="AutoShape 38" o:spid="_x0000_s1495" type="#_x0000_t32" style="position:absolute;left:8927;top:4886;width:1341;height:0;flip:x" o:preferrelative="t">
                  <v:stroke endarrow="block" miterlimit="2"/>
                </v:shape>
              </v:group>
            </v:group>
          </v:group>
        </w:pict>
      </w:r>
    </w:p>
    <w:p w:rsidR="004412E4" w:rsidRDefault="004412E4" w:rsidP="004412E4">
      <w:pPr>
        <w:ind w:right="300"/>
        <w:jc w:val="center"/>
        <w:rPr>
          <w:rFonts w:ascii="Times New Roman" w:eastAsia="仿宋_GB2312" w:hAnsi="Times New Roman" w:cs="Times New Roman"/>
          <w:sz w:val="30"/>
          <w:szCs w:val="30"/>
        </w:rPr>
      </w:pPr>
    </w:p>
    <w:p w:rsidR="004412E4" w:rsidRDefault="004412E4" w:rsidP="004412E4">
      <w:pPr>
        <w:ind w:right="300"/>
        <w:jc w:val="center"/>
        <w:rPr>
          <w:rFonts w:ascii="Times New Roman" w:eastAsia="仿宋_GB2312" w:hAnsi="Times New Roman" w:cs="Times New Roman"/>
          <w:sz w:val="30"/>
          <w:szCs w:val="30"/>
        </w:rPr>
      </w:pPr>
    </w:p>
    <w:p w:rsidR="004412E4" w:rsidRDefault="004412E4" w:rsidP="004412E4">
      <w:pPr>
        <w:ind w:right="300"/>
        <w:jc w:val="center"/>
        <w:rPr>
          <w:rFonts w:ascii="Times New Roman" w:eastAsia="仿宋_GB2312" w:hAnsi="Times New Roman" w:cs="Times New Roman"/>
          <w:sz w:val="30"/>
          <w:szCs w:val="30"/>
        </w:rPr>
      </w:pPr>
    </w:p>
    <w:p w:rsidR="004412E4" w:rsidRDefault="004412E4" w:rsidP="004412E4">
      <w:pPr>
        <w:ind w:right="300"/>
        <w:jc w:val="left"/>
        <w:rPr>
          <w:rFonts w:ascii="Times New Roman" w:eastAsia="仿宋_GB2312" w:hAnsi="Times New Roman" w:cs="Times New Roman"/>
          <w:sz w:val="30"/>
          <w:szCs w:val="30"/>
        </w:rPr>
      </w:pPr>
    </w:p>
    <w:p w:rsidR="004412E4" w:rsidRDefault="004412E4" w:rsidP="004412E4">
      <w:pPr>
        <w:tabs>
          <w:tab w:val="center" w:pos="4363"/>
        </w:tabs>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ab/>
      </w:r>
    </w:p>
    <w:p w:rsidR="004412E4" w:rsidRDefault="004412E4" w:rsidP="004412E4">
      <w:pPr>
        <w:ind w:firstLine="420"/>
        <w:rPr>
          <w:rFonts w:ascii="Times New Roman" w:hAnsi="Times New Roman" w:cs="Times New Roman"/>
        </w:rPr>
      </w:pPr>
    </w:p>
    <w:p w:rsidR="00692417" w:rsidRPr="004412E4" w:rsidRDefault="00261589" w:rsidP="004412E4">
      <w:pPr>
        <w:widowControl/>
        <w:jc w:val="left"/>
        <w:rPr>
          <w:rFonts w:ascii="Times New Roman" w:eastAsia="仿宋_GB2312" w:hAnsi="Times New Roman" w:cs="Times New Roman"/>
          <w:sz w:val="30"/>
          <w:szCs w:val="30"/>
        </w:rPr>
      </w:pPr>
      <w:r>
        <w:rPr>
          <w:rFonts w:ascii="Times New Roman" w:eastAsia="仿宋_GB2312" w:hAnsi="Times New Roman" w:cs="Times New Roman"/>
          <w:kern w:val="0"/>
          <w:sz w:val="30"/>
          <w:szCs w:val="30"/>
        </w:rPr>
        <w:br w:type="page"/>
      </w:r>
      <w:r>
        <w:rPr>
          <w:rFonts w:ascii="Times New Roman" w:eastAsia="仿宋_GB2312" w:hAnsi="Times New Roman" w:cs="Times New Roman"/>
          <w:kern w:val="0"/>
          <w:sz w:val="30"/>
          <w:szCs w:val="30"/>
        </w:rPr>
        <w:t>附录二</w:t>
      </w:r>
      <w:r>
        <w:rPr>
          <w:rFonts w:ascii="Times New Roman" w:eastAsia="仿宋_GB2312" w:hAnsi="Times New Roman" w:cs="Times New Roman"/>
          <w:kern w:val="0"/>
          <w:sz w:val="30"/>
          <w:szCs w:val="30"/>
        </w:rPr>
        <w:t xml:space="preserve">            </w:t>
      </w:r>
    </w:p>
    <w:p w:rsidR="00692417" w:rsidRDefault="00261589">
      <w:pPr>
        <w:jc w:val="center"/>
        <w:rPr>
          <w:rFonts w:ascii="Times New Roman" w:eastAsia="黑体" w:hAnsi="黑体" w:cs="Times New Roman"/>
          <w:kern w:val="0"/>
          <w:sz w:val="30"/>
          <w:szCs w:val="30"/>
        </w:rPr>
      </w:pPr>
      <w:r>
        <w:rPr>
          <w:rFonts w:ascii="Times New Roman" w:eastAsia="黑体" w:hAnsi="黑体" w:cs="Times New Roman"/>
          <w:kern w:val="0"/>
          <w:sz w:val="30"/>
          <w:szCs w:val="30"/>
        </w:rPr>
        <w:t>常见问题</w:t>
      </w:r>
    </w:p>
    <w:p w:rsidR="00692417" w:rsidRDefault="00692417">
      <w:pPr>
        <w:jc w:val="center"/>
        <w:rPr>
          <w:rFonts w:ascii="Times New Roman" w:eastAsia="黑体" w:hAnsi="Times New Roman" w:cs="Times New Roman"/>
          <w:kern w:val="0"/>
          <w:sz w:val="30"/>
          <w:szCs w:val="30"/>
        </w:rPr>
      </w:pPr>
    </w:p>
    <w:p w:rsidR="00692417" w:rsidRDefault="00261589">
      <w:pPr>
        <w:ind w:firstLineChars="250" w:firstLine="75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1.</w:t>
      </w:r>
      <w:r>
        <w:rPr>
          <w:rFonts w:ascii="Times New Roman" w:eastAsia="仿宋_GB2312" w:hAnsi="Times New Roman" w:cs="Times New Roman"/>
          <w:kern w:val="0"/>
          <w:sz w:val="30"/>
          <w:szCs w:val="30"/>
        </w:rPr>
        <w:t>问：</w:t>
      </w:r>
      <w:r>
        <w:rPr>
          <w:rFonts w:ascii="Times New Roman" w:eastAsia="仿宋_GB2312" w:hAnsi="Times New Roman" w:cs="Times New Roman" w:hint="eastAsia"/>
          <w:kern w:val="0"/>
          <w:sz w:val="30"/>
          <w:szCs w:val="30"/>
        </w:rPr>
        <w:t>我</w:t>
      </w:r>
      <w:r>
        <w:rPr>
          <w:rFonts w:ascii="Times New Roman" w:eastAsia="仿宋_GB2312" w:hAnsi="Times New Roman" w:cs="Times New Roman"/>
          <w:kern w:val="0"/>
          <w:sz w:val="30"/>
          <w:szCs w:val="30"/>
        </w:rPr>
        <w:t>公司境外发债资金如果留存境外需要办理什么手续？</w:t>
      </w:r>
    </w:p>
    <w:p w:rsidR="00692417" w:rsidRDefault="00261589">
      <w:pPr>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答：</w:t>
      </w:r>
      <w:r>
        <w:rPr>
          <w:rFonts w:ascii="Times New Roman" w:eastAsia="仿宋_GB2312" w:hAnsi="Times New Roman" w:cs="Times New Roman" w:hint="eastAsia"/>
          <w:kern w:val="0"/>
          <w:sz w:val="30"/>
          <w:szCs w:val="30"/>
        </w:rPr>
        <w:t>非银行机构借用外债或对外发行债券的，原则上应将所涉资金调回境内使用。境内非银行机构境外发债募集资金境外使用，应符合现行外汇管理及相关法律法规要求，</w:t>
      </w:r>
      <w:r>
        <w:rPr>
          <w:rFonts w:ascii="Times New Roman" w:eastAsia="仿宋_GB2312" w:hAnsi="Times New Roman" w:cs="Times New Roman"/>
          <w:kern w:val="0"/>
          <w:sz w:val="30"/>
          <w:szCs w:val="30"/>
        </w:rPr>
        <w:t>并应在境外债券交割日起</w:t>
      </w:r>
      <w:r>
        <w:rPr>
          <w:rFonts w:ascii="Times New Roman" w:eastAsia="仿宋_GB2312" w:hAnsi="Times New Roman" w:cs="Times New Roman" w:hint="eastAsia"/>
          <w:kern w:val="0"/>
          <w:sz w:val="30"/>
          <w:szCs w:val="30"/>
        </w:rPr>
        <w:t>1</w:t>
      </w:r>
      <w:r>
        <w:rPr>
          <w:rFonts w:ascii="Times New Roman" w:eastAsia="仿宋_GB2312" w:hAnsi="Times New Roman" w:cs="Times New Roman"/>
          <w:kern w:val="0"/>
          <w:sz w:val="30"/>
          <w:szCs w:val="30"/>
        </w:rPr>
        <w:t>5</w:t>
      </w:r>
      <w:r>
        <w:rPr>
          <w:rFonts w:ascii="Times New Roman" w:eastAsia="仿宋_GB2312" w:hAnsi="Times New Roman" w:cs="Times New Roman"/>
          <w:kern w:val="0"/>
          <w:sz w:val="30"/>
          <w:szCs w:val="30"/>
        </w:rPr>
        <w:t>个工作日内，到所在地外汇局办理外债签约登记时，一并办理非资金划转类提款备案。</w:t>
      </w:r>
    </w:p>
    <w:p w:rsidR="00692417" w:rsidRDefault="00261589">
      <w:pPr>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2.</w:t>
      </w:r>
      <w:r>
        <w:rPr>
          <w:rFonts w:ascii="Times New Roman" w:eastAsia="仿宋_GB2312" w:hAnsi="Times New Roman" w:cs="Times New Roman"/>
          <w:kern w:val="0"/>
          <w:sz w:val="30"/>
          <w:szCs w:val="30"/>
        </w:rPr>
        <w:t>问：我公司计划将已借入外债资金转为股东投资，需要办理什么手续？</w:t>
      </w:r>
    </w:p>
    <w:p w:rsidR="00692417" w:rsidRDefault="00261589">
      <w:pPr>
        <w:rPr>
          <w:rFonts w:ascii="Times New Roman" w:hAnsi="Times New Roman" w:cs="Times New Roman"/>
        </w:rPr>
      </w:pPr>
      <w:r>
        <w:rPr>
          <w:rFonts w:ascii="Times New Roman" w:eastAsia="仿宋_GB2312" w:hAnsi="Times New Roman" w:cs="Times New Roman"/>
          <w:kern w:val="0"/>
          <w:sz w:val="30"/>
          <w:szCs w:val="30"/>
        </w:rPr>
        <w:t xml:space="preserve">    </w:t>
      </w:r>
      <w:r>
        <w:rPr>
          <w:rFonts w:ascii="Times New Roman" w:eastAsia="仿宋_GB2312" w:hAnsi="Times New Roman" w:cs="Times New Roman"/>
          <w:kern w:val="0"/>
          <w:sz w:val="30"/>
          <w:szCs w:val="30"/>
        </w:rPr>
        <w:t>答：需要</w:t>
      </w:r>
      <w:r>
        <w:rPr>
          <w:rFonts w:ascii="Times New Roman" w:eastAsia="仿宋_GB2312" w:hAnsi="Times New Roman" w:cs="Times New Roman" w:hint="eastAsia"/>
          <w:kern w:val="0"/>
          <w:sz w:val="30"/>
          <w:szCs w:val="30"/>
        </w:rPr>
        <w:t>按规定</w:t>
      </w:r>
      <w:r>
        <w:rPr>
          <w:rFonts w:ascii="Times New Roman" w:eastAsia="仿宋_GB2312" w:hAnsi="Times New Roman" w:cs="Times New Roman"/>
          <w:kern w:val="0"/>
          <w:sz w:val="30"/>
          <w:szCs w:val="30"/>
        </w:rPr>
        <w:t>办理外债非资金划转还本付息备案。</w:t>
      </w:r>
    </w:p>
    <w:sectPr w:rsidR="00692417" w:rsidSect="00692417">
      <w:footerReference w:type="default" r:id="rId11"/>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099" w:rsidRDefault="009D7099" w:rsidP="00692417">
      <w:r>
        <w:separator/>
      </w:r>
    </w:p>
  </w:endnote>
  <w:endnote w:type="continuationSeparator" w:id="1">
    <w:p w:rsidR="009D7099" w:rsidRDefault="009D7099" w:rsidP="006924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auto"/>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02260"/>
      <w:docPartObj>
        <w:docPartGallery w:val="Page Numbers (Bottom of Page)"/>
        <w:docPartUnique/>
      </w:docPartObj>
    </w:sdtPr>
    <w:sdtContent>
      <w:p w:rsidR="005C5856" w:rsidRDefault="00284DF0">
        <w:pPr>
          <w:pStyle w:val="a6"/>
          <w:jc w:val="center"/>
        </w:pPr>
      </w:p>
    </w:sdtContent>
  </w:sdt>
  <w:p w:rsidR="005C5856" w:rsidRDefault="005C585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856" w:rsidRDefault="00284DF0">
    <w:pPr>
      <w:pStyle w:val="a6"/>
      <w:jc w:val="center"/>
    </w:pPr>
    <w:fldSimple w:instr=" PAGE   \* MERGEFORMAT ">
      <w:r w:rsidR="00957E7A" w:rsidRPr="00957E7A">
        <w:rPr>
          <w:noProof/>
          <w:lang w:val="zh-CN"/>
        </w:rPr>
        <w:t>6</w:t>
      </w:r>
    </w:fldSimple>
  </w:p>
  <w:p w:rsidR="005C5856" w:rsidRDefault="005C585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099" w:rsidRDefault="009D7099" w:rsidP="00692417">
      <w:r>
        <w:separator/>
      </w:r>
    </w:p>
  </w:footnote>
  <w:footnote w:type="continuationSeparator" w:id="1">
    <w:p w:rsidR="009D7099" w:rsidRDefault="009D7099" w:rsidP="006924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0F1D1"/>
    <w:multiLevelType w:val="singleLevel"/>
    <w:tmpl w:val="5A10F1D1"/>
    <w:lvl w:ilvl="0">
      <w:start w:val="2"/>
      <w:numFmt w:val="chineseCounting"/>
      <w:suff w:val="nothing"/>
      <w:lvlText w:val="%1、"/>
      <w:lvlJc w:val="left"/>
    </w:lvl>
  </w:abstractNum>
  <w:abstractNum w:abstractNumId="1">
    <w:nsid w:val="5A10F1E0"/>
    <w:multiLevelType w:val="singleLevel"/>
    <w:tmpl w:val="5A10F1E0"/>
    <w:lvl w:ilvl="0">
      <w:start w:val="3"/>
      <w:numFmt w:val="chineseCounting"/>
      <w:suff w:val="nothing"/>
      <w:lvlText w:val="%1、"/>
      <w:lvlJc w:val="left"/>
    </w:lvl>
  </w:abstractNum>
  <w:abstractNum w:abstractNumId="2">
    <w:nsid w:val="5A155569"/>
    <w:multiLevelType w:val="singleLevel"/>
    <w:tmpl w:val="5A155569"/>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457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45DA"/>
    <w:rsid w:val="00040DB9"/>
    <w:rsid w:val="000712D9"/>
    <w:rsid w:val="000911DE"/>
    <w:rsid w:val="000A2859"/>
    <w:rsid w:val="000B7295"/>
    <w:rsid w:val="000E5472"/>
    <w:rsid w:val="000E7383"/>
    <w:rsid w:val="00135195"/>
    <w:rsid w:val="0015061C"/>
    <w:rsid w:val="00156155"/>
    <w:rsid w:val="00166586"/>
    <w:rsid w:val="001B434E"/>
    <w:rsid w:val="00224E3E"/>
    <w:rsid w:val="00261589"/>
    <w:rsid w:val="00276240"/>
    <w:rsid w:val="00284DF0"/>
    <w:rsid w:val="002942A4"/>
    <w:rsid w:val="002C64E2"/>
    <w:rsid w:val="002C6C8D"/>
    <w:rsid w:val="002D3AA2"/>
    <w:rsid w:val="002D7223"/>
    <w:rsid w:val="0038340C"/>
    <w:rsid w:val="0039521E"/>
    <w:rsid w:val="003B0016"/>
    <w:rsid w:val="003E0FE4"/>
    <w:rsid w:val="003E46F2"/>
    <w:rsid w:val="003E498C"/>
    <w:rsid w:val="003F67CD"/>
    <w:rsid w:val="00414FE8"/>
    <w:rsid w:val="00420920"/>
    <w:rsid w:val="00433BB6"/>
    <w:rsid w:val="00440BCC"/>
    <w:rsid w:val="004412E4"/>
    <w:rsid w:val="0046340E"/>
    <w:rsid w:val="00481A58"/>
    <w:rsid w:val="004B0293"/>
    <w:rsid w:val="004C6A08"/>
    <w:rsid w:val="004E1F03"/>
    <w:rsid w:val="004E6971"/>
    <w:rsid w:val="00517BAA"/>
    <w:rsid w:val="00563E6D"/>
    <w:rsid w:val="00596114"/>
    <w:rsid w:val="005A057D"/>
    <w:rsid w:val="005C5856"/>
    <w:rsid w:val="005D5491"/>
    <w:rsid w:val="005D7B38"/>
    <w:rsid w:val="00624074"/>
    <w:rsid w:val="00631264"/>
    <w:rsid w:val="00633C7C"/>
    <w:rsid w:val="00643652"/>
    <w:rsid w:val="006625F8"/>
    <w:rsid w:val="00664B4F"/>
    <w:rsid w:val="00692417"/>
    <w:rsid w:val="006B35CF"/>
    <w:rsid w:val="006C4663"/>
    <w:rsid w:val="006E7A25"/>
    <w:rsid w:val="006F7B95"/>
    <w:rsid w:val="00715C9E"/>
    <w:rsid w:val="00754F27"/>
    <w:rsid w:val="00756B35"/>
    <w:rsid w:val="00771D90"/>
    <w:rsid w:val="007813E1"/>
    <w:rsid w:val="00782304"/>
    <w:rsid w:val="00784833"/>
    <w:rsid w:val="007D5E70"/>
    <w:rsid w:val="00851234"/>
    <w:rsid w:val="0086230B"/>
    <w:rsid w:val="008720C9"/>
    <w:rsid w:val="0088591A"/>
    <w:rsid w:val="00886AB5"/>
    <w:rsid w:val="008A21BD"/>
    <w:rsid w:val="008B1B45"/>
    <w:rsid w:val="0091298F"/>
    <w:rsid w:val="00925C27"/>
    <w:rsid w:val="00957E7A"/>
    <w:rsid w:val="009664A8"/>
    <w:rsid w:val="009A29DE"/>
    <w:rsid w:val="009C2773"/>
    <w:rsid w:val="009D7099"/>
    <w:rsid w:val="009E7326"/>
    <w:rsid w:val="009E75E0"/>
    <w:rsid w:val="009F0EE8"/>
    <w:rsid w:val="00A13952"/>
    <w:rsid w:val="00A153A2"/>
    <w:rsid w:val="00A83255"/>
    <w:rsid w:val="00AE603C"/>
    <w:rsid w:val="00AF3BF3"/>
    <w:rsid w:val="00AF762C"/>
    <w:rsid w:val="00B37BB2"/>
    <w:rsid w:val="00B60E36"/>
    <w:rsid w:val="00B80652"/>
    <w:rsid w:val="00C125D3"/>
    <w:rsid w:val="00C36A26"/>
    <w:rsid w:val="00C61046"/>
    <w:rsid w:val="00C70E31"/>
    <w:rsid w:val="00C91A20"/>
    <w:rsid w:val="00C9281D"/>
    <w:rsid w:val="00C94951"/>
    <w:rsid w:val="00C950DE"/>
    <w:rsid w:val="00CD5041"/>
    <w:rsid w:val="00CD76A0"/>
    <w:rsid w:val="00CD7D13"/>
    <w:rsid w:val="00D217AF"/>
    <w:rsid w:val="00D23801"/>
    <w:rsid w:val="00D60042"/>
    <w:rsid w:val="00D845DA"/>
    <w:rsid w:val="00DA17DA"/>
    <w:rsid w:val="00DA3A66"/>
    <w:rsid w:val="00DC7DB0"/>
    <w:rsid w:val="00DE07A6"/>
    <w:rsid w:val="00DF4380"/>
    <w:rsid w:val="00E20C2A"/>
    <w:rsid w:val="00E259C7"/>
    <w:rsid w:val="00E33869"/>
    <w:rsid w:val="00E55A86"/>
    <w:rsid w:val="00E67747"/>
    <w:rsid w:val="00EB6638"/>
    <w:rsid w:val="00ED5A36"/>
    <w:rsid w:val="00F42420"/>
    <w:rsid w:val="00FA003D"/>
    <w:rsid w:val="00FA3E6C"/>
    <w:rsid w:val="00FB4205"/>
    <w:rsid w:val="00FE476A"/>
    <w:rsid w:val="00FF677D"/>
    <w:rsid w:val="554F7A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fillcolor="white">
      <v:fill color="white"/>
    </o:shapedefaults>
    <o:shapelayout v:ext="edit">
      <o:idmap v:ext="edit" data="1"/>
      <o:rules v:ext="edit">
        <o:r id="V:Rule17" type="connector" idref="#AutoShape 10"/>
        <o:r id="V:Rule18" type="connector" idref="#AutoShape 29"/>
        <o:r id="V:Rule19" type="connector" idref="#AutoShape 27"/>
        <o:r id="V:Rule20" type="connector" idref="#AutoShape 35"/>
        <o:r id="V:Rule21" type="connector" idref="#AutoShape 13"/>
        <o:r id="V:Rule22" type="connector" idref="#AutoShape 17"/>
        <o:r id="V:Rule23" type="connector" idref="#AutoShape 34"/>
        <o:r id="V:Rule24" type="connector" idref="#AutoShape 33"/>
        <o:r id="V:Rule25" type="connector" idref="#AutoShape 19"/>
        <o:r id="V:Rule26" type="connector" idref="#AutoShape 30"/>
        <o:r id="V:Rule27" type="connector" idref="#AutoShape 9"/>
        <o:r id="V:Rule28" type="connector" idref="#AutoShape 38"/>
        <o:r id="V:Rule29" type="connector" idref="#AutoShape 12"/>
        <o:r id="V:Rule30" type="connector" idref="#AutoShape 11"/>
        <o:r id="V:Rule31" type="connector" idref="#AutoShape 26"/>
        <o:r id="V:Rule32" type="connector" idref="#AutoShape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semiHidden="0" w:qFormat="1"/>
    <w:lsdException w:name="header" w:semiHidden="0"/>
    <w:lsdException w:name="footer" w:semiHidden="0"/>
    <w:lsdException w:name="caption" w:uiPriority="35" w:qFormat="1"/>
    <w:lsdException w:name="footnote reference" w:semiHidden="0"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semiHidden="0" w:uiPriority="0"/>
    <w:lsdException w:name="Normal (Web)" w:semiHidden="0"/>
    <w:lsdException w:name="HTML Preformatted" w:semiHidden="0" w:qFormat="1"/>
    <w:lsdException w:name="Normal Table" w:qFormat="1"/>
    <w:lsdException w:name="Balloon Text" w:semiHidden="0" w:uiPriority="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417"/>
    <w:pPr>
      <w:widowControl w:val="0"/>
      <w:jc w:val="both"/>
    </w:pPr>
    <w:rPr>
      <w:kern w:val="2"/>
      <w:sz w:val="21"/>
      <w:szCs w:val="22"/>
    </w:rPr>
  </w:style>
  <w:style w:type="paragraph" w:styleId="1">
    <w:name w:val="heading 1"/>
    <w:basedOn w:val="a"/>
    <w:next w:val="a"/>
    <w:link w:val="1Char"/>
    <w:uiPriority w:val="9"/>
    <w:qFormat/>
    <w:rsid w:val="00692417"/>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692417"/>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692417"/>
    <w:pPr>
      <w:ind w:right="300"/>
      <w:outlineLvl w:val="2"/>
    </w:pPr>
    <w:rPr>
      <w:rFonts w:ascii="仿宋_GB2312"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rsid w:val="00692417"/>
    <w:rPr>
      <w:rFonts w:ascii="宋体"/>
      <w:sz w:val="18"/>
      <w:szCs w:val="18"/>
    </w:rPr>
  </w:style>
  <w:style w:type="paragraph" w:styleId="a4">
    <w:name w:val="annotation text"/>
    <w:basedOn w:val="a"/>
    <w:link w:val="Char0"/>
    <w:uiPriority w:val="99"/>
    <w:unhideWhenUsed/>
    <w:qFormat/>
    <w:rsid w:val="00692417"/>
    <w:pPr>
      <w:jc w:val="left"/>
    </w:pPr>
    <w:rPr>
      <w:rFonts w:ascii="Calibri" w:eastAsia="宋体" w:hAnsi="Calibri" w:cs="Times New Roman"/>
    </w:rPr>
  </w:style>
  <w:style w:type="paragraph" w:styleId="a5">
    <w:name w:val="Balloon Text"/>
    <w:basedOn w:val="a"/>
    <w:link w:val="Char1"/>
    <w:unhideWhenUsed/>
    <w:rsid w:val="00692417"/>
    <w:rPr>
      <w:sz w:val="18"/>
      <w:szCs w:val="18"/>
    </w:rPr>
  </w:style>
  <w:style w:type="paragraph" w:styleId="a6">
    <w:name w:val="footer"/>
    <w:basedOn w:val="a"/>
    <w:link w:val="Char2"/>
    <w:uiPriority w:val="99"/>
    <w:unhideWhenUsed/>
    <w:rsid w:val="00692417"/>
    <w:pPr>
      <w:tabs>
        <w:tab w:val="center" w:pos="4153"/>
        <w:tab w:val="right" w:pos="8306"/>
      </w:tabs>
      <w:snapToGrid w:val="0"/>
      <w:jc w:val="left"/>
    </w:pPr>
    <w:rPr>
      <w:sz w:val="18"/>
      <w:szCs w:val="18"/>
    </w:rPr>
  </w:style>
  <w:style w:type="paragraph" w:styleId="a7">
    <w:name w:val="header"/>
    <w:basedOn w:val="a"/>
    <w:link w:val="Char3"/>
    <w:uiPriority w:val="99"/>
    <w:unhideWhenUsed/>
    <w:rsid w:val="00692417"/>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semiHidden/>
    <w:qFormat/>
    <w:rsid w:val="00692417"/>
    <w:pPr>
      <w:snapToGrid w:val="0"/>
      <w:jc w:val="left"/>
    </w:pPr>
    <w:rPr>
      <w:rFonts w:ascii="Times New Roman" w:hAnsi="Times New Roman"/>
      <w:sz w:val="18"/>
      <w:szCs w:val="18"/>
    </w:rPr>
  </w:style>
  <w:style w:type="paragraph" w:styleId="HTML">
    <w:name w:val="HTML Preformatted"/>
    <w:basedOn w:val="a"/>
    <w:link w:val="HTMLChar"/>
    <w:uiPriority w:val="99"/>
    <w:unhideWhenUsed/>
    <w:qFormat/>
    <w:rsid w:val="00692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9">
    <w:name w:val="Normal (Web)"/>
    <w:basedOn w:val="a"/>
    <w:uiPriority w:val="99"/>
    <w:unhideWhenUsed/>
    <w:rsid w:val="00692417"/>
    <w:pPr>
      <w:widowControl/>
      <w:spacing w:before="100" w:beforeAutospacing="1" w:after="100" w:afterAutospacing="1"/>
      <w:jc w:val="left"/>
    </w:pPr>
    <w:rPr>
      <w:rFonts w:ascii="宋体" w:eastAsia="宋体" w:hAnsi="宋体" w:cs="宋体"/>
      <w:kern w:val="0"/>
      <w:sz w:val="24"/>
      <w:szCs w:val="24"/>
    </w:rPr>
  </w:style>
  <w:style w:type="character" w:styleId="aa">
    <w:name w:val="Hyperlink"/>
    <w:basedOn w:val="a0"/>
    <w:uiPriority w:val="99"/>
    <w:unhideWhenUsed/>
    <w:qFormat/>
    <w:rsid w:val="00692417"/>
    <w:rPr>
      <w:rFonts w:ascii="ˎ̥" w:hAnsi="ˎ̥" w:hint="default"/>
      <w:color w:val="0453CC"/>
      <w:sz w:val="20"/>
      <w:szCs w:val="20"/>
      <w:u w:val="none"/>
    </w:rPr>
  </w:style>
  <w:style w:type="character" w:styleId="ab">
    <w:name w:val="footnote reference"/>
    <w:unhideWhenUsed/>
    <w:qFormat/>
    <w:rsid w:val="00692417"/>
    <w:rPr>
      <w:rFonts w:ascii="Times New Roman" w:hAnsi="Times New Roman" w:cs="Times New Roman"/>
      <w:vertAlign w:val="superscript"/>
    </w:rPr>
  </w:style>
  <w:style w:type="character" w:customStyle="1" w:styleId="1Char">
    <w:name w:val="标题 1 Char"/>
    <w:basedOn w:val="a0"/>
    <w:link w:val="1"/>
    <w:uiPriority w:val="9"/>
    <w:rsid w:val="00692417"/>
    <w:rPr>
      <w:rFonts w:ascii="黑体" w:eastAsia="黑体" w:hAnsi="黑体" w:cs="宋体"/>
      <w:color w:val="000000"/>
      <w:kern w:val="0"/>
      <w:sz w:val="30"/>
      <w:szCs w:val="30"/>
    </w:rPr>
  </w:style>
  <w:style w:type="character" w:customStyle="1" w:styleId="2Char">
    <w:name w:val="标题 2 Char"/>
    <w:basedOn w:val="a0"/>
    <w:link w:val="2"/>
    <w:uiPriority w:val="9"/>
    <w:qFormat/>
    <w:rsid w:val="00692417"/>
    <w:rPr>
      <w:rFonts w:ascii="Cambria" w:eastAsia="宋体" w:hAnsi="Cambria" w:cs="Times New Roman"/>
      <w:b/>
      <w:bCs/>
      <w:sz w:val="32"/>
      <w:szCs w:val="32"/>
    </w:rPr>
  </w:style>
  <w:style w:type="character" w:customStyle="1" w:styleId="3Char">
    <w:name w:val="标题 3 Char"/>
    <w:basedOn w:val="a0"/>
    <w:link w:val="3"/>
    <w:uiPriority w:val="9"/>
    <w:rsid w:val="00692417"/>
    <w:rPr>
      <w:rFonts w:ascii="仿宋_GB2312" w:eastAsia="仿宋_GB2312" w:hAnsi="Calibri" w:cs="Times New Roman"/>
      <w:sz w:val="30"/>
      <w:szCs w:val="30"/>
    </w:rPr>
  </w:style>
  <w:style w:type="character" w:customStyle="1" w:styleId="Char3">
    <w:name w:val="页眉 Char"/>
    <w:basedOn w:val="a0"/>
    <w:link w:val="a7"/>
    <w:uiPriority w:val="99"/>
    <w:rsid w:val="00692417"/>
    <w:rPr>
      <w:sz w:val="18"/>
      <w:szCs w:val="18"/>
    </w:rPr>
  </w:style>
  <w:style w:type="character" w:customStyle="1" w:styleId="Char2">
    <w:name w:val="页脚 Char"/>
    <w:basedOn w:val="a0"/>
    <w:link w:val="a6"/>
    <w:uiPriority w:val="99"/>
    <w:rsid w:val="00692417"/>
    <w:rPr>
      <w:sz w:val="18"/>
      <w:szCs w:val="18"/>
    </w:rPr>
  </w:style>
  <w:style w:type="paragraph" w:styleId="ac">
    <w:name w:val="List Paragraph"/>
    <w:basedOn w:val="a"/>
    <w:uiPriority w:val="99"/>
    <w:qFormat/>
    <w:rsid w:val="00692417"/>
    <w:pPr>
      <w:ind w:firstLineChars="200" w:firstLine="420"/>
    </w:pPr>
  </w:style>
  <w:style w:type="character" w:customStyle="1" w:styleId="Char1">
    <w:name w:val="批注框文本 Char"/>
    <w:basedOn w:val="a0"/>
    <w:link w:val="a5"/>
    <w:rsid w:val="00692417"/>
    <w:rPr>
      <w:sz w:val="18"/>
      <w:szCs w:val="18"/>
    </w:rPr>
  </w:style>
  <w:style w:type="character" w:customStyle="1" w:styleId="Char10">
    <w:name w:val="批注框文本 Char1"/>
    <w:basedOn w:val="a0"/>
    <w:uiPriority w:val="99"/>
    <w:semiHidden/>
    <w:rsid w:val="00692417"/>
    <w:rPr>
      <w:sz w:val="18"/>
      <w:szCs w:val="18"/>
    </w:rPr>
  </w:style>
  <w:style w:type="character" w:customStyle="1" w:styleId="HTMLChar">
    <w:name w:val="HTML 预设格式 Char"/>
    <w:basedOn w:val="a0"/>
    <w:link w:val="HTML"/>
    <w:uiPriority w:val="99"/>
    <w:rsid w:val="00692417"/>
    <w:rPr>
      <w:rFonts w:ascii="宋体" w:eastAsia="宋体" w:hAnsi="宋体" w:cs="宋体"/>
      <w:kern w:val="0"/>
      <w:sz w:val="24"/>
      <w:szCs w:val="24"/>
    </w:rPr>
  </w:style>
  <w:style w:type="paragraph" w:customStyle="1" w:styleId="Default">
    <w:name w:val="Default"/>
    <w:uiPriority w:val="99"/>
    <w:qFormat/>
    <w:rsid w:val="00692417"/>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rsid w:val="00692417"/>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批注文字 Char"/>
    <w:basedOn w:val="a0"/>
    <w:link w:val="a4"/>
    <w:uiPriority w:val="99"/>
    <w:rsid w:val="00692417"/>
    <w:rPr>
      <w:rFonts w:ascii="Calibri" w:eastAsia="宋体" w:hAnsi="Calibri" w:cs="Times New Roman"/>
    </w:rPr>
  </w:style>
  <w:style w:type="character" w:customStyle="1" w:styleId="Char4">
    <w:name w:val="脚注文本 Char"/>
    <w:basedOn w:val="a0"/>
    <w:link w:val="a8"/>
    <w:semiHidden/>
    <w:rsid w:val="00692417"/>
    <w:rPr>
      <w:rFonts w:ascii="Times New Roman" w:hAnsi="Times New Roman"/>
      <w:sz w:val="18"/>
      <w:szCs w:val="18"/>
    </w:rPr>
  </w:style>
  <w:style w:type="character" w:customStyle="1" w:styleId="4CharChar">
    <w:name w:val="标题 4 Char Char"/>
    <w:qFormat/>
    <w:rsid w:val="00692417"/>
    <w:rPr>
      <w:rFonts w:ascii="Calibri" w:hAnsi="Calibri"/>
      <w:b/>
      <w:bCs/>
      <w:sz w:val="28"/>
      <w:szCs w:val="28"/>
      <w:lang w:eastAsia="en-US" w:bidi="en-US"/>
    </w:rPr>
  </w:style>
  <w:style w:type="character" w:customStyle="1" w:styleId="Char">
    <w:name w:val="文档结构图 Char"/>
    <w:basedOn w:val="a0"/>
    <w:link w:val="a3"/>
    <w:qFormat/>
    <w:rsid w:val="00692417"/>
    <w:rPr>
      <w:rFonts w:ascii="宋体"/>
      <w:sz w:val="18"/>
      <w:szCs w:val="18"/>
    </w:rPr>
  </w:style>
  <w:style w:type="character" w:customStyle="1" w:styleId="10">
    <w:name w:val="明显强调1"/>
    <w:basedOn w:val="a0"/>
    <w:uiPriority w:val="21"/>
    <w:qFormat/>
    <w:rsid w:val="00692417"/>
    <w:rPr>
      <w:b/>
      <w:bCs/>
      <w:i/>
      <w:iCs/>
      <w:color w:val="4F81BD"/>
    </w:rPr>
  </w:style>
  <w:style w:type="character" w:customStyle="1" w:styleId="Char11">
    <w:name w:val="文档结构图 Char1"/>
    <w:basedOn w:val="a0"/>
    <w:uiPriority w:val="99"/>
    <w:semiHidden/>
    <w:qFormat/>
    <w:rsid w:val="00692417"/>
    <w:rPr>
      <w:rFonts w:ascii="宋体" w:eastAsia="宋体"/>
      <w:sz w:val="18"/>
      <w:szCs w:val="18"/>
    </w:rPr>
  </w:style>
  <w:style w:type="character" w:customStyle="1" w:styleId="Char20">
    <w:name w:val="脚注文本 Char2"/>
    <w:basedOn w:val="a0"/>
    <w:uiPriority w:val="99"/>
    <w:semiHidden/>
    <w:qFormat/>
    <w:rsid w:val="00692417"/>
    <w:rPr>
      <w:sz w:val="18"/>
      <w:szCs w:val="18"/>
    </w:rPr>
  </w:style>
  <w:style w:type="paragraph" w:customStyle="1" w:styleId="11">
    <w:name w:val="列出段落1"/>
    <w:basedOn w:val="a"/>
    <w:uiPriority w:val="34"/>
    <w:qFormat/>
    <w:rsid w:val="00692417"/>
    <w:pPr>
      <w:ind w:firstLineChars="200" w:firstLine="420"/>
    </w:pPr>
    <w:rPr>
      <w:rFonts w:ascii="Calibri" w:eastAsia="宋体" w:hAnsi="Calibri" w:cs="Times New Roman"/>
    </w:rPr>
  </w:style>
  <w:style w:type="paragraph" w:customStyle="1" w:styleId="4">
    <w:name w:val="列出段落4"/>
    <w:basedOn w:val="a"/>
    <w:qFormat/>
    <w:rsid w:val="00692417"/>
    <w:pPr>
      <w:ind w:firstLineChars="200" w:firstLine="200"/>
    </w:pPr>
    <w:rPr>
      <w:rFonts w:ascii="Calibri" w:eastAsia="宋体" w:hAnsi="Calibri" w:cs="Times New Roman"/>
    </w:rPr>
  </w:style>
  <w:style w:type="paragraph" w:customStyle="1" w:styleId="30">
    <w:name w:val="列出段落3"/>
    <w:basedOn w:val="a"/>
    <w:qFormat/>
    <w:rsid w:val="00692417"/>
    <w:pPr>
      <w:ind w:firstLineChars="200" w:firstLine="420"/>
    </w:pPr>
    <w:rPr>
      <w:rFonts w:ascii="Times New Roman" w:eastAsia="宋体" w:hAnsi="Times New Roman" w:cs="Times New Roman"/>
      <w:szCs w:val="24"/>
    </w:rPr>
  </w:style>
  <w:style w:type="paragraph" w:customStyle="1" w:styleId="p0">
    <w:name w:val="p0"/>
    <w:basedOn w:val="a"/>
    <w:rsid w:val="00692417"/>
    <w:pPr>
      <w:widowControl/>
    </w:pPr>
    <w:rPr>
      <w:rFonts w:ascii="Calibri" w:eastAsia="宋体" w:hAnsi="Calibri" w:cs="宋体"/>
      <w:kern w:val="0"/>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359"/>
    <customShpInfo spid="_x0000_s1360"/>
    <customShpInfo spid="_x0000_s1361"/>
    <customShpInfo spid="_x0000_s1362"/>
    <customShpInfo spid="_x0000_s1363"/>
    <customShpInfo spid="_x0000_s1364"/>
    <customShpInfo spid="_x0000_s1365"/>
    <customShpInfo spid="_x0000_s1366"/>
    <customShpInfo spid="_x0000_s1368"/>
    <customShpInfo spid="_x0000_s1370"/>
    <customShpInfo spid="_x0000_s1371"/>
    <customShpInfo spid="_x0000_s1372"/>
    <customShpInfo spid="_x0000_s1373"/>
    <customShpInfo spid="_x0000_s1374"/>
    <customShpInfo spid="_x0000_s1375"/>
    <customShpInfo spid="_x0000_s1376"/>
    <customShpInfo spid="_x0000_s1377"/>
    <customShpInfo spid="_x0000_s1379"/>
    <customShpInfo spid="_x0000_s1380"/>
    <customShpInfo spid="_x0000_s1382"/>
    <customShpInfo spid="_x0000_s1383"/>
    <customShpInfo spid="_x0000_s1384"/>
    <customShpInfo spid="_x0000_s1385"/>
    <customShpInfo spid="_x0000_s1381"/>
    <customShpInfo spid="_x0000_s1386"/>
    <customShpInfo spid="_x0000_s1387"/>
    <customShpInfo spid="_x0000_s1388"/>
    <customShpInfo spid="_x0000_s1389"/>
    <customShpInfo spid="_x0000_s1390"/>
    <customShpInfo spid="_x0000_s1378"/>
    <customShpInfo spid="_x0000_s1391"/>
    <customShpInfo spid="_x0000_s1369"/>
    <customShpInfo spid="_x0000_s1367"/>
    <customShpInfo spid="_x0000_s135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51CBFE-D376-4CC3-BA7D-1C8656A3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9</Pages>
  <Words>408</Words>
  <Characters>2331</Characters>
  <Application>Microsoft Office Word</Application>
  <DocSecurity>0</DocSecurity>
  <Lines>19</Lines>
  <Paragraphs>5</Paragraphs>
  <ScaleCrop>false</ScaleCrop>
  <Company>Lenovo (Beijing) Limited</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朱敏1</dc:creator>
  <cp:lastModifiedBy>蔡群</cp:lastModifiedBy>
  <cp:revision>55</cp:revision>
  <cp:lastPrinted>2020-07-02T08:52:00Z</cp:lastPrinted>
  <dcterms:created xsi:type="dcterms:W3CDTF">2019-11-28T09:31:00Z</dcterms:created>
  <dcterms:modified xsi:type="dcterms:W3CDTF">2021-09-22T06:14:00Z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