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89" w:rsidRDefault="00CC4F9F">
      <w:pPr>
        <w:ind w:right="300"/>
        <w:rPr>
          <w:rFonts w:eastAsia="黑体"/>
          <w:sz w:val="48"/>
          <w:szCs w:val="48"/>
        </w:rPr>
      </w:pPr>
      <w:r>
        <w:rPr>
          <w:rFonts w:eastAsia="黑体"/>
          <w:sz w:val="48"/>
          <w:szCs w:val="48"/>
        </w:rPr>
        <w:t>编号：</w:t>
      </w:r>
      <w:r>
        <w:rPr>
          <w:rFonts w:eastAsia="黑体"/>
          <w:sz w:val="48"/>
          <w:szCs w:val="48"/>
        </w:rPr>
        <w:t>57011</w:t>
      </w:r>
      <w:r w:rsidR="008202E7">
        <w:rPr>
          <w:rFonts w:eastAsia="黑体" w:hint="eastAsia"/>
          <w:sz w:val="48"/>
          <w:szCs w:val="48"/>
        </w:rPr>
        <w:t xml:space="preserve">                </w:t>
      </w:r>
      <w:r w:rsidR="00A20B8E" w:rsidRPr="00A20B8E">
        <w:rPr>
          <w:rFonts w:eastAsia="黑体"/>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05pt;height:69.5pt">
            <v:imagedata r:id="rId8" o:title=""/>
          </v:shape>
        </w:pict>
      </w:r>
    </w:p>
    <w:p w:rsidR="00ED7289" w:rsidRDefault="00ED7289">
      <w:pPr>
        <w:ind w:right="300"/>
        <w:jc w:val="center"/>
        <w:rPr>
          <w:rFonts w:eastAsia="黑体"/>
          <w:sz w:val="30"/>
          <w:szCs w:val="30"/>
        </w:rPr>
      </w:pPr>
    </w:p>
    <w:p w:rsidR="00ED7289" w:rsidRDefault="00ED7289">
      <w:pPr>
        <w:ind w:right="300"/>
        <w:jc w:val="center"/>
        <w:rPr>
          <w:rFonts w:eastAsia="黑体"/>
          <w:sz w:val="30"/>
          <w:szCs w:val="30"/>
        </w:rPr>
      </w:pPr>
    </w:p>
    <w:p w:rsidR="00ED7289" w:rsidRDefault="00ED7289">
      <w:pPr>
        <w:ind w:right="300"/>
        <w:jc w:val="center"/>
        <w:rPr>
          <w:rFonts w:eastAsia="黑体"/>
          <w:sz w:val="30"/>
          <w:szCs w:val="30"/>
        </w:rPr>
      </w:pPr>
    </w:p>
    <w:p w:rsidR="00ED7289" w:rsidRDefault="00ED7289">
      <w:pPr>
        <w:ind w:right="300"/>
        <w:jc w:val="center"/>
        <w:rPr>
          <w:rFonts w:eastAsia="黑体"/>
          <w:sz w:val="52"/>
          <w:szCs w:val="52"/>
        </w:rPr>
      </w:pPr>
    </w:p>
    <w:p w:rsidR="00ED7289" w:rsidRDefault="00CC4F9F">
      <w:pPr>
        <w:ind w:right="300"/>
        <w:jc w:val="center"/>
        <w:rPr>
          <w:rFonts w:eastAsia="黑体"/>
          <w:sz w:val="52"/>
          <w:szCs w:val="52"/>
        </w:rPr>
      </w:pPr>
      <w:r>
        <w:rPr>
          <w:rFonts w:eastAsia="黑体"/>
          <w:sz w:val="52"/>
          <w:szCs w:val="52"/>
        </w:rPr>
        <w:t>“</w:t>
      </w:r>
      <w:r>
        <w:rPr>
          <w:rFonts w:eastAsia="黑体"/>
          <w:sz w:val="52"/>
          <w:szCs w:val="52"/>
        </w:rPr>
        <w:t>资本项目外汇资金汇出境外的购付汇核准</w:t>
      </w:r>
      <w:r>
        <w:rPr>
          <w:rFonts w:eastAsia="黑体"/>
          <w:sz w:val="52"/>
          <w:szCs w:val="52"/>
        </w:rPr>
        <w:t>”</w:t>
      </w:r>
      <w:r>
        <w:rPr>
          <w:rFonts w:eastAsia="黑体"/>
          <w:sz w:val="52"/>
          <w:szCs w:val="52"/>
        </w:rPr>
        <w:t>行政审批服务指南</w:t>
      </w:r>
    </w:p>
    <w:p w:rsidR="00ED7289" w:rsidRDefault="00ED7289">
      <w:pPr>
        <w:ind w:right="300"/>
        <w:jc w:val="center"/>
        <w:rPr>
          <w:rFonts w:eastAsia="仿宋_GB2312"/>
          <w:sz w:val="30"/>
          <w:szCs w:val="30"/>
        </w:rPr>
      </w:pPr>
    </w:p>
    <w:p w:rsidR="00ED7289" w:rsidRDefault="00ED7289">
      <w:pPr>
        <w:ind w:right="300"/>
        <w:jc w:val="center"/>
        <w:rPr>
          <w:rFonts w:eastAsia="仿宋_GB2312"/>
          <w:sz w:val="30"/>
          <w:szCs w:val="30"/>
        </w:rPr>
      </w:pPr>
    </w:p>
    <w:p w:rsidR="00ED7289" w:rsidRDefault="00ED7289">
      <w:pPr>
        <w:ind w:right="300"/>
        <w:jc w:val="center"/>
        <w:rPr>
          <w:rFonts w:eastAsia="仿宋_GB2312"/>
          <w:sz w:val="30"/>
          <w:szCs w:val="30"/>
        </w:rPr>
      </w:pPr>
    </w:p>
    <w:p w:rsidR="00ED7289" w:rsidRDefault="00ED7289">
      <w:pPr>
        <w:ind w:right="300"/>
        <w:rPr>
          <w:rFonts w:eastAsia="仿宋_GB2312"/>
          <w:sz w:val="30"/>
          <w:szCs w:val="30"/>
        </w:rPr>
      </w:pPr>
    </w:p>
    <w:p w:rsidR="00ED7289" w:rsidRDefault="00ED7289">
      <w:pPr>
        <w:ind w:right="300"/>
        <w:jc w:val="center"/>
        <w:rPr>
          <w:rFonts w:eastAsia="仿宋_GB2312"/>
          <w:sz w:val="30"/>
          <w:szCs w:val="30"/>
        </w:rPr>
      </w:pPr>
    </w:p>
    <w:p w:rsidR="00ED7289" w:rsidRDefault="00ED7289">
      <w:pPr>
        <w:ind w:right="300"/>
        <w:jc w:val="center"/>
        <w:rPr>
          <w:rFonts w:eastAsia="仿宋_GB2312"/>
          <w:sz w:val="30"/>
          <w:szCs w:val="30"/>
        </w:rPr>
      </w:pPr>
    </w:p>
    <w:p w:rsidR="00083643" w:rsidRDefault="00083643">
      <w:pPr>
        <w:ind w:right="300"/>
        <w:jc w:val="center"/>
        <w:rPr>
          <w:rFonts w:eastAsia="仿宋_GB2312"/>
          <w:sz w:val="30"/>
          <w:szCs w:val="30"/>
        </w:rPr>
      </w:pPr>
    </w:p>
    <w:p w:rsidR="00083643" w:rsidRPr="00083643" w:rsidRDefault="00083643">
      <w:pPr>
        <w:ind w:right="300"/>
        <w:jc w:val="center"/>
        <w:rPr>
          <w:rFonts w:eastAsia="仿宋_GB2312"/>
          <w:sz w:val="30"/>
          <w:szCs w:val="30"/>
        </w:rPr>
      </w:pPr>
    </w:p>
    <w:p w:rsidR="00ED7289" w:rsidRDefault="00ED7289">
      <w:pPr>
        <w:ind w:right="300"/>
        <w:jc w:val="center"/>
        <w:rPr>
          <w:rFonts w:eastAsia="仿宋_GB2312"/>
          <w:sz w:val="30"/>
          <w:szCs w:val="30"/>
        </w:rPr>
      </w:pPr>
    </w:p>
    <w:p w:rsidR="009C2F3C" w:rsidRDefault="009C2F3C" w:rsidP="009C2F3C">
      <w:pPr>
        <w:ind w:right="300"/>
        <w:jc w:val="center"/>
        <w:rPr>
          <w:rFonts w:eastAsia="仿宋_GB2312"/>
          <w:sz w:val="30"/>
          <w:szCs w:val="30"/>
        </w:rPr>
      </w:pPr>
      <w:r>
        <w:rPr>
          <w:rFonts w:eastAsia="仿宋_GB2312" w:hint="eastAsia"/>
          <w:sz w:val="30"/>
          <w:szCs w:val="30"/>
        </w:rPr>
        <w:t>发布日期：</w:t>
      </w:r>
      <w:r>
        <w:rPr>
          <w:rFonts w:eastAsia="仿宋_GB2312"/>
          <w:sz w:val="30"/>
          <w:szCs w:val="30"/>
        </w:rPr>
        <w:t>2021</w:t>
      </w:r>
      <w:r>
        <w:rPr>
          <w:rFonts w:eastAsia="仿宋_GB2312" w:hint="eastAsia"/>
          <w:sz w:val="30"/>
          <w:szCs w:val="30"/>
        </w:rPr>
        <w:t>年</w:t>
      </w:r>
      <w:r>
        <w:rPr>
          <w:rFonts w:eastAsia="仿宋_GB2312"/>
          <w:sz w:val="30"/>
          <w:szCs w:val="30"/>
        </w:rPr>
        <w:t>9</w:t>
      </w:r>
      <w:r>
        <w:rPr>
          <w:rFonts w:eastAsia="仿宋_GB2312" w:hint="eastAsia"/>
          <w:sz w:val="30"/>
          <w:szCs w:val="30"/>
        </w:rPr>
        <w:t>月</w:t>
      </w:r>
      <w:r w:rsidR="00083643">
        <w:rPr>
          <w:rFonts w:eastAsia="仿宋_GB2312" w:hint="eastAsia"/>
          <w:sz w:val="30"/>
          <w:szCs w:val="30"/>
        </w:rPr>
        <w:t>22</w:t>
      </w:r>
      <w:r>
        <w:rPr>
          <w:rFonts w:eastAsia="仿宋_GB2312" w:hint="eastAsia"/>
          <w:sz w:val="30"/>
          <w:szCs w:val="30"/>
        </w:rPr>
        <w:t>日</w:t>
      </w:r>
    </w:p>
    <w:p w:rsidR="009C2F3C" w:rsidRDefault="009C2F3C" w:rsidP="009C2F3C">
      <w:pPr>
        <w:ind w:right="300"/>
        <w:jc w:val="center"/>
        <w:rPr>
          <w:rFonts w:eastAsia="仿宋_GB2312"/>
          <w:sz w:val="30"/>
          <w:szCs w:val="30"/>
        </w:rPr>
      </w:pPr>
      <w:r>
        <w:rPr>
          <w:rFonts w:eastAsia="仿宋_GB2312" w:hint="eastAsia"/>
          <w:sz w:val="30"/>
          <w:szCs w:val="30"/>
        </w:rPr>
        <w:t>实施日期：</w:t>
      </w:r>
      <w:r>
        <w:rPr>
          <w:rFonts w:eastAsia="仿宋_GB2312"/>
          <w:sz w:val="30"/>
          <w:szCs w:val="30"/>
        </w:rPr>
        <w:t>2021</w:t>
      </w:r>
      <w:r>
        <w:rPr>
          <w:rFonts w:eastAsia="仿宋_GB2312" w:hint="eastAsia"/>
          <w:sz w:val="30"/>
          <w:szCs w:val="30"/>
        </w:rPr>
        <w:t>年</w:t>
      </w:r>
      <w:r>
        <w:rPr>
          <w:rFonts w:eastAsia="仿宋_GB2312"/>
          <w:sz w:val="30"/>
          <w:szCs w:val="30"/>
        </w:rPr>
        <w:t>9</w:t>
      </w:r>
      <w:r>
        <w:rPr>
          <w:rFonts w:eastAsia="仿宋_GB2312" w:hint="eastAsia"/>
          <w:sz w:val="30"/>
          <w:szCs w:val="30"/>
        </w:rPr>
        <w:t>月</w:t>
      </w:r>
      <w:r w:rsidR="00083643">
        <w:rPr>
          <w:rFonts w:eastAsia="仿宋_GB2312" w:hint="eastAsia"/>
          <w:sz w:val="30"/>
          <w:szCs w:val="30"/>
        </w:rPr>
        <w:t>22</w:t>
      </w:r>
      <w:r>
        <w:rPr>
          <w:rFonts w:eastAsia="仿宋_GB2312" w:hint="eastAsia"/>
          <w:sz w:val="30"/>
          <w:szCs w:val="30"/>
        </w:rPr>
        <w:t>日</w:t>
      </w:r>
    </w:p>
    <w:p w:rsidR="00083643" w:rsidRDefault="009C2F3C" w:rsidP="009C2F3C">
      <w:pPr>
        <w:ind w:right="300"/>
        <w:jc w:val="center"/>
        <w:rPr>
          <w:rFonts w:eastAsia="仿宋_GB2312"/>
          <w:sz w:val="30"/>
          <w:szCs w:val="30"/>
        </w:rPr>
        <w:sectPr w:rsidR="00083643" w:rsidSect="00ED7289">
          <w:pgSz w:w="11906" w:h="16838"/>
          <w:pgMar w:top="1440" w:right="1800" w:bottom="1440" w:left="1800" w:header="851" w:footer="992" w:gutter="0"/>
          <w:cols w:space="720"/>
          <w:docGrid w:type="lines" w:linePitch="312"/>
        </w:sectPr>
      </w:pPr>
      <w:r>
        <w:rPr>
          <w:rFonts w:eastAsia="仿宋_GB2312" w:hint="eastAsia"/>
          <w:sz w:val="30"/>
          <w:szCs w:val="30"/>
        </w:rPr>
        <w:t>发布机构：国家外汇管理局上海市分局</w:t>
      </w:r>
    </w:p>
    <w:p w:rsidR="00ED7289" w:rsidRDefault="00ED7289" w:rsidP="009C2F3C">
      <w:pPr>
        <w:ind w:right="300"/>
        <w:jc w:val="center"/>
        <w:rPr>
          <w:rFonts w:eastAsia="仿宋_GB2312"/>
          <w:sz w:val="30"/>
          <w:szCs w:val="30"/>
        </w:rPr>
      </w:pP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一、项目信息</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项目名称：资本项目外汇资金汇出境外的购付汇核准；</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项目编号：</w:t>
      </w:r>
      <w:r>
        <w:rPr>
          <w:rFonts w:eastAsia="仿宋_GB2312"/>
          <w:sz w:val="30"/>
          <w:szCs w:val="30"/>
        </w:rPr>
        <w:t>57011</w:t>
      </w:r>
      <w:r>
        <w:rPr>
          <w:rFonts w:eastAsia="仿宋_GB2312"/>
          <w:sz w:val="30"/>
          <w:szCs w:val="30"/>
        </w:rPr>
        <w:t>；</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审批类别：行政许可；</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审查类型：前审后批。</w:t>
      </w:r>
    </w:p>
    <w:p w:rsidR="00ED7289" w:rsidRDefault="00CC4F9F" w:rsidP="00C01702">
      <w:pPr>
        <w:adjustRightInd w:val="0"/>
        <w:snapToGrid w:val="0"/>
        <w:spacing w:line="360" w:lineRule="auto"/>
        <w:ind w:firstLine="585"/>
        <w:outlineLvl w:val="0"/>
        <w:rPr>
          <w:rFonts w:eastAsia="黑体"/>
          <w:sz w:val="30"/>
          <w:szCs w:val="30"/>
        </w:rPr>
      </w:pPr>
      <w:r>
        <w:rPr>
          <w:rFonts w:eastAsia="黑体"/>
          <w:sz w:val="30"/>
          <w:szCs w:val="30"/>
        </w:rPr>
        <w:t>二、适用范围</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本指南适用于</w:t>
      </w:r>
      <w:r>
        <w:rPr>
          <w:rFonts w:eastAsia="仿宋_GB2312"/>
          <w:sz w:val="30"/>
          <w:szCs w:val="30"/>
        </w:rPr>
        <w:t>“</w:t>
      </w:r>
      <w:r>
        <w:rPr>
          <w:rFonts w:eastAsia="仿宋_GB2312"/>
          <w:sz w:val="30"/>
          <w:szCs w:val="30"/>
        </w:rPr>
        <w:t>资本项目外汇资金汇出境外的购付汇核准</w:t>
      </w:r>
      <w:r>
        <w:rPr>
          <w:rFonts w:eastAsia="仿宋_GB2312"/>
          <w:sz w:val="30"/>
          <w:szCs w:val="30"/>
        </w:rPr>
        <w:t>”</w:t>
      </w:r>
      <w:r>
        <w:rPr>
          <w:rFonts w:eastAsia="仿宋_GB2312"/>
          <w:sz w:val="30"/>
          <w:szCs w:val="30"/>
        </w:rPr>
        <w:t>的申请和办理。</w:t>
      </w:r>
    </w:p>
    <w:p w:rsidR="00ED7289" w:rsidRDefault="00CC4F9F" w:rsidP="00C01702">
      <w:pPr>
        <w:adjustRightInd w:val="0"/>
        <w:snapToGrid w:val="0"/>
        <w:spacing w:line="360" w:lineRule="auto"/>
        <w:ind w:firstLine="585"/>
        <w:outlineLvl w:val="0"/>
        <w:rPr>
          <w:rFonts w:eastAsia="黑体"/>
          <w:sz w:val="30"/>
          <w:szCs w:val="30"/>
        </w:rPr>
      </w:pPr>
      <w:r>
        <w:rPr>
          <w:rFonts w:eastAsia="黑体"/>
          <w:sz w:val="30"/>
          <w:szCs w:val="30"/>
        </w:rPr>
        <w:t>三、设定依据</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《国务院对确需保留的行政审批项目设定行政许可的决定》（国务院令第</w:t>
      </w:r>
      <w:r>
        <w:rPr>
          <w:rFonts w:eastAsia="仿宋_GB2312"/>
          <w:sz w:val="30"/>
          <w:szCs w:val="30"/>
        </w:rPr>
        <w:t>412</w:t>
      </w:r>
      <w:r>
        <w:rPr>
          <w:rFonts w:eastAsia="仿宋_GB2312"/>
          <w:sz w:val="30"/>
          <w:szCs w:val="30"/>
        </w:rPr>
        <w:t>号）附件第</w:t>
      </w:r>
      <w:r>
        <w:rPr>
          <w:rFonts w:eastAsia="仿宋_GB2312"/>
          <w:sz w:val="30"/>
          <w:szCs w:val="30"/>
        </w:rPr>
        <w:t>468</w:t>
      </w:r>
      <w:r>
        <w:rPr>
          <w:rFonts w:eastAsia="仿宋_GB2312"/>
          <w:sz w:val="30"/>
          <w:szCs w:val="30"/>
        </w:rPr>
        <w:t>项</w:t>
      </w:r>
      <w:r>
        <w:rPr>
          <w:rFonts w:eastAsia="仿宋_GB2312"/>
          <w:sz w:val="30"/>
          <w:szCs w:val="30"/>
        </w:rPr>
        <w:t>“</w:t>
      </w:r>
      <w:r>
        <w:rPr>
          <w:rFonts w:eastAsia="仿宋_GB2312"/>
          <w:sz w:val="30"/>
          <w:szCs w:val="30"/>
        </w:rPr>
        <w:t>资本项目外汇资金汇出境外的购付汇核准</w:t>
      </w:r>
      <w:r>
        <w:rPr>
          <w:rFonts w:eastAsia="仿宋_GB2312"/>
          <w:sz w:val="30"/>
          <w:szCs w:val="30"/>
        </w:rPr>
        <w:t>”</w:t>
      </w:r>
      <w:r>
        <w:rPr>
          <w:rFonts w:eastAsia="仿宋_GB2312"/>
          <w:sz w:val="30"/>
          <w:szCs w:val="30"/>
        </w:rPr>
        <w:t>。</w:t>
      </w:r>
    </w:p>
    <w:p w:rsidR="00ED7289" w:rsidRDefault="00CC4F9F" w:rsidP="00C01702">
      <w:pPr>
        <w:adjustRightInd w:val="0"/>
        <w:snapToGrid w:val="0"/>
        <w:spacing w:line="360" w:lineRule="auto"/>
        <w:ind w:firstLine="585"/>
        <w:outlineLvl w:val="0"/>
        <w:rPr>
          <w:rFonts w:eastAsia="黑体"/>
          <w:sz w:val="30"/>
          <w:szCs w:val="30"/>
        </w:rPr>
      </w:pPr>
      <w:r>
        <w:rPr>
          <w:rFonts w:eastAsia="黑体"/>
          <w:sz w:val="30"/>
          <w:szCs w:val="30"/>
        </w:rPr>
        <w:t>四、</w:t>
      </w:r>
      <w:r>
        <w:rPr>
          <w:rFonts w:eastAsia="黑体" w:hint="eastAsia"/>
          <w:sz w:val="30"/>
          <w:szCs w:val="30"/>
        </w:rPr>
        <w:t>继承</w:t>
      </w:r>
      <w:r>
        <w:rPr>
          <w:rFonts w:eastAsia="黑体"/>
          <w:sz w:val="30"/>
          <w:szCs w:val="30"/>
        </w:rPr>
        <w:t>财产转移核准</w:t>
      </w:r>
    </w:p>
    <w:p w:rsidR="00ED7289" w:rsidRDefault="00CC4F9F" w:rsidP="00C01702">
      <w:pPr>
        <w:adjustRightInd w:val="0"/>
        <w:snapToGrid w:val="0"/>
        <w:spacing w:line="360" w:lineRule="auto"/>
        <w:ind w:firstLine="585"/>
        <w:outlineLvl w:val="0"/>
        <w:rPr>
          <w:rFonts w:eastAsia="黑体"/>
          <w:sz w:val="30"/>
          <w:szCs w:val="30"/>
        </w:rPr>
      </w:pPr>
      <w:r>
        <w:rPr>
          <w:rFonts w:eastAsia="黑体"/>
          <w:sz w:val="30"/>
          <w:szCs w:val="30"/>
        </w:rPr>
        <w:t>（一）办理依据</w:t>
      </w:r>
    </w:p>
    <w:p w:rsidR="00ED7289" w:rsidRDefault="00CC4F9F" w:rsidP="00C01702">
      <w:pPr>
        <w:spacing w:line="360" w:lineRule="auto"/>
        <w:ind w:firstLineChars="200" w:firstLine="600"/>
        <w:rPr>
          <w:rFonts w:eastAsia="仿宋_GB2312"/>
          <w:sz w:val="30"/>
          <w:szCs w:val="30"/>
        </w:rPr>
      </w:pPr>
      <w:r>
        <w:rPr>
          <w:rFonts w:eastAsia="仿宋_GB2312"/>
          <w:sz w:val="30"/>
          <w:szCs w:val="30"/>
        </w:rPr>
        <w:t>1</w:t>
      </w:r>
      <w:r>
        <w:rPr>
          <w:rFonts w:eastAsia="仿宋_GB2312"/>
          <w:sz w:val="30"/>
          <w:szCs w:val="30"/>
        </w:rPr>
        <w:t>．《中华人民共和国外汇管理条例》（国务院令第</w:t>
      </w:r>
      <w:r>
        <w:rPr>
          <w:rFonts w:eastAsia="仿宋_GB2312"/>
          <w:sz w:val="30"/>
          <w:szCs w:val="30"/>
        </w:rPr>
        <w:t>532</w:t>
      </w:r>
      <w:r>
        <w:rPr>
          <w:rFonts w:eastAsia="仿宋_GB2312"/>
          <w:sz w:val="30"/>
          <w:szCs w:val="30"/>
        </w:rPr>
        <w:t>号）。</w:t>
      </w:r>
    </w:p>
    <w:p w:rsidR="00ED7289" w:rsidRDefault="00CC4F9F" w:rsidP="00C01702">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2.</w:t>
      </w:r>
      <w:r>
        <w:rPr>
          <w:rFonts w:eastAsia="仿宋_GB2312"/>
          <w:sz w:val="30"/>
          <w:szCs w:val="30"/>
        </w:rPr>
        <w:t>《个人财产对外转移售付汇管理暂行办法》（中国人民银行公告</w:t>
      </w:r>
      <w:r>
        <w:rPr>
          <w:rFonts w:eastAsia="仿宋_GB2312"/>
          <w:sz w:val="30"/>
          <w:szCs w:val="30"/>
        </w:rPr>
        <w:t>2004</w:t>
      </w:r>
      <w:r>
        <w:rPr>
          <w:rFonts w:eastAsia="仿宋_GB2312"/>
          <w:sz w:val="30"/>
          <w:szCs w:val="30"/>
        </w:rPr>
        <w:t>年第</w:t>
      </w:r>
      <w:r>
        <w:rPr>
          <w:rFonts w:eastAsia="仿宋_GB2312"/>
          <w:sz w:val="30"/>
          <w:szCs w:val="30"/>
        </w:rPr>
        <w:t>16</w:t>
      </w:r>
      <w:r>
        <w:rPr>
          <w:rFonts w:eastAsia="仿宋_GB2312"/>
          <w:sz w:val="30"/>
          <w:szCs w:val="30"/>
        </w:rPr>
        <w:t>号）。</w:t>
      </w:r>
    </w:p>
    <w:p w:rsidR="00ED7289" w:rsidRDefault="00CC4F9F" w:rsidP="00C01702">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3</w:t>
      </w:r>
      <w:r>
        <w:rPr>
          <w:rFonts w:eastAsia="仿宋_GB2312"/>
          <w:sz w:val="30"/>
          <w:szCs w:val="30"/>
        </w:rPr>
        <w:t>．《国家外汇管理局关于印发</w:t>
      </w:r>
      <w:r>
        <w:rPr>
          <w:rFonts w:eastAsia="仿宋_GB2312" w:hint="eastAsia"/>
          <w:sz w:val="30"/>
          <w:szCs w:val="30"/>
        </w:rPr>
        <w:t>〈</w:t>
      </w:r>
      <w:r>
        <w:rPr>
          <w:rFonts w:eastAsia="仿宋_GB2312"/>
          <w:sz w:val="30"/>
          <w:szCs w:val="30"/>
        </w:rPr>
        <w:t>个人财产对外转移售付汇管理暂行办法操作指引（试行）</w:t>
      </w:r>
      <w:r>
        <w:rPr>
          <w:rFonts w:eastAsia="仿宋_GB2312" w:hint="eastAsia"/>
          <w:sz w:val="30"/>
          <w:szCs w:val="30"/>
        </w:rPr>
        <w:t>〉</w:t>
      </w:r>
      <w:r>
        <w:rPr>
          <w:rFonts w:eastAsia="仿宋_GB2312"/>
          <w:sz w:val="30"/>
          <w:szCs w:val="30"/>
        </w:rPr>
        <w:t>的通知》（汇发</w:t>
      </w:r>
      <w:r>
        <w:rPr>
          <w:rFonts w:eastAsia="仿宋_GB2312" w:hint="eastAsia"/>
          <w:sz w:val="30"/>
          <w:szCs w:val="30"/>
        </w:rPr>
        <w:t>〔</w:t>
      </w:r>
      <w:r>
        <w:rPr>
          <w:rFonts w:eastAsia="仿宋_GB2312"/>
          <w:sz w:val="30"/>
          <w:szCs w:val="30"/>
        </w:rPr>
        <w:t>2004</w:t>
      </w:r>
      <w:r>
        <w:rPr>
          <w:rFonts w:eastAsia="仿宋_GB2312" w:hint="eastAsia"/>
          <w:sz w:val="30"/>
          <w:szCs w:val="30"/>
        </w:rPr>
        <w:t>〕</w:t>
      </w:r>
      <w:r>
        <w:rPr>
          <w:rFonts w:eastAsia="仿宋_GB2312"/>
          <w:sz w:val="30"/>
          <w:szCs w:val="30"/>
        </w:rPr>
        <w:t>118</w:t>
      </w:r>
      <w:r>
        <w:rPr>
          <w:rFonts w:eastAsia="仿宋_GB2312"/>
          <w:sz w:val="30"/>
          <w:szCs w:val="30"/>
        </w:rPr>
        <w:t>号）。</w:t>
      </w:r>
    </w:p>
    <w:p w:rsidR="00ED7289" w:rsidRDefault="00CC4F9F" w:rsidP="00C01702">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4</w:t>
      </w:r>
      <w:r>
        <w:rPr>
          <w:rFonts w:eastAsia="仿宋_GB2312"/>
          <w:sz w:val="30"/>
          <w:szCs w:val="30"/>
        </w:rPr>
        <w:t>．《国家税务总局</w:t>
      </w:r>
      <w:r>
        <w:rPr>
          <w:rFonts w:eastAsia="仿宋_GB2312"/>
          <w:sz w:val="30"/>
          <w:szCs w:val="30"/>
        </w:rPr>
        <w:t xml:space="preserve"> </w:t>
      </w:r>
      <w:r>
        <w:rPr>
          <w:rFonts w:eastAsia="仿宋_GB2312"/>
          <w:sz w:val="30"/>
          <w:szCs w:val="30"/>
        </w:rPr>
        <w:t>国家外汇管理局关于个人财产对外转移提交税收证明或者完税凭证有关问题的通知》（国税发</w:t>
      </w:r>
      <w:r>
        <w:rPr>
          <w:rFonts w:eastAsia="仿宋_GB2312" w:hint="eastAsia"/>
          <w:sz w:val="30"/>
          <w:szCs w:val="30"/>
        </w:rPr>
        <w:t>〔</w:t>
      </w:r>
      <w:r>
        <w:rPr>
          <w:rFonts w:eastAsia="仿宋_GB2312"/>
          <w:sz w:val="30"/>
          <w:szCs w:val="30"/>
        </w:rPr>
        <w:t>200</w:t>
      </w:r>
      <w:r>
        <w:rPr>
          <w:rFonts w:eastAsia="仿宋_GB2312" w:hint="eastAsia"/>
          <w:sz w:val="30"/>
          <w:szCs w:val="30"/>
        </w:rPr>
        <w:t>5</w:t>
      </w:r>
      <w:r>
        <w:rPr>
          <w:rFonts w:eastAsia="仿宋_GB2312" w:hint="eastAsia"/>
          <w:sz w:val="30"/>
          <w:szCs w:val="30"/>
        </w:rPr>
        <w:t>〕</w:t>
      </w:r>
      <w:r>
        <w:rPr>
          <w:rFonts w:eastAsia="仿宋_GB2312"/>
          <w:sz w:val="30"/>
          <w:szCs w:val="30"/>
        </w:rPr>
        <w:t>13</w:t>
      </w:r>
      <w:r>
        <w:rPr>
          <w:rFonts w:eastAsia="仿宋_GB2312"/>
          <w:sz w:val="30"/>
          <w:szCs w:val="30"/>
        </w:rPr>
        <w:t>号）。</w:t>
      </w:r>
    </w:p>
    <w:p w:rsidR="00ED7289" w:rsidRDefault="00CC4F9F" w:rsidP="00C01702">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5</w:t>
      </w:r>
      <w:r>
        <w:rPr>
          <w:rFonts w:eastAsia="仿宋_GB2312"/>
          <w:sz w:val="30"/>
          <w:szCs w:val="30"/>
        </w:rPr>
        <w:t>．《国家外汇管理局</w:t>
      </w:r>
      <w:r>
        <w:rPr>
          <w:rFonts w:eastAsia="仿宋_GB2312"/>
          <w:sz w:val="30"/>
          <w:szCs w:val="30"/>
        </w:rPr>
        <w:t xml:space="preserve"> </w:t>
      </w:r>
      <w:r>
        <w:rPr>
          <w:rFonts w:eastAsia="仿宋_GB2312"/>
          <w:sz w:val="30"/>
          <w:szCs w:val="30"/>
        </w:rPr>
        <w:t>外交部</w:t>
      </w:r>
      <w:r>
        <w:rPr>
          <w:rFonts w:eastAsia="仿宋_GB2312"/>
          <w:sz w:val="30"/>
          <w:szCs w:val="30"/>
        </w:rPr>
        <w:t xml:space="preserve"> </w:t>
      </w:r>
      <w:r>
        <w:rPr>
          <w:rFonts w:eastAsia="仿宋_GB2312"/>
          <w:sz w:val="30"/>
          <w:szCs w:val="30"/>
        </w:rPr>
        <w:t>公安部</w:t>
      </w:r>
      <w:r>
        <w:rPr>
          <w:rFonts w:eastAsia="仿宋_GB2312"/>
          <w:sz w:val="30"/>
          <w:szCs w:val="30"/>
        </w:rPr>
        <w:t xml:space="preserve"> </w:t>
      </w:r>
      <w:r>
        <w:rPr>
          <w:rFonts w:eastAsia="仿宋_GB2312"/>
          <w:sz w:val="30"/>
          <w:szCs w:val="30"/>
        </w:rPr>
        <w:t>监察部</w:t>
      </w:r>
      <w:r>
        <w:rPr>
          <w:rFonts w:eastAsia="仿宋_GB2312"/>
          <w:sz w:val="30"/>
          <w:szCs w:val="30"/>
        </w:rPr>
        <w:t xml:space="preserve"> </w:t>
      </w:r>
      <w:r>
        <w:rPr>
          <w:rFonts w:eastAsia="仿宋_GB2312"/>
          <w:sz w:val="30"/>
          <w:szCs w:val="30"/>
        </w:rPr>
        <w:t>司法部关于实施</w:t>
      </w:r>
      <w:r>
        <w:rPr>
          <w:rFonts w:eastAsia="仿宋_GB2312" w:hint="eastAsia"/>
          <w:sz w:val="30"/>
          <w:szCs w:val="30"/>
        </w:rPr>
        <w:t>〈</w:t>
      </w:r>
      <w:r>
        <w:rPr>
          <w:rFonts w:eastAsia="仿宋_GB2312"/>
          <w:sz w:val="30"/>
          <w:szCs w:val="30"/>
        </w:rPr>
        <w:t>个人财产对外转移售付汇管理暂行办法</w:t>
      </w:r>
      <w:r>
        <w:rPr>
          <w:rFonts w:eastAsia="仿宋_GB2312" w:hint="eastAsia"/>
          <w:sz w:val="30"/>
          <w:szCs w:val="30"/>
        </w:rPr>
        <w:t>〉</w:t>
      </w:r>
      <w:r>
        <w:rPr>
          <w:rFonts w:eastAsia="仿宋_GB2312"/>
          <w:sz w:val="30"/>
          <w:szCs w:val="30"/>
        </w:rPr>
        <w:t>有关问题的通知》（汇发</w:t>
      </w:r>
      <w:r>
        <w:rPr>
          <w:rFonts w:eastAsia="仿宋_GB2312" w:hint="eastAsia"/>
          <w:sz w:val="30"/>
          <w:szCs w:val="30"/>
        </w:rPr>
        <w:t>〔</w:t>
      </w:r>
      <w:r>
        <w:rPr>
          <w:rFonts w:eastAsia="仿宋_GB2312"/>
          <w:sz w:val="30"/>
          <w:szCs w:val="30"/>
        </w:rPr>
        <w:t>200</w:t>
      </w:r>
      <w:r>
        <w:rPr>
          <w:rFonts w:eastAsia="仿宋_GB2312" w:hint="eastAsia"/>
          <w:sz w:val="30"/>
          <w:szCs w:val="30"/>
        </w:rPr>
        <w:t>5</w:t>
      </w:r>
      <w:r>
        <w:rPr>
          <w:rFonts w:eastAsia="仿宋_GB2312" w:hint="eastAsia"/>
          <w:sz w:val="30"/>
          <w:szCs w:val="30"/>
        </w:rPr>
        <w:t>〕</w:t>
      </w:r>
      <w:r>
        <w:rPr>
          <w:rFonts w:eastAsia="仿宋_GB2312"/>
          <w:sz w:val="30"/>
          <w:szCs w:val="30"/>
        </w:rPr>
        <w:t>9</w:t>
      </w:r>
      <w:r>
        <w:rPr>
          <w:rFonts w:eastAsia="仿宋_GB2312"/>
          <w:sz w:val="30"/>
          <w:szCs w:val="30"/>
        </w:rPr>
        <w:t>号）。</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（二）受理机构</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被继承人生前户籍所在地外汇局。继承人从不同被继承人处继承财产，可选择其中一个被继承人生前户籍所在地外汇局合并提交申请材料。</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（三）决定机构</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被继承人生前户籍所在地外汇局。</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（四）审批数量</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无数量限制</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（五）办事条件</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申请人为需将依法继承的境内遗产变现的外国公民、香港特别行政区、澳门特别行政区居民或台湾地区居民。</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司法、监察等部门依法限制对外转移的财产对外转移申请，不予受理。</w:t>
      </w:r>
    </w:p>
    <w:p w:rsidR="00ED7289" w:rsidRDefault="00CC4F9F" w:rsidP="00C01702">
      <w:pPr>
        <w:tabs>
          <w:tab w:val="left" w:pos="8306"/>
        </w:tabs>
        <w:adjustRightInd w:val="0"/>
        <w:snapToGrid w:val="0"/>
        <w:spacing w:line="360" w:lineRule="auto"/>
        <w:ind w:firstLineChars="200" w:firstLine="600"/>
        <w:rPr>
          <w:rFonts w:eastAsia="仿宋_GB2312"/>
          <w:sz w:val="30"/>
          <w:szCs w:val="30"/>
        </w:rPr>
      </w:pPr>
      <w:r>
        <w:rPr>
          <w:rFonts w:eastAsia="仿宋_GB2312"/>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eastAsia="仿宋_GB2312"/>
          <w:sz w:val="30"/>
          <w:szCs w:val="30"/>
        </w:rPr>
        <w:t>100</w:t>
      </w:r>
      <w:r>
        <w:rPr>
          <w:rFonts w:eastAsia="仿宋_GB2312"/>
          <w:sz w:val="30"/>
          <w:szCs w:val="30"/>
        </w:rPr>
        <w:t>万元人民币的申请，在审核过程中可向相应级别的监察部门（省级（含）以上）进行询证。对大额可疑或涉嫌非法转移财产的申请，在审核过程中要询证相应级别的公安、司法部门。</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禁止性要求：如符合上述条件，不存在不予许可的情况。</w:t>
      </w:r>
    </w:p>
    <w:p w:rsidR="00ED7289" w:rsidRDefault="00CC4F9F">
      <w:pPr>
        <w:ind w:firstLineChars="200" w:firstLine="600"/>
        <w:outlineLvl w:val="0"/>
        <w:rPr>
          <w:rFonts w:eastAsia="黑体"/>
          <w:sz w:val="30"/>
          <w:szCs w:val="30"/>
        </w:rPr>
      </w:pPr>
      <w:r>
        <w:rPr>
          <w:rFonts w:eastAsia="黑体"/>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992"/>
        <w:gridCol w:w="567"/>
        <w:gridCol w:w="850"/>
        <w:gridCol w:w="3107"/>
        <w:gridCol w:w="1218"/>
      </w:tblGrid>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原件</w:t>
            </w:r>
            <w:r>
              <w:rPr>
                <w:rFonts w:eastAsia="仿宋_GB2312"/>
                <w:b/>
                <w:sz w:val="24"/>
              </w:rPr>
              <w:t>/</w:t>
            </w:r>
            <w:r>
              <w:rPr>
                <w:rFonts w:eastAsia="仿宋_GB2312"/>
                <w:b/>
                <w:sz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纸质</w:t>
            </w:r>
            <w:r>
              <w:rPr>
                <w:rFonts w:eastAsia="仿宋_GB2312"/>
                <w:b/>
                <w:sz w:val="24"/>
              </w:rPr>
              <w:t>/</w:t>
            </w:r>
            <w:r>
              <w:rPr>
                <w:rFonts w:eastAsia="仿宋_GB2312"/>
                <w:b/>
                <w:sz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b/>
                <w:sz w:val="24"/>
              </w:rPr>
            </w:pPr>
            <w:r>
              <w:rPr>
                <w:rFonts w:eastAsia="仿宋_GB2312"/>
                <w:b/>
                <w:sz w:val="24"/>
              </w:rPr>
              <w:t>备注</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见附录二</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w:t>
            </w:r>
            <w:r>
              <w:rPr>
                <w:rFonts w:eastAsia="仿宋_GB2312"/>
                <w:sz w:val="24"/>
              </w:rPr>
              <w:t>1</w:t>
            </w:r>
            <w:r>
              <w:rPr>
                <w:rFonts w:eastAsia="仿宋_GB2312"/>
                <w:sz w:val="24"/>
              </w:rPr>
              <w:t>）申请人为外国公民的，应提供：</w:t>
            </w:r>
          </w:p>
          <w:p w:rsidR="00ED7289" w:rsidRDefault="00CC4F9F">
            <w:pPr>
              <w:rPr>
                <w:rFonts w:eastAsia="仿宋_GB2312"/>
                <w:sz w:val="24"/>
              </w:rPr>
            </w:pPr>
            <w:r>
              <w:rPr>
                <w:rFonts w:eastAsia="仿宋_GB2312"/>
                <w:sz w:val="24"/>
              </w:rPr>
              <w:t>①</w:t>
            </w:r>
            <w:r>
              <w:rPr>
                <w:rFonts w:eastAsia="仿宋_GB2312"/>
                <w:sz w:val="24"/>
              </w:rPr>
              <w:t>申请人持有的外国护照或其他证明其国籍的证明文件。</w:t>
            </w:r>
          </w:p>
          <w:p w:rsidR="00ED7289" w:rsidRDefault="00CC4F9F">
            <w:pPr>
              <w:rPr>
                <w:rFonts w:eastAsia="仿宋_GB2312"/>
                <w:sz w:val="24"/>
              </w:rPr>
            </w:pPr>
            <w:r>
              <w:rPr>
                <w:rFonts w:eastAsia="仿宋_GB2312"/>
                <w:sz w:val="24"/>
              </w:rPr>
              <w:t>②</w:t>
            </w:r>
            <w:r>
              <w:rPr>
                <w:rFonts w:eastAsia="仿宋_GB2312"/>
                <w:sz w:val="24"/>
              </w:rPr>
              <w:t>申请人居住国居民身份证或其他有效身份证明。</w:t>
            </w:r>
          </w:p>
          <w:p w:rsidR="00ED7289" w:rsidRDefault="00CC4F9F">
            <w:pPr>
              <w:rPr>
                <w:rFonts w:eastAsia="仿宋_GB2312"/>
                <w:sz w:val="24"/>
              </w:rPr>
            </w:pPr>
            <w:r>
              <w:rPr>
                <w:rFonts w:eastAsia="仿宋_GB2312"/>
                <w:sz w:val="24"/>
              </w:rPr>
              <w:t>③</w:t>
            </w:r>
            <w:r>
              <w:rPr>
                <w:rFonts w:eastAsia="仿宋_GB2312"/>
                <w:sz w:val="24"/>
              </w:rPr>
              <w:t>中国驻外使领馆出具（或认证）的申请人在该国定居证明。</w:t>
            </w:r>
          </w:p>
          <w:p w:rsidR="00ED7289" w:rsidRDefault="00CC4F9F">
            <w:pPr>
              <w:rPr>
                <w:rFonts w:eastAsia="仿宋_GB2312"/>
                <w:sz w:val="24"/>
              </w:rPr>
            </w:pPr>
            <w:r>
              <w:rPr>
                <w:rFonts w:eastAsia="仿宋_GB2312"/>
                <w:sz w:val="24"/>
              </w:rPr>
              <w:t>（</w:t>
            </w:r>
            <w:r>
              <w:rPr>
                <w:rFonts w:eastAsia="仿宋_GB2312"/>
                <w:sz w:val="24"/>
              </w:rPr>
              <w:t>2</w:t>
            </w:r>
            <w:r>
              <w:rPr>
                <w:rFonts w:eastAsia="仿宋_GB2312"/>
                <w:sz w:val="24"/>
              </w:rPr>
              <w:t>）申请人为香港特别行政区、澳门特别行政区居民的，应提供：</w:t>
            </w:r>
          </w:p>
          <w:p w:rsidR="00ED7289" w:rsidRDefault="00CC4F9F">
            <w:pPr>
              <w:rPr>
                <w:rFonts w:eastAsia="仿宋_GB2312"/>
                <w:sz w:val="24"/>
              </w:rPr>
            </w:pPr>
            <w:r>
              <w:rPr>
                <w:rFonts w:eastAsia="仿宋_GB2312"/>
                <w:sz w:val="24"/>
              </w:rPr>
              <w:t>①</w:t>
            </w:r>
            <w:r>
              <w:rPr>
                <w:rFonts w:eastAsia="仿宋_GB2312"/>
                <w:sz w:val="24"/>
              </w:rPr>
              <w:t>香港特别行政区、澳门特别行政区（永久）居民身份证或其他有效身份证明。</w:t>
            </w:r>
          </w:p>
          <w:p w:rsidR="00ED7289" w:rsidRDefault="00CC4F9F">
            <w:pPr>
              <w:rPr>
                <w:rFonts w:eastAsia="仿宋_GB2312"/>
                <w:sz w:val="24"/>
              </w:rPr>
            </w:pPr>
            <w:r>
              <w:rPr>
                <w:rFonts w:eastAsia="仿宋_GB2312"/>
                <w:sz w:val="24"/>
              </w:rPr>
              <w:t>②</w:t>
            </w:r>
            <w:r>
              <w:rPr>
                <w:rFonts w:eastAsia="仿宋_GB2312"/>
                <w:sz w:val="24"/>
              </w:rPr>
              <w:t>港澳居民来往内地通行证或者特区护照。</w:t>
            </w:r>
          </w:p>
          <w:p w:rsidR="00ED7289" w:rsidRDefault="00CC4F9F">
            <w:pPr>
              <w:rPr>
                <w:rFonts w:eastAsia="仿宋_GB2312"/>
                <w:sz w:val="24"/>
              </w:rPr>
            </w:pPr>
            <w:r>
              <w:rPr>
                <w:rFonts w:eastAsia="仿宋_GB2312"/>
                <w:sz w:val="24"/>
              </w:rPr>
              <w:t>（</w:t>
            </w:r>
            <w:r>
              <w:rPr>
                <w:rFonts w:eastAsia="仿宋_GB2312"/>
                <w:sz w:val="24"/>
              </w:rPr>
              <w:t>3</w:t>
            </w:r>
            <w:r>
              <w:rPr>
                <w:rFonts w:eastAsia="仿宋_GB2312"/>
                <w:sz w:val="24"/>
              </w:rPr>
              <w:t>）申请人为台湾地区居民的，应提供：</w:t>
            </w:r>
          </w:p>
          <w:p w:rsidR="00ED7289" w:rsidRDefault="00CC4F9F">
            <w:pPr>
              <w:rPr>
                <w:rFonts w:eastAsia="仿宋_GB2312"/>
                <w:sz w:val="24"/>
              </w:rPr>
            </w:pPr>
            <w:r>
              <w:rPr>
                <w:rFonts w:eastAsia="仿宋_GB2312"/>
                <w:sz w:val="24"/>
              </w:rPr>
              <w:t>①</w:t>
            </w:r>
            <w:r>
              <w:rPr>
                <w:rFonts w:eastAsia="仿宋_GB2312"/>
                <w:sz w:val="24"/>
              </w:rPr>
              <w:t>台湾地区居民身份证或其他在台湾地区居住的有效身份证明。</w:t>
            </w:r>
          </w:p>
          <w:p w:rsidR="00ED7289" w:rsidRDefault="00CC4F9F">
            <w:pPr>
              <w:rPr>
                <w:rFonts w:eastAsia="仿宋_GB2312"/>
                <w:sz w:val="24"/>
              </w:rPr>
            </w:pPr>
            <w:r>
              <w:rPr>
                <w:rFonts w:eastAsia="仿宋_GB2312"/>
                <w:sz w:val="24"/>
              </w:rPr>
              <w:t>②</w:t>
            </w:r>
            <w:r>
              <w:rPr>
                <w:rFonts w:eastAsia="仿宋_GB2312"/>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验原件，留存加盖签章的复印件</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申请人获得继承财产的证明文件</w:t>
            </w:r>
            <w:r>
              <w:rPr>
                <w:rFonts w:eastAsia="仿宋_GB2312" w:hint="eastAsia"/>
                <w:sz w:val="24"/>
              </w:rPr>
              <w:t>（包括但不限于继承公证、遗嘱公证等）。</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highlight w:val="lightGray"/>
              </w:rPr>
            </w:pPr>
            <w:r>
              <w:rPr>
                <w:rFonts w:eastAsia="仿宋_GB2312"/>
                <w:sz w:val="24"/>
              </w:rPr>
              <w:t>验原件，留存加盖签章的复印件</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被继承人财产权利证明文件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jc w:val="left"/>
              <w:rPr>
                <w:rFonts w:eastAsia="仿宋_GB2312"/>
                <w:sz w:val="24"/>
              </w:rPr>
            </w:pPr>
            <w:r>
              <w:rPr>
                <w:rFonts w:eastAsia="仿宋_GB2312"/>
                <w:sz w:val="24"/>
              </w:rPr>
              <w:t>验原件，留存加盖签章的复印件</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主管税务部门出具的税务证明</w:t>
            </w:r>
            <w:r>
              <w:rPr>
                <w:rFonts w:eastAsia="仿宋_GB2312" w:hint="eastAsia"/>
                <w:sz w:val="24"/>
              </w:rPr>
              <w:t>文件</w:t>
            </w:r>
            <w:r>
              <w:rPr>
                <w:rFonts w:eastAsia="仿宋_GB2312"/>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jc w:val="left"/>
              <w:rPr>
                <w:rFonts w:eastAsia="仿宋_GB2312"/>
                <w:sz w:val="24"/>
              </w:rPr>
            </w:pPr>
            <w:r>
              <w:rPr>
                <w:rFonts w:eastAsia="仿宋_GB2312"/>
                <w:sz w:val="24"/>
              </w:rPr>
              <w:t>验原件，留存加盖签章的复印件</w:t>
            </w:r>
          </w:p>
        </w:tc>
      </w:tr>
      <w:tr w:rsidR="00ED7289">
        <w:tc>
          <w:tcPr>
            <w:tcW w:w="534"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D7289" w:rsidRDefault="00CC4F9F">
            <w:pPr>
              <w:jc w:val="center"/>
              <w:rPr>
                <w:rFonts w:eastAsia="仿宋_GB2312"/>
                <w:sz w:val="24"/>
              </w:rPr>
            </w:pPr>
            <w:r>
              <w:rPr>
                <w:rFonts w:eastAsia="仿宋_GB2312"/>
                <w:sz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ED7289" w:rsidRDefault="00CC4F9F">
            <w:pPr>
              <w:rPr>
                <w:rFonts w:eastAsia="仿宋_GB2312"/>
                <w:sz w:val="24"/>
              </w:rPr>
            </w:pPr>
            <w:r>
              <w:rPr>
                <w:rFonts w:eastAsia="仿宋_GB2312"/>
                <w:sz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ED7289" w:rsidRDefault="00CC4F9F">
            <w:pPr>
              <w:jc w:val="left"/>
            </w:pPr>
            <w:r>
              <w:rPr>
                <w:rFonts w:eastAsia="仿宋_GB2312"/>
                <w:sz w:val="24"/>
              </w:rPr>
              <w:t>验原件，留存加盖签章的复印件</w:t>
            </w:r>
          </w:p>
        </w:tc>
      </w:tr>
    </w:tbl>
    <w:p w:rsidR="00ED7289" w:rsidRDefault="00ED7289">
      <w:pPr>
        <w:adjustRightInd w:val="0"/>
        <w:snapToGrid w:val="0"/>
        <w:spacing w:line="360" w:lineRule="auto"/>
        <w:ind w:firstLineChars="200" w:firstLine="600"/>
        <w:rPr>
          <w:rFonts w:eastAsia="黑体"/>
          <w:sz w:val="30"/>
          <w:szCs w:val="30"/>
        </w:rPr>
      </w:pP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（七）申请接受</w:t>
      </w:r>
    </w:p>
    <w:p w:rsidR="00ED7289" w:rsidRDefault="00CC4F9F" w:rsidP="00C01702">
      <w:pPr>
        <w:adjustRightInd w:val="0"/>
        <w:snapToGrid w:val="0"/>
        <w:spacing w:line="360" w:lineRule="auto"/>
        <w:ind w:firstLineChars="200" w:firstLine="600"/>
        <w:rPr>
          <w:rFonts w:eastAsia="仿宋_GB2312"/>
          <w:sz w:val="30"/>
          <w:szCs w:val="30"/>
        </w:rPr>
      </w:pPr>
      <w:r>
        <w:rPr>
          <w:rFonts w:eastAsia="仿宋_GB2312"/>
          <w:sz w:val="30"/>
          <w:szCs w:val="30"/>
        </w:rPr>
        <w:t>申请人可通过被继承人生前户籍所在地外汇局业务窗口提交材料。</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（八）基本办理流程</w:t>
      </w:r>
    </w:p>
    <w:p w:rsidR="00ED7289" w:rsidRDefault="00CC4F9F" w:rsidP="00C01702">
      <w:pPr>
        <w:tabs>
          <w:tab w:val="left" w:pos="615"/>
        </w:tabs>
        <w:adjustRightInd w:val="0"/>
        <w:snapToGrid w:val="0"/>
        <w:spacing w:line="360" w:lineRule="auto"/>
        <w:rPr>
          <w:rFonts w:eastAsia="仿宋_GB2312"/>
          <w:sz w:val="30"/>
          <w:szCs w:val="30"/>
        </w:rPr>
      </w:pPr>
      <w:r>
        <w:rPr>
          <w:rFonts w:eastAsia="仿宋_GB2312"/>
          <w:sz w:val="30"/>
          <w:szCs w:val="30"/>
        </w:rPr>
        <w:tab/>
        <w:t>1.</w:t>
      </w:r>
      <w:r>
        <w:rPr>
          <w:rFonts w:eastAsia="仿宋_GB2312"/>
          <w:sz w:val="30"/>
          <w:szCs w:val="30"/>
        </w:rPr>
        <w:t>申请人提交申请；</w:t>
      </w:r>
    </w:p>
    <w:p w:rsidR="00ED7289" w:rsidRDefault="00CC4F9F" w:rsidP="00C01702">
      <w:pPr>
        <w:adjustRightInd w:val="0"/>
        <w:snapToGrid w:val="0"/>
        <w:spacing w:line="360" w:lineRule="auto"/>
        <w:ind w:firstLine="600"/>
        <w:jc w:val="left"/>
        <w:outlineLvl w:val="0"/>
        <w:rPr>
          <w:rFonts w:eastAsia="仿宋_GB2312"/>
          <w:sz w:val="30"/>
          <w:szCs w:val="30"/>
        </w:rPr>
      </w:pPr>
      <w:r>
        <w:rPr>
          <w:rFonts w:eastAsia="仿宋_GB2312"/>
          <w:sz w:val="30"/>
          <w:szCs w:val="30"/>
        </w:rPr>
        <w:t>2.</w:t>
      </w:r>
      <w:r>
        <w:rPr>
          <w:rFonts w:eastAsia="仿宋_GB2312"/>
          <w:sz w:val="30"/>
          <w:szCs w:val="30"/>
        </w:rPr>
        <w:t>决定是否予以受理；</w:t>
      </w:r>
    </w:p>
    <w:p w:rsidR="00ED7289" w:rsidRDefault="00CC4F9F" w:rsidP="00C01702">
      <w:pPr>
        <w:adjustRightInd w:val="0"/>
        <w:snapToGrid w:val="0"/>
        <w:spacing w:line="360" w:lineRule="auto"/>
        <w:ind w:firstLine="600"/>
        <w:jc w:val="left"/>
        <w:rPr>
          <w:rFonts w:eastAsia="仿宋_GB2312"/>
          <w:sz w:val="30"/>
          <w:szCs w:val="30"/>
        </w:rPr>
      </w:pPr>
      <w:r>
        <w:rPr>
          <w:rFonts w:eastAsia="仿宋_GB2312"/>
          <w:sz w:val="30"/>
          <w:szCs w:val="30"/>
        </w:rPr>
        <w:t>3.</w:t>
      </w:r>
      <w:r>
        <w:rPr>
          <w:rFonts w:eastAsia="仿宋_GB2312"/>
          <w:sz w:val="30"/>
          <w:szCs w:val="30"/>
        </w:rPr>
        <w:t>不予受理的，出具不予受理通知书；</w:t>
      </w:r>
    </w:p>
    <w:p w:rsidR="00ED7289" w:rsidRDefault="00CC4F9F" w:rsidP="00C01702">
      <w:pPr>
        <w:adjustRightInd w:val="0"/>
        <w:snapToGrid w:val="0"/>
        <w:spacing w:line="360" w:lineRule="auto"/>
        <w:ind w:firstLine="600"/>
        <w:jc w:val="left"/>
        <w:rPr>
          <w:rFonts w:eastAsia="仿宋_GB2312"/>
          <w:sz w:val="30"/>
          <w:szCs w:val="30"/>
        </w:rPr>
      </w:pPr>
      <w:r>
        <w:rPr>
          <w:rFonts w:eastAsia="仿宋_GB2312"/>
          <w:sz w:val="30"/>
          <w:szCs w:val="30"/>
        </w:rPr>
        <w:t>4.</w:t>
      </w:r>
      <w:r>
        <w:rPr>
          <w:rFonts w:eastAsia="仿宋_GB2312"/>
          <w:sz w:val="30"/>
          <w:szCs w:val="30"/>
        </w:rPr>
        <w:t>材料不全或不符合法定形式的，一次性告知补正材料，并出具《行政审批补正材料通知书》；根据申请材料及补正情况，予以受理的，出具受理通知书，按程序进行审核；</w:t>
      </w:r>
    </w:p>
    <w:p w:rsidR="00ED7289" w:rsidRDefault="00CC4F9F" w:rsidP="00C01702">
      <w:pPr>
        <w:adjustRightInd w:val="0"/>
        <w:snapToGrid w:val="0"/>
        <w:spacing w:line="360" w:lineRule="auto"/>
        <w:ind w:firstLine="600"/>
        <w:jc w:val="left"/>
        <w:rPr>
          <w:rFonts w:eastAsia="仿宋_GB2312"/>
          <w:sz w:val="30"/>
          <w:szCs w:val="30"/>
        </w:rPr>
      </w:pPr>
      <w:r>
        <w:rPr>
          <w:rFonts w:eastAsia="仿宋_GB2312"/>
          <w:sz w:val="30"/>
          <w:szCs w:val="30"/>
        </w:rPr>
        <w:t>5.</w:t>
      </w:r>
      <w:r>
        <w:rPr>
          <w:rFonts w:eastAsia="仿宋_GB2312"/>
          <w:sz w:val="30"/>
          <w:szCs w:val="30"/>
        </w:rPr>
        <w:t>不予许可的，出具不予许可通知书；许可的，向申请人出具相关业务办理凭证（包括业务登记凭证、核准文件、备案确认等）。</w:t>
      </w:r>
    </w:p>
    <w:p w:rsidR="00ED7289" w:rsidRDefault="00CC4F9F" w:rsidP="00C01702">
      <w:pPr>
        <w:adjustRightInd w:val="0"/>
        <w:snapToGrid w:val="0"/>
        <w:spacing w:line="360" w:lineRule="auto"/>
        <w:ind w:firstLine="600"/>
        <w:jc w:val="left"/>
        <w:outlineLvl w:val="0"/>
        <w:rPr>
          <w:rFonts w:eastAsia="黑体"/>
          <w:sz w:val="30"/>
          <w:szCs w:val="30"/>
        </w:rPr>
      </w:pPr>
      <w:r>
        <w:rPr>
          <w:rFonts w:eastAsia="黑体"/>
          <w:sz w:val="30"/>
          <w:szCs w:val="30"/>
        </w:rPr>
        <w:t>（九）办理方式</w:t>
      </w:r>
    </w:p>
    <w:p w:rsidR="00ED7289" w:rsidRDefault="00CC4F9F" w:rsidP="00C01702">
      <w:pPr>
        <w:adjustRightInd w:val="0"/>
        <w:snapToGrid w:val="0"/>
        <w:spacing w:line="360" w:lineRule="auto"/>
        <w:ind w:firstLine="600"/>
        <w:jc w:val="left"/>
        <w:rPr>
          <w:rFonts w:eastAsia="仿宋_GB2312"/>
          <w:sz w:val="30"/>
          <w:szCs w:val="30"/>
        </w:rPr>
      </w:pPr>
      <w:r>
        <w:rPr>
          <w:rFonts w:eastAsia="仿宋_GB2312"/>
          <w:sz w:val="30"/>
          <w:szCs w:val="30"/>
        </w:rPr>
        <w:t>一般程序：申请、告知补正、受理、审核、办理登记或不予许可、出具相关业务办理凭证。</w:t>
      </w:r>
    </w:p>
    <w:p w:rsidR="00ED7289" w:rsidRDefault="00CC4F9F" w:rsidP="00C01702">
      <w:pPr>
        <w:adjustRightInd w:val="0"/>
        <w:snapToGrid w:val="0"/>
        <w:spacing w:line="360" w:lineRule="auto"/>
        <w:ind w:firstLineChars="200" w:firstLine="600"/>
        <w:outlineLvl w:val="0"/>
        <w:rPr>
          <w:rFonts w:eastAsia="黑体"/>
          <w:sz w:val="30"/>
          <w:szCs w:val="30"/>
        </w:rPr>
      </w:pPr>
      <w:r>
        <w:rPr>
          <w:rFonts w:eastAsia="黑体"/>
          <w:sz w:val="30"/>
          <w:szCs w:val="30"/>
        </w:rPr>
        <w:t>（十）审批时限</w:t>
      </w:r>
    </w:p>
    <w:p w:rsidR="00ED7289" w:rsidRDefault="00CC4F9F" w:rsidP="00C01702">
      <w:pPr>
        <w:adjustRightInd w:val="0"/>
        <w:snapToGrid w:val="0"/>
        <w:spacing w:line="360" w:lineRule="auto"/>
        <w:ind w:firstLine="585"/>
        <w:rPr>
          <w:rFonts w:eastAsia="仿宋_GB2312"/>
          <w:sz w:val="30"/>
          <w:szCs w:val="30"/>
        </w:rPr>
      </w:pPr>
      <w:r>
        <w:rPr>
          <w:rFonts w:eastAsia="仿宋_GB2312"/>
          <w:sz w:val="30"/>
          <w:szCs w:val="30"/>
        </w:rPr>
        <w:t>申请人提交材料齐备之日起</w:t>
      </w:r>
      <w:r>
        <w:rPr>
          <w:rFonts w:eastAsia="仿宋_GB2312"/>
          <w:sz w:val="30"/>
          <w:szCs w:val="30"/>
        </w:rPr>
        <w:t>20</w:t>
      </w:r>
      <w:r>
        <w:rPr>
          <w:rFonts w:eastAsia="仿宋_GB2312"/>
          <w:sz w:val="30"/>
          <w:szCs w:val="30"/>
        </w:rPr>
        <w:t>个工作日内。</w:t>
      </w:r>
    </w:p>
    <w:p w:rsidR="00ED7289" w:rsidRDefault="00CC4F9F" w:rsidP="00C01702">
      <w:pPr>
        <w:numPr>
          <w:ilvl w:val="0"/>
          <w:numId w:val="1"/>
        </w:numPr>
        <w:adjustRightInd w:val="0"/>
        <w:snapToGrid w:val="0"/>
        <w:spacing w:line="360" w:lineRule="auto"/>
        <w:ind w:firstLine="585"/>
        <w:rPr>
          <w:rFonts w:eastAsia="黑体"/>
          <w:sz w:val="30"/>
        </w:rPr>
      </w:pPr>
      <w:r>
        <w:rPr>
          <w:rFonts w:eastAsia="黑体"/>
          <w:sz w:val="30"/>
        </w:rPr>
        <w:t>审批收费依据及标准</w:t>
      </w:r>
    </w:p>
    <w:p w:rsidR="00ED7289" w:rsidRDefault="00CC4F9F" w:rsidP="00C01702">
      <w:pPr>
        <w:adjustRightInd w:val="0"/>
        <w:snapToGrid w:val="0"/>
        <w:spacing w:line="360" w:lineRule="auto"/>
        <w:ind w:firstLine="585"/>
        <w:rPr>
          <w:rFonts w:eastAsia="仿宋_GB2312"/>
          <w:sz w:val="30"/>
        </w:rPr>
      </w:pPr>
      <w:r>
        <w:rPr>
          <w:rFonts w:eastAsia="仿宋_GB2312"/>
          <w:sz w:val="30"/>
        </w:rPr>
        <w:t>不收费。</w:t>
      </w:r>
    </w:p>
    <w:p w:rsidR="00ED7289" w:rsidRDefault="00CC4F9F" w:rsidP="00C01702">
      <w:pPr>
        <w:numPr>
          <w:ilvl w:val="0"/>
          <w:numId w:val="2"/>
        </w:numPr>
        <w:adjustRightInd w:val="0"/>
        <w:snapToGrid w:val="0"/>
        <w:spacing w:line="360" w:lineRule="auto"/>
        <w:ind w:firstLineChars="200" w:firstLine="600"/>
        <w:rPr>
          <w:rFonts w:eastAsia="黑体"/>
          <w:sz w:val="30"/>
        </w:rPr>
      </w:pPr>
      <w:r>
        <w:rPr>
          <w:rFonts w:eastAsia="黑体"/>
          <w:sz w:val="30"/>
        </w:rPr>
        <w:t>审批结果</w:t>
      </w:r>
    </w:p>
    <w:p w:rsidR="00ED7289" w:rsidRDefault="00CC4F9F" w:rsidP="00C01702">
      <w:pPr>
        <w:adjustRightInd w:val="0"/>
        <w:snapToGrid w:val="0"/>
        <w:spacing w:line="360" w:lineRule="auto"/>
        <w:ind w:firstLine="600"/>
        <w:rPr>
          <w:rFonts w:eastAsia="仿宋_GB2312"/>
          <w:sz w:val="30"/>
        </w:rPr>
      </w:pPr>
      <w:r>
        <w:rPr>
          <w:rFonts w:eastAsia="仿宋_GB2312"/>
          <w:sz w:val="30"/>
        </w:rPr>
        <w:t>出具相关业务办理凭证。</w:t>
      </w:r>
    </w:p>
    <w:p w:rsidR="00ED7289" w:rsidRDefault="00CC4F9F" w:rsidP="00C01702">
      <w:pPr>
        <w:adjustRightInd w:val="0"/>
        <w:snapToGrid w:val="0"/>
        <w:spacing w:line="360" w:lineRule="auto"/>
        <w:ind w:firstLine="600"/>
        <w:rPr>
          <w:rFonts w:eastAsia="黑体"/>
          <w:sz w:val="30"/>
          <w:szCs w:val="30"/>
        </w:rPr>
      </w:pPr>
      <w:r>
        <w:rPr>
          <w:rFonts w:eastAsia="黑体"/>
          <w:sz w:val="30"/>
          <w:szCs w:val="30"/>
        </w:rPr>
        <w:t>（十三）结果送达</w:t>
      </w:r>
    </w:p>
    <w:p w:rsidR="00ED7289" w:rsidRDefault="00CC4F9F" w:rsidP="00C01702">
      <w:pPr>
        <w:adjustRightInd w:val="0"/>
        <w:snapToGrid w:val="0"/>
        <w:spacing w:line="360" w:lineRule="auto"/>
        <w:ind w:firstLine="600"/>
        <w:rPr>
          <w:rFonts w:eastAsia="仿宋_GB2312"/>
          <w:sz w:val="30"/>
          <w:szCs w:val="30"/>
        </w:rPr>
      </w:pPr>
      <w:r>
        <w:rPr>
          <w:rFonts w:eastAsia="仿宋_GB2312"/>
          <w:sz w:val="30"/>
          <w:szCs w:val="30"/>
        </w:rPr>
        <w:t>通过现场告知或电话等方式通知申请人，并通过现场领取或通过邮寄等方式将结果送达。</w:t>
      </w:r>
    </w:p>
    <w:p w:rsidR="00ED7289" w:rsidRDefault="00CC4F9F" w:rsidP="00C01702">
      <w:pPr>
        <w:numPr>
          <w:ilvl w:val="0"/>
          <w:numId w:val="3"/>
        </w:numPr>
        <w:adjustRightInd w:val="0"/>
        <w:snapToGrid w:val="0"/>
        <w:spacing w:line="360" w:lineRule="auto"/>
        <w:ind w:firstLine="600"/>
        <w:rPr>
          <w:rFonts w:eastAsia="黑体"/>
          <w:sz w:val="30"/>
        </w:rPr>
      </w:pPr>
      <w:r>
        <w:rPr>
          <w:rFonts w:eastAsia="黑体"/>
          <w:sz w:val="30"/>
        </w:rPr>
        <w:t>申请人权利和义务</w:t>
      </w:r>
    </w:p>
    <w:p w:rsidR="00ED7289" w:rsidRDefault="00CC4F9F" w:rsidP="00C01702">
      <w:pPr>
        <w:adjustRightInd w:val="0"/>
        <w:snapToGrid w:val="0"/>
        <w:spacing w:line="360" w:lineRule="auto"/>
        <w:ind w:firstLine="600"/>
        <w:rPr>
          <w:rFonts w:eastAsia="仿宋_GB2312"/>
          <w:sz w:val="30"/>
        </w:rPr>
      </w:pPr>
      <w:r>
        <w:rPr>
          <w:rFonts w:eastAsia="仿宋_GB2312"/>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E2481" w:rsidRDefault="00CC4F9F" w:rsidP="00C01702">
      <w:pPr>
        <w:adjustRightInd w:val="0"/>
        <w:snapToGrid w:val="0"/>
        <w:spacing w:line="360" w:lineRule="auto"/>
        <w:ind w:firstLine="600"/>
        <w:rPr>
          <w:rFonts w:eastAsia="黑体"/>
          <w:sz w:val="30"/>
          <w:szCs w:val="30"/>
        </w:rPr>
      </w:pPr>
      <w:r>
        <w:rPr>
          <w:rFonts w:eastAsia="黑体"/>
          <w:sz w:val="30"/>
        </w:rPr>
        <w:t>（十五）</w:t>
      </w:r>
      <w:r w:rsidR="00DE2481">
        <w:rPr>
          <w:rFonts w:eastAsia="黑体" w:hint="eastAsia"/>
          <w:sz w:val="30"/>
          <w:szCs w:val="30"/>
        </w:rPr>
        <w:t>上海市分局业务咨询途径、监督和投诉、办公地址和时间、公开查询方式</w:t>
      </w:r>
    </w:p>
    <w:p w:rsidR="00DE2481" w:rsidRDefault="00DE2481" w:rsidP="00C01702">
      <w:pPr>
        <w:adjustRightInd w:val="0"/>
        <w:snapToGrid w:val="0"/>
        <w:spacing w:line="360" w:lineRule="auto"/>
        <w:ind w:firstLine="600"/>
        <w:rPr>
          <w:rFonts w:eastAsia="仿宋_GB2312"/>
          <w:sz w:val="30"/>
          <w:szCs w:val="30"/>
        </w:rPr>
      </w:pPr>
      <w:r>
        <w:rPr>
          <w:rFonts w:eastAsia="仿宋_GB2312"/>
          <w:sz w:val="30"/>
          <w:szCs w:val="30"/>
        </w:rPr>
        <w:t>1.</w:t>
      </w:r>
      <w:r>
        <w:rPr>
          <w:rFonts w:eastAsia="仿宋_GB2312" w:hint="eastAsia"/>
          <w:sz w:val="30"/>
          <w:szCs w:val="30"/>
        </w:rPr>
        <w:t>咨询电话：</w:t>
      </w:r>
      <w:r>
        <w:rPr>
          <w:rFonts w:eastAsia="仿宋_GB2312"/>
          <w:sz w:val="30"/>
          <w:szCs w:val="30"/>
        </w:rPr>
        <w:t>021-58845</w:t>
      </w:r>
      <w:r>
        <w:rPr>
          <w:rFonts w:eastAsia="仿宋_GB2312" w:hint="eastAsia"/>
          <w:sz w:val="30"/>
          <w:szCs w:val="30"/>
        </w:rPr>
        <w:t>470</w:t>
      </w:r>
      <w:r>
        <w:rPr>
          <w:rFonts w:eastAsia="仿宋_GB2312" w:hint="eastAsia"/>
          <w:sz w:val="30"/>
          <w:szCs w:val="30"/>
        </w:rPr>
        <w:t>；</w:t>
      </w:r>
    </w:p>
    <w:p w:rsidR="00DE2481" w:rsidRDefault="00DE2481" w:rsidP="009D266D">
      <w:pPr>
        <w:adjustRightInd w:val="0"/>
        <w:snapToGrid w:val="0"/>
        <w:spacing w:line="360" w:lineRule="auto"/>
        <w:ind w:firstLine="601"/>
        <w:rPr>
          <w:rFonts w:eastAsia="仿宋_GB2312"/>
          <w:sz w:val="30"/>
          <w:szCs w:val="30"/>
        </w:rPr>
      </w:pPr>
      <w:r>
        <w:rPr>
          <w:rFonts w:eastAsia="仿宋_GB2312"/>
          <w:sz w:val="30"/>
          <w:szCs w:val="30"/>
        </w:rPr>
        <w:t>2.</w:t>
      </w:r>
      <w:r>
        <w:rPr>
          <w:rFonts w:eastAsia="仿宋_GB2312" w:hint="eastAsia"/>
          <w:sz w:val="30"/>
          <w:szCs w:val="30"/>
        </w:rPr>
        <w:t>监督和投诉：国家外汇管理局上海市分局官方网站：</w:t>
      </w:r>
      <w:r>
        <w:rPr>
          <w:rFonts w:eastAsia="仿宋_GB2312"/>
          <w:sz w:val="30"/>
          <w:szCs w:val="30"/>
        </w:rPr>
        <w:t>www.safe.gov.cn/shanghai/</w:t>
      </w:r>
      <w:r>
        <w:rPr>
          <w:rFonts w:eastAsia="仿宋_GB2312" w:hint="eastAsia"/>
          <w:sz w:val="30"/>
          <w:szCs w:val="30"/>
        </w:rPr>
        <w:t>；</w:t>
      </w:r>
    </w:p>
    <w:p w:rsidR="00DE2481" w:rsidRDefault="00DE2481" w:rsidP="009D266D">
      <w:pPr>
        <w:adjustRightInd w:val="0"/>
        <w:snapToGrid w:val="0"/>
        <w:spacing w:line="360" w:lineRule="auto"/>
        <w:ind w:firstLine="601"/>
        <w:rPr>
          <w:rFonts w:eastAsia="仿宋_GB2312"/>
          <w:sz w:val="30"/>
          <w:szCs w:val="30"/>
        </w:rPr>
      </w:pPr>
      <w:r>
        <w:rPr>
          <w:rFonts w:eastAsia="仿宋_GB2312"/>
          <w:sz w:val="30"/>
          <w:szCs w:val="30"/>
        </w:rPr>
        <w:t>3.</w:t>
      </w:r>
      <w:r>
        <w:rPr>
          <w:rFonts w:eastAsia="仿宋_GB2312" w:hint="eastAsia"/>
          <w:sz w:val="30"/>
          <w:szCs w:val="30"/>
        </w:rPr>
        <w:t>办公地址：上海市</w:t>
      </w:r>
      <w:r w:rsidR="00C01702">
        <w:rPr>
          <w:rFonts w:eastAsia="仿宋_GB2312" w:hint="eastAsia"/>
          <w:sz w:val="30"/>
          <w:szCs w:val="30"/>
        </w:rPr>
        <w:t>浦东新区</w:t>
      </w:r>
      <w:r>
        <w:rPr>
          <w:rFonts w:eastAsia="仿宋_GB2312" w:hint="eastAsia"/>
          <w:sz w:val="30"/>
          <w:szCs w:val="30"/>
        </w:rPr>
        <w:t>陆家嘴东路</w:t>
      </w:r>
      <w:r>
        <w:rPr>
          <w:rFonts w:eastAsia="仿宋_GB2312"/>
          <w:sz w:val="30"/>
          <w:szCs w:val="30"/>
        </w:rPr>
        <w:t>181</w:t>
      </w:r>
      <w:r>
        <w:rPr>
          <w:rFonts w:eastAsia="仿宋_GB2312" w:hint="eastAsia"/>
          <w:sz w:val="30"/>
          <w:szCs w:val="30"/>
        </w:rPr>
        <w:t>号二楼；</w:t>
      </w:r>
    </w:p>
    <w:p w:rsidR="00DE2481" w:rsidRDefault="00DE2481" w:rsidP="009D266D">
      <w:pPr>
        <w:adjustRightInd w:val="0"/>
        <w:snapToGrid w:val="0"/>
        <w:spacing w:line="360" w:lineRule="auto"/>
        <w:ind w:firstLine="601"/>
        <w:rPr>
          <w:rFonts w:eastAsia="仿宋_GB2312"/>
          <w:sz w:val="30"/>
          <w:szCs w:val="30"/>
        </w:rPr>
      </w:pPr>
      <w:r>
        <w:rPr>
          <w:rFonts w:eastAsia="仿宋_GB2312"/>
          <w:sz w:val="30"/>
          <w:szCs w:val="30"/>
        </w:rPr>
        <w:t>4.</w:t>
      </w:r>
      <w:r>
        <w:rPr>
          <w:rFonts w:eastAsia="仿宋_GB2312" w:hint="eastAsia"/>
          <w:sz w:val="30"/>
          <w:szCs w:val="30"/>
        </w:rPr>
        <w:t>办公时间：</w:t>
      </w:r>
      <w:r w:rsidR="00356D8E">
        <w:rPr>
          <w:rFonts w:eastAsia="仿宋_GB2312" w:hint="eastAsia"/>
          <w:sz w:val="30"/>
          <w:szCs w:val="30"/>
        </w:rPr>
        <w:t>工作日的</w:t>
      </w:r>
      <w:r>
        <w:rPr>
          <w:rFonts w:eastAsia="仿宋_GB2312"/>
          <w:sz w:val="30"/>
          <w:szCs w:val="30"/>
        </w:rPr>
        <w:t>9:00-11:30, 13:30-1</w:t>
      </w:r>
      <w:r w:rsidR="009D266D">
        <w:rPr>
          <w:rFonts w:eastAsia="仿宋_GB2312" w:hint="eastAsia"/>
          <w:sz w:val="30"/>
          <w:szCs w:val="30"/>
        </w:rPr>
        <w:t>7:00</w:t>
      </w:r>
      <w:r>
        <w:rPr>
          <w:rFonts w:eastAsia="仿宋_GB2312" w:hint="eastAsia"/>
          <w:sz w:val="30"/>
          <w:szCs w:val="30"/>
        </w:rPr>
        <w:t>；</w:t>
      </w:r>
    </w:p>
    <w:p w:rsidR="00DE2481" w:rsidRDefault="00DE2481" w:rsidP="009D266D">
      <w:pPr>
        <w:adjustRightInd w:val="0"/>
        <w:snapToGrid w:val="0"/>
        <w:spacing w:line="360" w:lineRule="auto"/>
        <w:ind w:firstLine="601"/>
        <w:rPr>
          <w:rFonts w:eastAsia="仿宋_GB2312"/>
          <w:sz w:val="30"/>
          <w:szCs w:val="30"/>
        </w:rPr>
      </w:pPr>
      <w:r>
        <w:rPr>
          <w:rFonts w:eastAsia="仿宋_GB2312"/>
          <w:sz w:val="30"/>
          <w:szCs w:val="30"/>
        </w:rPr>
        <w:t>5.</w:t>
      </w:r>
      <w:r>
        <w:rPr>
          <w:rFonts w:eastAsia="仿宋_GB2312" w:hint="eastAsia"/>
          <w:sz w:val="30"/>
          <w:szCs w:val="30"/>
        </w:rPr>
        <w:t>公开查询方式：国家外汇管理局上海市分局官方网站：</w:t>
      </w:r>
      <w:r>
        <w:rPr>
          <w:rFonts w:eastAsia="仿宋_GB2312"/>
          <w:sz w:val="30"/>
          <w:szCs w:val="30"/>
        </w:rPr>
        <w:t>www.safe.gov.cn/shanghai/</w:t>
      </w:r>
    </w:p>
    <w:p w:rsidR="00ED7289" w:rsidRPr="00DE2481" w:rsidRDefault="00ED7289" w:rsidP="00DE2481">
      <w:pPr>
        <w:adjustRightInd w:val="0"/>
        <w:snapToGrid w:val="0"/>
        <w:spacing w:line="360" w:lineRule="auto"/>
        <w:ind w:firstLine="600"/>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ED7289" w:rsidRDefault="00ED7289">
      <w:pPr>
        <w:spacing w:line="350" w:lineRule="exact"/>
        <w:ind w:firstLineChars="197" w:firstLine="591"/>
        <w:rPr>
          <w:rFonts w:eastAsia="仿宋_GB2312"/>
          <w:sz w:val="30"/>
          <w:szCs w:val="30"/>
        </w:rPr>
      </w:pPr>
    </w:p>
    <w:p w:rsidR="00F9369B" w:rsidRDefault="00CC4F9F" w:rsidP="00F9369B">
      <w:pPr>
        <w:adjustRightInd w:val="0"/>
        <w:snapToGrid w:val="0"/>
        <w:spacing w:line="540" w:lineRule="exact"/>
        <w:rPr>
          <w:rFonts w:eastAsia="仿宋_GB2312"/>
          <w:sz w:val="30"/>
          <w:szCs w:val="30"/>
        </w:rPr>
      </w:pPr>
      <w:r w:rsidRPr="00F9369B">
        <w:rPr>
          <w:rFonts w:eastAsia="仿宋_GB2312" w:hint="eastAsia"/>
          <w:sz w:val="30"/>
          <w:szCs w:val="30"/>
        </w:rPr>
        <w:t>附录一</w:t>
      </w:r>
      <w:r w:rsidRPr="00F9369B">
        <w:rPr>
          <w:rFonts w:eastAsia="仿宋_GB2312" w:hint="eastAsia"/>
          <w:sz w:val="30"/>
          <w:szCs w:val="30"/>
        </w:rPr>
        <w:t xml:space="preserve">                 </w:t>
      </w:r>
    </w:p>
    <w:p w:rsidR="00ED7289" w:rsidRPr="00F9369B" w:rsidRDefault="00CC4F9F" w:rsidP="00F9369B">
      <w:pPr>
        <w:ind w:right="300"/>
        <w:jc w:val="center"/>
        <w:rPr>
          <w:rFonts w:eastAsia="黑体"/>
          <w:sz w:val="30"/>
          <w:szCs w:val="30"/>
        </w:rPr>
      </w:pPr>
      <w:r w:rsidRPr="00F9369B">
        <w:rPr>
          <w:rFonts w:eastAsia="黑体" w:hint="eastAsia"/>
          <w:sz w:val="30"/>
          <w:szCs w:val="30"/>
        </w:rPr>
        <w:t>基本流程图</w:t>
      </w:r>
    </w:p>
    <w:p w:rsidR="00ED7289" w:rsidRDefault="00ED7289">
      <w:pPr>
        <w:adjustRightInd w:val="0"/>
        <w:snapToGrid w:val="0"/>
        <w:spacing w:line="360" w:lineRule="auto"/>
        <w:jc w:val="center"/>
        <w:rPr>
          <w:rFonts w:eastAsia="黑体"/>
          <w:sz w:val="30"/>
          <w:szCs w:val="30"/>
        </w:rPr>
      </w:pPr>
    </w:p>
    <w:p w:rsidR="00ED7289" w:rsidRDefault="00A20B8E">
      <w:pPr>
        <w:adjustRightInd w:val="0"/>
        <w:snapToGrid w:val="0"/>
        <w:spacing w:line="360" w:lineRule="auto"/>
        <w:jc w:val="center"/>
        <w:rPr>
          <w:rFonts w:eastAsia="黑体"/>
          <w:sz w:val="30"/>
          <w:szCs w:val="30"/>
        </w:rPr>
      </w:pPr>
      <w:r>
        <w:rPr>
          <w:rFonts w:eastAsia="黑体"/>
          <w:noProof/>
          <w:sz w:val="30"/>
          <w:szCs w:val="30"/>
        </w:rPr>
        <w:pict>
          <v:group id="组合 1026" o:spid="_x0000_s2157" style="position:absolute;left:0;text-align:left;margin-left:-18pt;margin-top:6.6pt;width:453.65pt;height:586.05pt;z-index:1" coordorigin="1195,3000" coordsize="9073,11721">
            <v:rect id="Rectangle 6" o:spid="_x0000_s2158" style="position:absolute;left:4255;top:11319;width:2985;height:534" o:preferrelative="t">
              <v:stroke miterlimit="2"/>
              <v:textbox>
                <w:txbxContent>
                  <w:p w:rsidR="00F9369B" w:rsidRDefault="00F9369B" w:rsidP="00F9369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2159" type="#_x0000_t116" style="position:absolute;left:5767;top:13681;width:3675;height:1037" o:preferrelative="t">
              <v:stroke miterlimit="2"/>
              <v:textbox>
                <w:txbxContent>
                  <w:p w:rsidR="00F9369B" w:rsidRDefault="00F9369B" w:rsidP="00F9369B">
                    <w:pPr>
                      <w:jc w:val="center"/>
                    </w:pPr>
                    <w:r>
                      <w:rPr>
                        <w:rFonts w:hint="eastAsia"/>
                      </w:rPr>
                      <w:t>依法作出不予许可决定，</w:t>
                    </w:r>
                  </w:p>
                  <w:p w:rsidR="00F9369B" w:rsidRDefault="00F9369B" w:rsidP="00F9369B">
                    <w:pPr>
                      <w:jc w:val="center"/>
                    </w:pPr>
                    <w:r>
                      <w:rPr>
                        <w:rFonts w:hint="eastAsia"/>
                      </w:rPr>
                      <w:t>并送达</w:t>
                    </w:r>
                  </w:p>
                </w:txbxContent>
              </v:textbox>
            </v:shape>
            <v:shape id="AutoShape 8" o:spid="_x0000_s2160" type="#_x0000_t116" style="position:absolute;left:2042;top:13663;width:3461;height:1058" o:preferrelative="t">
              <v:stroke miterlimit="2"/>
              <v:textbox>
                <w:txbxContent>
                  <w:p w:rsidR="00F9369B" w:rsidRDefault="00F9369B" w:rsidP="00F9369B">
                    <w:pPr>
                      <w:jc w:val="center"/>
                    </w:pPr>
                    <w:r>
                      <w:rPr>
                        <w:rFonts w:hint="eastAsia"/>
                      </w:rPr>
                      <w:t>依法予以许可，出具相关</w:t>
                    </w:r>
                  </w:p>
                  <w:p w:rsidR="00F9369B" w:rsidRDefault="00F9369B" w:rsidP="00F9369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2161" type="#_x0000_t32" style="position:absolute;left:5729;top:10693;width:1;height:626" o:preferrelative="t">
              <v:stroke endarrow="block" miterlimit="2"/>
            </v:shape>
            <v:shape id="AutoShape 10" o:spid="_x0000_s2162" type="#_x0000_t32" style="position:absolute;left:7678;top:12568;width:17;height:1095" o:preferrelative="t">
              <v:stroke endarrow="block" miterlimit="2"/>
            </v:shape>
            <v:shape id="AutoShape 11" o:spid="_x0000_s2163" type="#_x0000_t32" style="position:absolute;left:3705;top:12568;width:1;height:1035" o:preferrelative="t">
              <v:stroke endarrow="block" miterlimit="2"/>
            </v:shape>
            <v:shape id="AutoShape 12" o:spid="_x0000_s2164" type="#_x0000_t32" style="position:absolute;left:5730;top:11853;width:1;height:715" o:preferrelative="t">
              <v:stroke miterlimit="2"/>
            </v:shape>
            <v:shape id="AutoShape 13" o:spid="_x0000_s2165" type="#_x0000_t32" style="position:absolute;left:3706;top:12568;width:3972;height:0" o:preferrelative="t">
              <v:stroke miterlimit="2"/>
            </v:shape>
            <v:group id="组合 1035" o:spid="_x0000_s2166" style="position:absolute;left:1195;top:3000;width:9073;height:7693" coordorigin="1195,3000" coordsize="9073,7693">
              <v:shape id="AutoShape 15" o:spid="_x0000_s2167" type="#_x0000_t32" style="position:absolute;left:7240;top:9566;width:0;height:608" o:preferrelative="t">
                <v:stroke endarrow="block" miterlimit="2"/>
              </v:shape>
              <v:group id="组合 1037" o:spid="_x0000_s216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2169"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2170" type="#_x0000_t202" style="position:absolute;left:9343;top:5297;width:754;height:2553" o:preferrelative="t" strokecolor="white">
                  <v:stroke miterlimit="2"/>
                  <v:textbox>
                    <w:txbxContent>
                      <w:p w:rsidR="00F9369B" w:rsidRDefault="00F9369B" w:rsidP="00F9369B">
                        <w:pPr>
                          <w:jc w:val="center"/>
                        </w:pPr>
                        <w:r>
                          <w:rPr>
                            <w:rFonts w:hint="eastAsia"/>
                          </w:rPr>
                          <w:t>不能提供符合受理要求的材料</w:t>
                        </w:r>
                      </w:p>
                    </w:txbxContent>
                  </v:textbox>
                </v:shape>
                <v:shape id="AutoShape 19" o:spid="_x0000_s2171" type="#_x0000_t32" style="position:absolute;left:7240;top:7472;width:0;height:378" o:preferrelative="t">
                  <v:stroke endarrow="block" miterlimit="2"/>
                </v:shape>
                <v:shape id="Text Box 20" o:spid="_x0000_s2172" type="#_x0000_t202" style="position:absolute;left:3915;top:9566;width:2737;height:477" o:preferrelative="t" strokecolor="white">
                  <v:stroke miterlimit="2"/>
                  <v:textbox>
                    <w:txbxContent>
                      <w:p w:rsidR="00F9369B" w:rsidRDefault="00F9369B" w:rsidP="00F9369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2173" type="#_x0000_t4" style="position:absolute;left:5346;top:7833;width:3637;height:1733" o:preferrelative="t">
                  <v:stroke miterlimit="2"/>
                  <v:textbox>
                    <w:txbxContent>
                      <w:p w:rsidR="00F9369B" w:rsidRDefault="00F9369B" w:rsidP="00F9369B">
                        <w:r>
                          <w:rPr>
                            <w:rFonts w:hint="eastAsia"/>
                          </w:rPr>
                          <w:t>申请人补充材料</w:t>
                        </w:r>
                      </w:p>
                    </w:txbxContent>
                  </v:textbox>
                </v:shape>
                <v:rect id="Rectangle 22" o:spid="_x0000_s2174" style="position:absolute;left:3915;top:10174;width:4816;height:519" o:preferrelative="t">
                  <v:stroke miterlimit="2"/>
                  <v:textbox>
                    <w:txbxContent>
                      <w:p w:rsidR="00F9369B" w:rsidRDefault="00F9369B" w:rsidP="00F9369B">
                        <w:pPr>
                          <w:jc w:val="center"/>
                        </w:pPr>
                        <w:r>
                          <w:rPr>
                            <w:rFonts w:hint="eastAsia"/>
                          </w:rPr>
                          <w:t>依法应予受理，出具行政审批受理单</w:t>
                        </w:r>
                      </w:p>
                      <w:p w:rsidR="00F9369B" w:rsidRDefault="00F9369B" w:rsidP="00F9369B">
                        <w:pPr>
                          <w:jc w:val="center"/>
                        </w:pPr>
                      </w:p>
                    </w:txbxContent>
                  </v:textbox>
                </v:rect>
                <v:rect id="Rectangle 23" o:spid="_x0000_s2175" style="position:absolute;left:5913;top:6341;width:3190;height:1114" o:preferrelative="t">
                  <v:stroke miterlimit="2"/>
                  <v:textbox>
                    <w:txbxContent>
                      <w:p w:rsidR="00F9369B" w:rsidRDefault="00F9369B" w:rsidP="00F9369B">
                        <w:pPr>
                          <w:jc w:val="center"/>
                        </w:pPr>
                        <w:r>
                          <w:rPr>
                            <w:rFonts w:hint="eastAsia"/>
                          </w:rPr>
                          <w:t>材料不全或不符合法定形式的，一次性告知补正材料，</w:t>
                        </w:r>
                      </w:p>
                      <w:p w:rsidR="00F9369B" w:rsidRDefault="00F9369B" w:rsidP="00F9369B">
                        <w:pPr>
                          <w:jc w:val="center"/>
                        </w:pPr>
                        <w:r>
                          <w:rPr>
                            <w:rFonts w:hint="eastAsia"/>
                          </w:rPr>
                          <w:t>出具行政审批补正材料通知书</w:t>
                        </w:r>
                      </w:p>
                      <w:p w:rsidR="00F9369B" w:rsidRDefault="00F9369B" w:rsidP="00F9369B"/>
                    </w:txbxContent>
                  </v:textbox>
                </v:rect>
                <v:shape id="AutoShape 24" o:spid="_x0000_s2176" type="#_x0000_t116" style="position:absolute;left:5913;top:4050;width:2922;height:1710" o:preferrelative="t">
                  <v:stroke miterlimit="2"/>
                  <v:textbox>
                    <w:txbxContent>
                      <w:p w:rsidR="00F9369B" w:rsidRDefault="00F9369B" w:rsidP="00F9369B">
                        <w:pPr>
                          <w:jc w:val="center"/>
                        </w:pPr>
                        <w:r>
                          <w:rPr>
                            <w:rFonts w:hint="eastAsia"/>
                          </w:rPr>
                          <w:t>依法不予受理的，作出不予受理决定，出具不予受理行政审批申请通知书</w:t>
                        </w:r>
                      </w:p>
                      <w:p w:rsidR="00F9369B" w:rsidRDefault="00F9369B" w:rsidP="00F9369B">
                        <w:pPr>
                          <w:jc w:val="center"/>
                        </w:pPr>
                      </w:p>
                    </w:txbxContent>
                  </v:textbox>
                </v:shape>
                <v:group id="组合 1046" o:spid="_x0000_s2177" style="position:absolute;left:1195;top:3000;width:4746;height:7424" coordorigin="1195,3000" coordsize="4746,7424">
                  <v:shape id="AutoShape 26" o:spid="_x0000_s2178" type="#_x0000_t32" style="position:absolute;left:5010;top:6910;width:931;height:0" o:preferrelative="t">
                    <v:stroke endarrow="block" miterlimit="2"/>
                  </v:shape>
                  <v:shape id="AutoShape 27" o:spid="_x0000_s2179" type="#_x0000_t32" style="position:absolute;left:2702;top:6986;width:1;height:3437" o:preferrelative="t">
                    <v:stroke miterlimit="2"/>
                  </v:shape>
                  <v:group id="组合 1049" o:spid="_x0000_s2180" style="position:absolute;left:1195;top:3000;width:3781;height:4066" coordorigin="1195,3000" coordsize="3781,4066">
                    <v:shape id="AutoShape 29" o:spid="_x0000_s2181" type="#_x0000_t32" style="position:absolute;left:2743;top:4172;width:1;height:764" o:preferrelative="t">
                      <v:stroke endarrow="block" miterlimit="2"/>
                    </v:shape>
                    <v:shape id="AutoShape 30" o:spid="_x0000_s2182" type="#_x0000_t32" style="position:absolute;left:4188;top:5967;width:788;height:26;flip:y" o:preferrelative="t">
                      <v:stroke miterlimit="2"/>
                    </v:shape>
                    <v:shape id="AutoShape 31" o:spid="_x0000_s2183" type="#_x0000_t4" style="position:absolute;left:1195;top:4919;width:2993;height:2147" o:preferrelative="t">
                      <v:stroke miterlimit="2"/>
                      <v:textbox>
                        <w:txbxContent>
                          <w:p w:rsidR="00F9369B" w:rsidRDefault="00F9369B" w:rsidP="00F9369B">
                            <w:r>
                              <w:rPr>
                                <w:rFonts w:hint="eastAsia"/>
                              </w:rPr>
                              <w:t>接件（</w:t>
                            </w:r>
                            <w:r>
                              <w:t>5</w:t>
                            </w:r>
                            <w:r>
                              <w:rPr>
                                <w:rFonts w:hint="eastAsia"/>
                              </w:rPr>
                              <w:t>个工作日）作出是否受理决定</w:t>
                            </w:r>
                          </w:p>
                          <w:p w:rsidR="00F9369B" w:rsidRDefault="00F9369B" w:rsidP="00F9369B"/>
                        </w:txbxContent>
                      </v:textbox>
                    </v:shape>
                    <v:shape id="AutoShape 32" o:spid="_x0000_s2184" type="#_x0000_t116" style="position:absolute;left:1531;top:3000;width:2724;height:1172" o:preferrelative="t">
                      <v:stroke miterlimit="2"/>
                      <v:textbox>
                        <w:txbxContent>
                          <w:p w:rsidR="00F9369B" w:rsidRDefault="00F9369B" w:rsidP="00F9369B">
                            <w:pPr>
                              <w:jc w:val="center"/>
                            </w:pPr>
                            <w:r>
                              <w:rPr>
                                <w:rFonts w:hint="eastAsia"/>
                              </w:rPr>
                              <w:t>申请人提出书面申请，并提交材料</w:t>
                            </w:r>
                          </w:p>
                        </w:txbxContent>
                      </v:textbox>
                    </v:shape>
                  </v:group>
                  <v:shape id="AutoShape 33" o:spid="_x0000_s2185" type="#_x0000_t32" style="position:absolute;left:2702;top:10423;width:1213;height:1" o:preferrelative="t">
                    <v:stroke endarrow="block" miterlimit="2"/>
                  </v:shape>
                  <v:shape id="AutoShape 34" o:spid="_x0000_s2186" type="#_x0000_t32" style="position:absolute;left:5010;top:4999;width:0;height:1921" o:preferrelative="t">
                    <v:stroke miterlimit="2"/>
                  </v:shape>
                  <v:shape id="AutoShape 35" o:spid="_x0000_s2187" type="#_x0000_t32" style="position:absolute;left:5010;top:4989;width:903;height:1" o:preferrelative="t">
                    <v:stroke endarrow="block" miterlimit="2"/>
                  </v:shape>
                  <v:shape id="Text Box 36" o:spid="_x0000_s2188" type="#_x0000_t202" style="position:absolute;left:1944;top:8280;width:508;height:1152" o:preferrelative="t" strokecolor="white">
                    <v:stroke miterlimit="2"/>
                    <v:textbox>
                      <w:txbxContent>
                        <w:p w:rsidR="00F9369B" w:rsidRDefault="00F9369B" w:rsidP="00F9369B">
                          <w:r>
                            <w:rPr>
                              <w:rFonts w:hint="eastAsia"/>
                            </w:rPr>
                            <w:t>是</w:t>
                          </w:r>
                        </w:p>
                      </w:txbxContent>
                    </v:textbox>
                  </v:shape>
                  <v:shape id="Text Box 37" o:spid="_x0000_s2189" type="#_x0000_t202" style="position:absolute;left:4146;top:5220;width:508;height:471" o:preferrelative="t" strokecolor="white">
                    <v:stroke miterlimit="2"/>
                    <v:textbox style="mso-fit-shape-to-text:t">
                      <w:txbxContent>
                        <w:p w:rsidR="00F9369B" w:rsidRDefault="00F9369B" w:rsidP="00F9369B">
                          <w:r>
                            <w:rPr>
                              <w:rFonts w:hint="eastAsia"/>
                            </w:rPr>
                            <w:t>否</w:t>
                          </w:r>
                        </w:p>
                      </w:txbxContent>
                    </v:textbox>
                  </v:shape>
                </v:group>
                <v:shape id="AutoShape 38" o:spid="_x0000_s2190" type="#_x0000_t32" style="position:absolute;left:8927;top:4886;width:1341;height:0;flip:x" o:preferrelative="t">
                  <v:stroke endarrow="block" miterlimit="2"/>
                </v:shape>
              </v:group>
            </v:group>
          </v:group>
        </w:pict>
      </w: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jc w:val="center"/>
        <w:rPr>
          <w:rFonts w:eastAsia="黑体"/>
          <w:sz w:val="30"/>
          <w:szCs w:val="30"/>
        </w:rPr>
      </w:pPr>
    </w:p>
    <w:p w:rsidR="00ED7289" w:rsidRDefault="00ED7289">
      <w:pPr>
        <w:adjustRightInd w:val="0"/>
        <w:snapToGrid w:val="0"/>
        <w:spacing w:line="360" w:lineRule="auto"/>
        <w:rPr>
          <w:rFonts w:eastAsia="黑体"/>
          <w:sz w:val="30"/>
          <w:szCs w:val="30"/>
        </w:rPr>
      </w:pPr>
    </w:p>
    <w:p w:rsidR="00ED7289" w:rsidRPr="00F9369B" w:rsidRDefault="00CC4F9F" w:rsidP="00F9369B">
      <w:pPr>
        <w:ind w:right="300"/>
        <w:rPr>
          <w:rFonts w:eastAsia="仿宋_GB2312"/>
          <w:sz w:val="30"/>
          <w:szCs w:val="30"/>
        </w:rPr>
      </w:pPr>
      <w:r w:rsidRPr="00F9369B">
        <w:rPr>
          <w:rFonts w:eastAsia="仿宋_GB2312" w:hint="eastAsia"/>
          <w:sz w:val="30"/>
          <w:szCs w:val="30"/>
        </w:rPr>
        <w:t>附录二</w:t>
      </w:r>
    </w:p>
    <w:p w:rsidR="00ED7289" w:rsidRDefault="00CC4F9F">
      <w:pPr>
        <w:widowControl/>
        <w:spacing w:line="384" w:lineRule="auto"/>
        <w:jc w:val="center"/>
        <w:rPr>
          <w:rFonts w:eastAsia="黑体"/>
          <w:bCs/>
          <w:sz w:val="30"/>
          <w:szCs w:val="30"/>
        </w:rPr>
      </w:pPr>
      <w:r>
        <w:rPr>
          <w:rFonts w:eastAsia="黑体" w:hAnsi="黑体"/>
          <w:bCs/>
          <w:sz w:val="30"/>
          <w:szCs w:val="30"/>
        </w:rPr>
        <w:t>个人财产转移业务申请表（示范文本）</w:t>
      </w:r>
    </w:p>
    <w:p w:rsidR="00ED7289" w:rsidRDefault="00ED7289">
      <w:pPr>
        <w:adjustRightInd w:val="0"/>
        <w:snapToGrid w:val="0"/>
        <w:spacing w:line="360" w:lineRule="auto"/>
        <w:rPr>
          <w:rFonts w:eastAsia="黑体"/>
          <w:sz w:val="30"/>
          <w:szCs w:val="30"/>
        </w:rPr>
      </w:pP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756"/>
        <w:gridCol w:w="315"/>
        <w:gridCol w:w="1575"/>
        <w:gridCol w:w="735"/>
        <w:gridCol w:w="1728"/>
        <w:gridCol w:w="2157"/>
      </w:tblGrid>
      <w:tr w:rsidR="00ED7289">
        <w:trPr>
          <w:cantSplit/>
          <w:trHeight w:val="716"/>
        </w:trPr>
        <w:tc>
          <w:tcPr>
            <w:tcW w:w="2313" w:type="dxa"/>
            <w:gridSpan w:val="3"/>
          </w:tcPr>
          <w:p w:rsidR="00ED7289" w:rsidRDefault="00CC4F9F">
            <w:pPr>
              <w:snapToGrid w:val="0"/>
              <w:jc w:val="left"/>
              <w:rPr>
                <w:spacing w:val="-9"/>
                <w:szCs w:val="21"/>
              </w:rPr>
            </w:pPr>
            <w:r>
              <w:rPr>
                <w:spacing w:val="-9"/>
                <w:szCs w:val="21"/>
              </w:rPr>
              <w:t>1.</w:t>
            </w:r>
            <w:r>
              <w:rPr>
                <w:spacing w:val="-9"/>
                <w:szCs w:val="21"/>
              </w:rPr>
              <w:t>中文姓名：</w:t>
            </w:r>
          </w:p>
          <w:p w:rsidR="00ED7289" w:rsidRDefault="00ED7289">
            <w:pPr>
              <w:snapToGrid w:val="0"/>
              <w:jc w:val="left"/>
              <w:rPr>
                <w:spacing w:val="-9"/>
                <w:szCs w:val="21"/>
              </w:rPr>
            </w:pPr>
          </w:p>
        </w:tc>
        <w:tc>
          <w:tcPr>
            <w:tcW w:w="2310" w:type="dxa"/>
            <w:gridSpan w:val="2"/>
          </w:tcPr>
          <w:p w:rsidR="00ED7289" w:rsidRDefault="00CC4F9F">
            <w:pPr>
              <w:snapToGrid w:val="0"/>
              <w:jc w:val="left"/>
              <w:rPr>
                <w:spacing w:val="-9"/>
                <w:szCs w:val="21"/>
              </w:rPr>
            </w:pPr>
            <w:r>
              <w:rPr>
                <w:spacing w:val="-9"/>
                <w:szCs w:val="21"/>
              </w:rPr>
              <w:t>2.</w:t>
            </w:r>
            <w:r>
              <w:rPr>
                <w:spacing w:val="-9"/>
                <w:szCs w:val="21"/>
              </w:rPr>
              <w:t>曾用名：</w:t>
            </w:r>
          </w:p>
        </w:tc>
        <w:tc>
          <w:tcPr>
            <w:tcW w:w="1728" w:type="dxa"/>
          </w:tcPr>
          <w:p w:rsidR="00ED7289" w:rsidRDefault="00CC4F9F">
            <w:pPr>
              <w:snapToGrid w:val="0"/>
              <w:jc w:val="left"/>
              <w:rPr>
                <w:spacing w:val="-9"/>
                <w:szCs w:val="21"/>
              </w:rPr>
            </w:pPr>
            <w:r>
              <w:rPr>
                <w:spacing w:val="-9"/>
                <w:szCs w:val="21"/>
              </w:rPr>
              <w:t>3.</w:t>
            </w:r>
            <w:r>
              <w:rPr>
                <w:spacing w:val="-9"/>
                <w:szCs w:val="21"/>
              </w:rPr>
              <w:t>性别：</w:t>
            </w:r>
          </w:p>
          <w:p w:rsidR="00ED7289" w:rsidRDefault="00CC4F9F">
            <w:pPr>
              <w:snapToGrid w:val="0"/>
              <w:jc w:val="left"/>
              <w:rPr>
                <w:spacing w:val="-9"/>
                <w:szCs w:val="21"/>
              </w:rPr>
            </w:pPr>
            <w:r>
              <w:rPr>
                <w:spacing w:val="-9"/>
                <w:szCs w:val="21"/>
              </w:rPr>
              <w:t>男</w:t>
            </w:r>
            <w:r>
              <w:rPr>
                <w:spacing w:val="-9"/>
                <w:szCs w:val="21"/>
              </w:rPr>
              <w:t xml:space="preserve">□ </w:t>
            </w:r>
            <w:r>
              <w:rPr>
                <w:spacing w:val="-9"/>
                <w:szCs w:val="21"/>
              </w:rPr>
              <w:t>女</w:t>
            </w:r>
            <w:r>
              <w:rPr>
                <w:spacing w:val="-9"/>
                <w:szCs w:val="21"/>
              </w:rPr>
              <w:t>□</w:t>
            </w:r>
          </w:p>
        </w:tc>
        <w:tc>
          <w:tcPr>
            <w:tcW w:w="2157" w:type="dxa"/>
            <w:vMerge w:val="restart"/>
          </w:tcPr>
          <w:p w:rsidR="00ED7289" w:rsidRDefault="00ED7289">
            <w:pPr>
              <w:snapToGrid w:val="0"/>
              <w:jc w:val="center"/>
              <w:rPr>
                <w:spacing w:val="-9"/>
                <w:szCs w:val="21"/>
              </w:rPr>
            </w:pPr>
          </w:p>
          <w:p w:rsidR="00ED7289" w:rsidRDefault="00CC4F9F">
            <w:pPr>
              <w:snapToGrid w:val="0"/>
              <w:jc w:val="center"/>
              <w:rPr>
                <w:spacing w:val="-9"/>
                <w:szCs w:val="21"/>
              </w:rPr>
            </w:pPr>
            <w:r>
              <w:rPr>
                <w:spacing w:val="-9"/>
                <w:szCs w:val="21"/>
              </w:rPr>
              <w:t>照片</w:t>
            </w:r>
          </w:p>
          <w:p w:rsidR="00ED7289" w:rsidRDefault="00CC4F9F">
            <w:pPr>
              <w:snapToGrid w:val="0"/>
              <w:jc w:val="center"/>
              <w:rPr>
                <w:spacing w:val="-9"/>
                <w:szCs w:val="21"/>
              </w:rPr>
            </w:pPr>
            <w:r>
              <w:rPr>
                <w:spacing w:val="-9"/>
                <w:szCs w:val="21"/>
              </w:rPr>
              <w:t>2”×2”</w:t>
            </w:r>
          </w:p>
        </w:tc>
      </w:tr>
      <w:tr w:rsidR="00ED7289">
        <w:trPr>
          <w:cantSplit/>
        </w:trPr>
        <w:tc>
          <w:tcPr>
            <w:tcW w:w="6351" w:type="dxa"/>
            <w:gridSpan w:val="6"/>
          </w:tcPr>
          <w:p w:rsidR="00ED7289" w:rsidRDefault="00CC4F9F">
            <w:pPr>
              <w:snapToGrid w:val="0"/>
              <w:jc w:val="left"/>
              <w:rPr>
                <w:spacing w:val="-9"/>
                <w:szCs w:val="21"/>
              </w:rPr>
            </w:pPr>
            <w:r>
              <w:rPr>
                <w:spacing w:val="-9"/>
                <w:szCs w:val="21"/>
              </w:rPr>
              <w:t>4.</w:t>
            </w:r>
            <w:r>
              <w:rPr>
                <w:spacing w:val="-9"/>
                <w:szCs w:val="21"/>
              </w:rPr>
              <w:t>外文姓名：</w:t>
            </w:r>
          </w:p>
        </w:tc>
        <w:tc>
          <w:tcPr>
            <w:tcW w:w="2157" w:type="dxa"/>
            <w:vMerge/>
          </w:tcPr>
          <w:p w:rsidR="00ED7289" w:rsidRDefault="00ED7289">
            <w:pPr>
              <w:snapToGrid w:val="0"/>
              <w:jc w:val="center"/>
              <w:rPr>
                <w:spacing w:val="-9"/>
                <w:szCs w:val="21"/>
              </w:rPr>
            </w:pPr>
          </w:p>
        </w:tc>
      </w:tr>
      <w:tr w:rsidR="00ED7289">
        <w:trPr>
          <w:cantSplit/>
        </w:trPr>
        <w:tc>
          <w:tcPr>
            <w:tcW w:w="3888" w:type="dxa"/>
            <w:gridSpan w:val="4"/>
          </w:tcPr>
          <w:p w:rsidR="00ED7289" w:rsidRDefault="00CC4F9F">
            <w:pPr>
              <w:snapToGrid w:val="0"/>
              <w:jc w:val="left"/>
              <w:rPr>
                <w:spacing w:val="-9"/>
                <w:szCs w:val="21"/>
              </w:rPr>
            </w:pPr>
            <w:r>
              <w:rPr>
                <w:spacing w:val="-9"/>
                <w:szCs w:val="21"/>
              </w:rPr>
              <w:t>5.</w:t>
            </w:r>
            <w:r>
              <w:rPr>
                <w:spacing w:val="-9"/>
                <w:szCs w:val="21"/>
              </w:rPr>
              <w:t>出生日期：年月日</w:t>
            </w:r>
          </w:p>
        </w:tc>
        <w:tc>
          <w:tcPr>
            <w:tcW w:w="2463" w:type="dxa"/>
            <w:gridSpan w:val="2"/>
          </w:tcPr>
          <w:p w:rsidR="00ED7289" w:rsidRDefault="00CC4F9F">
            <w:pPr>
              <w:snapToGrid w:val="0"/>
              <w:jc w:val="left"/>
              <w:rPr>
                <w:spacing w:val="-9"/>
                <w:szCs w:val="21"/>
              </w:rPr>
            </w:pPr>
            <w:r>
              <w:rPr>
                <w:spacing w:val="-9"/>
                <w:szCs w:val="21"/>
              </w:rPr>
              <w:t>6.</w:t>
            </w:r>
            <w:r>
              <w:rPr>
                <w:spacing w:val="-9"/>
                <w:szCs w:val="21"/>
              </w:rPr>
              <w:t>出生地：</w:t>
            </w:r>
          </w:p>
        </w:tc>
        <w:tc>
          <w:tcPr>
            <w:tcW w:w="2157" w:type="dxa"/>
            <w:vMerge/>
          </w:tcPr>
          <w:p w:rsidR="00ED7289" w:rsidRDefault="00ED7289">
            <w:pPr>
              <w:snapToGrid w:val="0"/>
              <w:jc w:val="center"/>
              <w:rPr>
                <w:spacing w:val="-9"/>
                <w:szCs w:val="21"/>
              </w:rPr>
            </w:pPr>
          </w:p>
        </w:tc>
      </w:tr>
      <w:tr w:rsidR="00ED7289">
        <w:trPr>
          <w:trHeight w:val="303"/>
        </w:trPr>
        <w:tc>
          <w:tcPr>
            <w:tcW w:w="1998" w:type="dxa"/>
            <w:gridSpan w:val="2"/>
            <w:tcBorders>
              <w:bottom w:val="nil"/>
            </w:tcBorders>
          </w:tcPr>
          <w:p w:rsidR="00ED7289" w:rsidRDefault="00CC4F9F">
            <w:pPr>
              <w:snapToGrid w:val="0"/>
              <w:jc w:val="left"/>
              <w:rPr>
                <w:spacing w:val="-9"/>
                <w:szCs w:val="21"/>
              </w:rPr>
            </w:pPr>
            <w:r>
              <w:rPr>
                <w:spacing w:val="-9"/>
                <w:szCs w:val="21"/>
              </w:rPr>
              <w:t>7.</w:t>
            </w:r>
            <w:r>
              <w:rPr>
                <w:spacing w:val="-9"/>
                <w:szCs w:val="21"/>
              </w:rPr>
              <w:t>国籍：</w:t>
            </w:r>
          </w:p>
        </w:tc>
        <w:tc>
          <w:tcPr>
            <w:tcW w:w="2625" w:type="dxa"/>
            <w:gridSpan w:val="3"/>
            <w:tcBorders>
              <w:bottom w:val="nil"/>
            </w:tcBorders>
          </w:tcPr>
          <w:p w:rsidR="00ED7289" w:rsidRDefault="00CC4F9F">
            <w:pPr>
              <w:snapToGrid w:val="0"/>
              <w:jc w:val="left"/>
              <w:rPr>
                <w:spacing w:val="-9"/>
                <w:szCs w:val="21"/>
              </w:rPr>
            </w:pPr>
            <w:r>
              <w:rPr>
                <w:spacing w:val="-9"/>
                <w:szCs w:val="21"/>
              </w:rPr>
              <w:t>8.</w:t>
            </w:r>
            <w:r>
              <w:rPr>
                <w:spacing w:val="-9"/>
                <w:szCs w:val="21"/>
              </w:rPr>
              <w:t>曾有何国籍：</w:t>
            </w:r>
          </w:p>
        </w:tc>
        <w:tc>
          <w:tcPr>
            <w:tcW w:w="3885" w:type="dxa"/>
            <w:gridSpan w:val="2"/>
            <w:tcBorders>
              <w:bottom w:val="nil"/>
            </w:tcBorders>
          </w:tcPr>
          <w:p w:rsidR="00ED7289" w:rsidRDefault="00CC4F9F">
            <w:pPr>
              <w:snapToGrid w:val="0"/>
              <w:jc w:val="left"/>
              <w:rPr>
                <w:spacing w:val="-9"/>
                <w:szCs w:val="21"/>
              </w:rPr>
            </w:pPr>
            <w:r>
              <w:rPr>
                <w:spacing w:val="-9"/>
                <w:szCs w:val="21"/>
              </w:rPr>
              <w:t>9.</w:t>
            </w:r>
            <w:r>
              <w:rPr>
                <w:spacing w:val="-9"/>
                <w:szCs w:val="21"/>
              </w:rPr>
              <w:t>取得哪国永久居留权：</w:t>
            </w:r>
          </w:p>
        </w:tc>
      </w:tr>
      <w:tr w:rsidR="00ED7289">
        <w:trPr>
          <w:trHeight w:val="303"/>
        </w:trPr>
        <w:tc>
          <w:tcPr>
            <w:tcW w:w="8508" w:type="dxa"/>
            <w:gridSpan w:val="7"/>
            <w:tcBorders>
              <w:bottom w:val="nil"/>
            </w:tcBorders>
          </w:tcPr>
          <w:p w:rsidR="00ED7289" w:rsidRDefault="00CC4F9F">
            <w:pPr>
              <w:snapToGrid w:val="0"/>
              <w:jc w:val="left"/>
              <w:rPr>
                <w:spacing w:val="-9"/>
                <w:szCs w:val="21"/>
              </w:rPr>
            </w:pPr>
            <w:r>
              <w:rPr>
                <w:spacing w:val="-9"/>
                <w:szCs w:val="21"/>
              </w:rPr>
              <w:t>10.</w:t>
            </w:r>
            <w:r>
              <w:rPr>
                <w:spacing w:val="-9"/>
                <w:szCs w:val="21"/>
              </w:rPr>
              <w:t>持何种证件：证件号码：</w:t>
            </w:r>
          </w:p>
          <w:p w:rsidR="00ED7289" w:rsidRDefault="00CC4F9F">
            <w:pPr>
              <w:snapToGrid w:val="0"/>
              <w:jc w:val="left"/>
              <w:rPr>
                <w:spacing w:val="-9"/>
                <w:szCs w:val="21"/>
              </w:rPr>
            </w:pPr>
            <w:r>
              <w:rPr>
                <w:spacing w:val="-9"/>
                <w:szCs w:val="21"/>
              </w:rPr>
              <w:t>发证机关：证件有效期至：年月日</w:t>
            </w:r>
          </w:p>
        </w:tc>
      </w:tr>
      <w:tr w:rsidR="00ED7289">
        <w:trPr>
          <w:trHeight w:val="405"/>
        </w:trPr>
        <w:tc>
          <w:tcPr>
            <w:tcW w:w="8508" w:type="dxa"/>
            <w:gridSpan w:val="7"/>
            <w:tcBorders>
              <w:bottom w:val="single" w:sz="4" w:space="0" w:color="auto"/>
            </w:tcBorders>
          </w:tcPr>
          <w:p w:rsidR="00ED7289" w:rsidRDefault="00CC4F9F">
            <w:pPr>
              <w:snapToGrid w:val="0"/>
              <w:jc w:val="left"/>
              <w:rPr>
                <w:spacing w:val="-9"/>
                <w:szCs w:val="21"/>
              </w:rPr>
            </w:pPr>
            <w:r>
              <w:rPr>
                <w:spacing w:val="-9"/>
                <w:szCs w:val="21"/>
              </w:rPr>
              <w:t>11.</w:t>
            </w:r>
            <w:r>
              <w:rPr>
                <w:spacing w:val="-9"/>
                <w:szCs w:val="21"/>
              </w:rPr>
              <w:t>申请种类：移民财产转移</w:t>
            </w:r>
            <w:r>
              <w:rPr>
                <w:spacing w:val="-9"/>
                <w:szCs w:val="21"/>
              </w:rPr>
              <w:t xml:space="preserve">□    </w:t>
            </w:r>
            <w:r>
              <w:rPr>
                <w:spacing w:val="-9"/>
                <w:szCs w:val="21"/>
              </w:rPr>
              <w:t>继承财产转移</w:t>
            </w:r>
            <w:r>
              <w:rPr>
                <w:spacing w:val="-9"/>
                <w:szCs w:val="21"/>
              </w:rPr>
              <w:t>□</w:t>
            </w:r>
          </w:p>
        </w:tc>
      </w:tr>
      <w:tr w:rsidR="00ED7289">
        <w:trPr>
          <w:trHeight w:val="465"/>
        </w:trPr>
        <w:tc>
          <w:tcPr>
            <w:tcW w:w="8508" w:type="dxa"/>
            <w:gridSpan w:val="7"/>
            <w:tcBorders>
              <w:bottom w:val="single" w:sz="4" w:space="0" w:color="auto"/>
            </w:tcBorders>
          </w:tcPr>
          <w:p w:rsidR="00ED7289" w:rsidRDefault="00CC4F9F">
            <w:pPr>
              <w:snapToGrid w:val="0"/>
              <w:jc w:val="left"/>
              <w:rPr>
                <w:spacing w:val="-9"/>
                <w:szCs w:val="21"/>
              </w:rPr>
            </w:pPr>
            <w:r>
              <w:rPr>
                <w:spacing w:val="-9"/>
                <w:szCs w:val="21"/>
              </w:rPr>
              <w:t>12.</w:t>
            </w:r>
            <w:r>
              <w:rPr>
                <w:spacing w:val="-9"/>
                <w:szCs w:val="21"/>
              </w:rPr>
              <w:t>申请金额（折合人民币元）：</w:t>
            </w:r>
          </w:p>
        </w:tc>
      </w:tr>
      <w:tr w:rsidR="00ED7289">
        <w:trPr>
          <w:trHeight w:val="1606"/>
        </w:trPr>
        <w:tc>
          <w:tcPr>
            <w:tcW w:w="8508" w:type="dxa"/>
            <w:gridSpan w:val="7"/>
            <w:tcBorders>
              <w:bottom w:val="single" w:sz="4" w:space="0" w:color="auto"/>
            </w:tcBorders>
          </w:tcPr>
          <w:p w:rsidR="00ED7289" w:rsidRDefault="00CC4F9F">
            <w:pPr>
              <w:snapToGrid w:val="0"/>
              <w:jc w:val="left"/>
              <w:rPr>
                <w:spacing w:val="-9"/>
                <w:szCs w:val="21"/>
              </w:rPr>
            </w:pPr>
            <w:r>
              <w:rPr>
                <w:spacing w:val="-9"/>
                <w:szCs w:val="21"/>
              </w:rPr>
              <w:t>13.</w:t>
            </w:r>
            <w:r>
              <w:rPr>
                <w:spacing w:val="-9"/>
                <w:szCs w:val="21"/>
              </w:rPr>
              <w:t>个人移民财产转移和继承财产转移的原因及财产来源情况介绍：</w:t>
            </w:r>
          </w:p>
        </w:tc>
      </w:tr>
      <w:tr w:rsidR="00ED7289">
        <w:trPr>
          <w:cantSplit/>
          <w:trHeight w:val="820"/>
        </w:trPr>
        <w:tc>
          <w:tcPr>
            <w:tcW w:w="1242" w:type="dxa"/>
            <w:vMerge w:val="restart"/>
            <w:vAlign w:val="center"/>
          </w:tcPr>
          <w:p w:rsidR="00ED7289" w:rsidRDefault="00CC4F9F">
            <w:pPr>
              <w:snapToGrid w:val="0"/>
              <w:jc w:val="center"/>
              <w:rPr>
                <w:spacing w:val="-9"/>
                <w:szCs w:val="21"/>
              </w:rPr>
            </w:pPr>
            <w:r>
              <w:rPr>
                <w:spacing w:val="-9"/>
                <w:szCs w:val="21"/>
              </w:rPr>
              <w:t xml:space="preserve">14. </w:t>
            </w:r>
            <w:r>
              <w:rPr>
                <w:spacing w:val="-9"/>
                <w:szCs w:val="21"/>
              </w:rPr>
              <w:t>申请人其他信息</w:t>
            </w:r>
          </w:p>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1</w:t>
            </w:r>
            <w:r>
              <w:rPr>
                <w:spacing w:val="-9"/>
                <w:szCs w:val="21"/>
              </w:rPr>
              <w:t>）申请人有无犯罪记录、是否涉及正在进行的刑事、民事诉讼？如有，请详细说明：</w:t>
            </w:r>
          </w:p>
          <w:p w:rsidR="00ED7289" w:rsidRDefault="00ED7289">
            <w:pPr>
              <w:snapToGrid w:val="0"/>
              <w:jc w:val="left"/>
              <w:rPr>
                <w:spacing w:val="-9"/>
                <w:szCs w:val="21"/>
              </w:rPr>
            </w:pPr>
          </w:p>
        </w:tc>
      </w:tr>
      <w:tr w:rsidR="00ED7289">
        <w:trPr>
          <w:cantSplit/>
          <w:trHeight w:val="345"/>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2</w:t>
            </w:r>
            <w:r>
              <w:rPr>
                <w:spacing w:val="-9"/>
                <w:szCs w:val="21"/>
              </w:rPr>
              <w:t>）移民前户口所在地：</w:t>
            </w:r>
          </w:p>
        </w:tc>
      </w:tr>
      <w:tr w:rsidR="00ED7289">
        <w:trPr>
          <w:cantSplit/>
          <w:trHeight w:val="309"/>
        </w:trPr>
        <w:tc>
          <w:tcPr>
            <w:tcW w:w="1242" w:type="dxa"/>
            <w:vMerge/>
            <w:tcBorders>
              <w:bottom w:val="single" w:sz="4" w:space="0" w:color="auto"/>
            </w:tcBorders>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3</w:t>
            </w:r>
            <w:r>
              <w:rPr>
                <w:spacing w:val="-9"/>
                <w:szCs w:val="21"/>
              </w:rPr>
              <w:t>）移民前工作单位及职务：</w:t>
            </w:r>
          </w:p>
        </w:tc>
      </w:tr>
      <w:tr w:rsidR="00ED7289">
        <w:trPr>
          <w:cantSplit/>
          <w:trHeight w:val="908"/>
        </w:trPr>
        <w:tc>
          <w:tcPr>
            <w:tcW w:w="1242" w:type="dxa"/>
            <w:vMerge/>
            <w:tcBorders>
              <w:bottom w:val="single" w:sz="4" w:space="0" w:color="auto"/>
            </w:tcBorders>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4</w:t>
            </w:r>
            <w:r>
              <w:rPr>
                <w:spacing w:val="-9"/>
                <w:szCs w:val="21"/>
              </w:rPr>
              <w:t>）个人移民财产转移的申请人移民前是否为国家公职人员（包括国有企业负责人）及其近亲属？是</w:t>
            </w:r>
            <w:r>
              <w:rPr>
                <w:spacing w:val="-9"/>
                <w:szCs w:val="21"/>
              </w:rPr>
              <w:t xml:space="preserve"> □    </w:t>
            </w:r>
            <w:r>
              <w:rPr>
                <w:spacing w:val="-9"/>
                <w:szCs w:val="21"/>
              </w:rPr>
              <w:t>否</w:t>
            </w:r>
            <w:r>
              <w:rPr>
                <w:spacing w:val="-9"/>
                <w:szCs w:val="21"/>
              </w:rPr>
              <w:t>□</w:t>
            </w:r>
          </w:p>
          <w:p w:rsidR="00ED7289" w:rsidRDefault="00CC4F9F">
            <w:pPr>
              <w:snapToGrid w:val="0"/>
              <w:jc w:val="left"/>
              <w:rPr>
                <w:spacing w:val="-9"/>
                <w:szCs w:val="21"/>
              </w:rPr>
            </w:pPr>
            <w:r>
              <w:rPr>
                <w:spacing w:val="-9"/>
                <w:szCs w:val="21"/>
              </w:rPr>
              <w:t>若勾选为</w:t>
            </w:r>
            <w:r>
              <w:rPr>
                <w:spacing w:val="-9"/>
                <w:szCs w:val="21"/>
              </w:rPr>
              <w:t>“</w:t>
            </w:r>
            <w:r>
              <w:rPr>
                <w:spacing w:val="-9"/>
                <w:szCs w:val="21"/>
              </w:rPr>
              <w:t>是</w:t>
            </w:r>
            <w:r>
              <w:rPr>
                <w:spacing w:val="-9"/>
                <w:szCs w:val="21"/>
              </w:rPr>
              <w:t>”</w:t>
            </w:r>
            <w:r>
              <w:rPr>
                <w:spacing w:val="-9"/>
                <w:szCs w:val="21"/>
              </w:rPr>
              <w:t>请详述具体情况：</w:t>
            </w:r>
          </w:p>
          <w:p w:rsidR="00ED7289" w:rsidRDefault="00ED7289">
            <w:pPr>
              <w:snapToGrid w:val="0"/>
              <w:jc w:val="left"/>
              <w:rPr>
                <w:spacing w:val="-9"/>
                <w:szCs w:val="21"/>
              </w:rPr>
            </w:pPr>
          </w:p>
        </w:tc>
      </w:tr>
      <w:tr w:rsidR="00ED7289">
        <w:trPr>
          <w:cantSplit/>
          <w:trHeight w:val="665"/>
        </w:trPr>
        <w:tc>
          <w:tcPr>
            <w:tcW w:w="1242" w:type="dxa"/>
            <w:vMerge w:val="restart"/>
            <w:vAlign w:val="center"/>
          </w:tcPr>
          <w:p w:rsidR="00ED7289" w:rsidRDefault="00CC4F9F">
            <w:pPr>
              <w:snapToGrid w:val="0"/>
              <w:jc w:val="center"/>
              <w:rPr>
                <w:spacing w:val="-9"/>
                <w:szCs w:val="21"/>
              </w:rPr>
            </w:pPr>
            <w:r>
              <w:rPr>
                <w:spacing w:val="-9"/>
                <w:szCs w:val="21"/>
              </w:rPr>
              <w:t>15.</w:t>
            </w:r>
            <w:r>
              <w:rPr>
                <w:spacing w:val="-9"/>
                <w:szCs w:val="21"/>
              </w:rPr>
              <w:t>购付汇基本信息</w:t>
            </w:r>
          </w:p>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1</w:t>
            </w:r>
            <w:r>
              <w:rPr>
                <w:spacing w:val="-9"/>
                <w:szCs w:val="21"/>
              </w:rPr>
              <w:t>）境内汇款银行金融机构标识码</w:t>
            </w:r>
          </w:p>
        </w:tc>
      </w:tr>
      <w:tr w:rsidR="00ED7289">
        <w:trPr>
          <w:cantSplit/>
          <w:trHeight w:val="688"/>
        </w:trPr>
        <w:tc>
          <w:tcPr>
            <w:tcW w:w="1242" w:type="dxa"/>
            <w:vMerge/>
            <w:vAlign w:val="center"/>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2</w:t>
            </w:r>
            <w:r>
              <w:rPr>
                <w:spacing w:val="-9"/>
                <w:szCs w:val="21"/>
              </w:rPr>
              <w:t>）境内汇款银行名称</w:t>
            </w:r>
          </w:p>
        </w:tc>
      </w:tr>
      <w:tr w:rsidR="00ED7289">
        <w:trPr>
          <w:cantSplit/>
          <w:trHeight w:val="712"/>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3</w:t>
            </w:r>
            <w:r>
              <w:rPr>
                <w:spacing w:val="-9"/>
                <w:szCs w:val="21"/>
              </w:rPr>
              <w:t>）境内汇款银行账户账号</w:t>
            </w:r>
          </w:p>
        </w:tc>
      </w:tr>
      <w:tr w:rsidR="00ED7289">
        <w:trPr>
          <w:cantSplit/>
          <w:trHeight w:val="694"/>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4</w:t>
            </w:r>
            <w:r>
              <w:rPr>
                <w:spacing w:val="-9"/>
                <w:szCs w:val="21"/>
              </w:rPr>
              <w:t>）购付汇币种</w:t>
            </w:r>
          </w:p>
        </w:tc>
      </w:tr>
      <w:tr w:rsidR="00ED7289">
        <w:trPr>
          <w:cantSplit/>
          <w:trHeight w:val="704"/>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5</w:t>
            </w:r>
            <w:r>
              <w:rPr>
                <w:spacing w:val="-9"/>
                <w:szCs w:val="21"/>
              </w:rPr>
              <w:t>）境外收款银行名称</w:t>
            </w:r>
          </w:p>
        </w:tc>
      </w:tr>
      <w:tr w:rsidR="00ED7289">
        <w:trPr>
          <w:cantSplit/>
          <w:trHeight w:val="632"/>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6</w:t>
            </w:r>
            <w:r>
              <w:rPr>
                <w:spacing w:val="-9"/>
                <w:szCs w:val="21"/>
              </w:rPr>
              <w:t>）境外收款银行所在国家</w:t>
            </w:r>
            <w:r>
              <w:rPr>
                <w:spacing w:val="-9"/>
                <w:szCs w:val="21"/>
              </w:rPr>
              <w:t>/</w:t>
            </w:r>
            <w:r>
              <w:rPr>
                <w:spacing w:val="-9"/>
                <w:szCs w:val="21"/>
              </w:rPr>
              <w:t>地区</w:t>
            </w:r>
          </w:p>
        </w:tc>
      </w:tr>
      <w:tr w:rsidR="00ED7289">
        <w:trPr>
          <w:cantSplit/>
          <w:trHeight w:val="624"/>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7</w:t>
            </w:r>
            <w:r>
              <w:rPr>
                <w:spacing w:val="-9"/>
                <w:szCs w:val="21"/>
              </w:rPr>
              <w:t>）境外收款银行地址</w:t>
            </w:r>
          </w:p>
        </w:tc>
      </w:tr>
      <w:tr w:rsidR="00ED7289">
        <w:trPr>
          <w:cantSplit/>
          <w:trHeight w:val="644"/>
        </w:trPr>
        <w:tc>
          <w:tcPr>
            <w:tcW w:w="1242" w:type="dxa"/>
            <w:vMerge/>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8</w:t>
            </w:r>
            <w:r>
              <w:rPr>
                <w:spacing w:val="-9"/>
                <w:szCs w:val="21"/>
              </w:rPr>
              <w:t>）境外收款账户账号</w:t>
            </w:r>
          </w:p>
        </w:tc>
      </w:tr>
      <w:tr w:rsidR="00ED7289">
        <w:trPr>
          <w:cantSplit/>
          <w:trHeight w:val="756"/>
        </w:trPr>
        <w:tc>
          <w:tcPr>
            <w:tcW w:w="1242" w:type="dxa"/>
            <w:vMerge/>
            <w:tcBorders>
              <w:bottom w:val="single" w:sz="4" w:space="0" w:color="auto"/>
            </w:tcBorders>
          </w:tcPr>
          <w:p w:rsidR="00ED7289" w:rsidRDefault="00ED7289">
            <w:pPr>
              <w:snapToGrid w:val="0"/>
              <w:jc w:val="center"/>
              <w:rPr>
                <w:spacing w:val="-9"/>
                <w:szCs w:val="21"/>
              </w:rPr>
            </w:pPr>
          </w:p>
        </w:tc>
        <w:tc>
          <w:tcPr>
            <w:tcW w:w="7266" w:type="dxa"/>
            <w:gridSpan w:val="6"/>
            <w:tcBorders>
              <w:bottom w:val="single" w:sz="4" w:space="0" w:color="auto"/>
            </w:tcBorders>
          </w:tcPr>
          <w:p w:rsidR="00ED7289" w:rsidRDefault="00CC4F9F">
            <w:pPr>
              <w:snapToGrid w:val="0"/>
              <w:jc w:val="left"/>
              <w:rPr>
                <w:spacing w:val="-9"/>
                <w:szCs w:val="21"/>
              </w:rPr>
            </w:pPr>
            <w:r>
              <w:rPr>
                <w:spacing w:val="-9"/>
                <w:szCs w:val="21"/>
              </w:rPr>
              <w:t>（</w:t>
            </w:r>
            <w:r>
              <w:rPr>
                <w:spacing w:val="-9"/>
                <w:szCs w:val="21"/>
              </w:rPr>
              <w:t>9</w:t>
            </w:r>
            <w:r>
              <w:rPr>
                <w:spacing w:val="-9"/>
                <w:szCs w:val="21"/>
              </w:rPr>
              <w:t>）境外收款人</w:t>
            </w:r>
          </w:p>
        </w:tc>
      </w:tr>
      <w:tr w:rsidR="00ED7289">
        <w:trPr>
          <w:trHeight w:val="270"/>
        </w:trPr>
        <w:tc>
          <w:tcPr>
            <w:tcW w:w="8508" w:type="dxa"/>
            <w:gridSpan w:val="7"/>
          </w:tcPr>
          <w:p w:rsidR="00ED7289" w:rsidRDefault="00CC4F9F">
            <w:pPr>
              <w:snapToGrid w:val="0"/>
              <w:jc w:val="left"/>
              <w:rPr>
                <w:spacing w:val="-9"/>
                <w:szCs w:val="21"/>
              </w:rPr>
            </w:pPr>
            <w:r>
              <w:rPr>
                <w:spacing w:val="-9"/>
                <w:szCs w:val="21"/>
              </w:rPr>
              <w:t>16.□</w:t>
            </w:r>
            <w:r>
              <w:rPr>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ED7289" w:rsidRDefault="00CC4F9F">
            <w:pPr>
              <w:snapToGrid w:val="0"/>
              <w:ind w:firstLineChars="200" w:firstLine="420"/>
              <w:jc w:val="left"/>
              <w:rPr>
                <w:spacing w:val="-9"/>
                <w:szCs w:val="21"/>
              </w:rPr>
            </w:pPr>
            <w:r>
              <w:rPr>
                <w:spacing w:val="-9"/>
                <w:szCs w:val="21"/>
              </w:rPr>
              <w:sym w:font="Wingdings 2" w:char="00A3"/>
            </w:r>
            <w:r>
              <w:rPr>
                <w:spacing w:val="-9"/>
                <w:szCs w:val="21"/>
              </w:rPr>
              <w:t>委托代理协议为针对本次财产转移的唯一一份委托代理协议或最新签署的委托代理协议。</w:t>
            </w:r>
          </w:p>
          <w:p w:rsidR="00ED7289" w:rsidRDefault="00ED7289">
            <w:pPr>
              <w:snapToGrid w:val="0"/>
              <w:ind w:firstLineChars="150" w:firstLine="288"/>
              <w:jc w:val="center"/>
              <w:rPr>
                <w:spacing w:val="-9"/>
                <w:szCs w:val="21"/>
              </w:rPr>
            </w:pPr>
          </w:p>
          <w:p w:rsidR="00ED7289" w:rsidRDefault="00ED7289">
            <w:pPr>
              <w:snapToGrid w:val="0"/>
              <w:ind w:firstLineChars="150" w:firstLine="288"/>
              <w:jc w:val="center"/>
              <w:rPr>
                <w:spacing w:val="-9"/>
                <w:szCs w:val="21"/>
              </w:rPr>
            </w:pPr>
          </w:p>
          <w:p w:rsidR="00ED7289" w:rsidRDefault="00CC4F9F">
            <w:pPr>
              <w:snapToGrid w:val="0"/>
              <w:jc w:val="left"/>
              <w:rPr>
                <w:spacing w:val="-9"/>
                <w:szCs w:val="21"/>
              </w:rPr>
            </w:pPr>
            <w:r>
              <w:rPr>
                <w:spacing w:val="-9"/>
                <w:szCs w:val="21"/>
              </w:rPr>
              <w:t>申请人或代理人签名：日期：年月日</w:t>
            </w:r>
          </w:p>
          <w:p w:rsidR="00ED7289" w:rsidRDefault="00ED7289">
            <w:pPr>
              <w:snapToGrid w:val="0"/>
              <w:jc w:val="left"/>
              <w:rPr>
                <w:spacing w:val="-9"/>
                <w:szCs w:val="21"/>
              </w:rPr>
            </w:pPr>
          </w:p>
        </w:tc>
      </w:tr>
    </w:tbl>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Default="00ED7289">
      <w:pPr>
        <w:adjustRightInd w:val="0"/>
        <w:snapToGrid w:val="0"/>
        <w:spacing w:line="360" w:lineRule="auto"/>
        <w:rPr>
          <w:rFonts w:eastAsia="黑体"/>
          <w:sz w:val="30"/>
          <w:szCs w:val="30"/>
        </w:rPr>
      </w:pPr>
    </w:p>
    <w:p w:rsidR="00ED7289" w:rsidRPr="00282D23" w:rsidRDefault="00CC4F9F" w:rsidP="00282D23">
      <w:pPr>
        <w:ind w:right="300"/>
        <w:rPr>
          <w:rFonts w:eastAsia="仿宋_GB2312"/>
          <w:sz w:val="30"/>
          <w:szCs w:val="30"/>
        </w:rPr>
      </w:pPr>
      <w:r w:rsidRPr="00282D23">
        <w:rPr>
          <w:rFonts w:eastAsia="仿宋_GB2312" w:hint="eastAsia"/>
          <w:sz w:val="30"/>
          <w:szCs w:val="30"/>
        </w:rPr>
        <w:t>附录三</w:t>
      </w:r>
    </w:p>
    <w:p w:rsidR="00ED7289" w:rsidRDefault="00CC4F9F">
      <w:pPr>
        <w:adjustRightInd w:val="0"/>
        <w:snapToGrid w:val="0"/>
        <w:spacing w:line="360" w:lineRule="auto"/>
        <w:jc w:val="center"/>
        <w:rPr>
          <w:rFonts w:eastAsia="黑体"/>
          <w:sz w:val="30"/>
          <w:szCs w:val="30"/>
        </w:rPr>
      </w:pPr>
      <w:r>
        <w:rPr>
          <w:rFonts w:eastAsia="黑体"/>
          <w:sz w:val="30"/>
          <w:szCs w:val="30"/>
        </w:rPr>
        <w:t>错误示例</w:t>
      </w:r>
    </w:p>
    <w:p w:rsidR="00ED7289" w:rsidRDefault="00ED7289">
      <w:pPr>
        <w:adjustRightInd w:val="0"/>
        <w:snapToGrid w:val="0"/>
        <w:spacing w:line="360" w:lineRule="auto"/>
        <w:jc w:val="center"/>
        <w:rPr>
          <w:rFonts w:eastAsia="黑体"/>
          <w:sz w:val="30"/>
          <w:szCs w:val="30"/>
        </w:rPr>
      </w:pPr>
    </w:p>
    <w:p w:rsidR="00ED7289" w:rsidRDefault="00CC4F9F">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ED7289" w:rsidRDefault="00CC4F9F">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ED7289" w:rsidRDefault="00CC4F9F">
      <w:pPr>
        <w:adjustRightInd w:val="0"/>
        <w:snapToGrid w:val="0"/>
        <w:spacing w:line="360" w:lineRule="auto"/>
        <w:ind w:firstLineChars="200" w:firstLine="600"/>
        <w:rPr>
          <w:rFonts w:eastAsia="仿宋_GB2312"/>
          <w:kern w:val="0"/>
          <w:sz w:val="30"/>
          <w:szCs w:val="30"/>
        </w:rPr>
      </w:pPr>
      <w:r>
        <w:rPr>
          <w:rFonts w:eastAsia="仿宋_GB2312"/>
          <w:kern w:val="0"/>
          <w:sz w:val="30"/>
          <w:szCs w:val="30"/>
        </w:rPr>
        <w:t>申请人在填写《个人财产转移业务申请表》时，申请金额错填为税前金额，实际应填写扣除已纳税后的净额，而不是纳税前金额。</w:t>
      </w:r>
    </w:p>
    <w:p w:rsidR="00ED7289" w:rsidRDefault="00ED7289">
      <w:pPr>
        <w:adjustRightInd w:val="0"/>
        <w:snapToGrid w:val="0"/>
        <w:spacing w:line="360" w:lineRule="auto"/>
        <w:ind w:firstLineChars="200" w:firstLine="600"/>
        <w:rPr>
          <w:rFonts w:eastAsia="黑体"/>
          <w:sz w:val="30"/>
          <w:szCs w:val="30"/>
        </w:rPr>
      </w:pPr>
    </w:p>
    <w:p w:rsidR="00ED7289" w:rsidRDefault="00ED7289">
      <w:pPr>
        <w:adjustRightInd w:val="0"/>
        <w:snapToGrid w:val="0"/>
        <w:spacing w:line="360" w:lineRule="auto"/>
        <w:ind w:firstLineChars="200" w:firstLine="600"/>
        <w:rPr>
          <w:rFonts w:eastAsia="黑体"/>
          <w:sz w:val="30"/>
          <w:szCs w:val="30"/>
        </w:rPr>
      </w:pPr>
    </w:p>
    <w:p w:rsidR="00ED7289" w:rsidRDefault="00ED7289">
      <w:pPr>
        <w:adjustRightInd w:val="0"/>
        <w:snapToGrid w:val="0"/>
        <w:spacing w:line="360" w:lineRule="auto"/>
        <w:ind w:firstLineChars="200" w:firstLine="600"/>
        <w:rPr>
          <w:rFonts w:eastAsia="黑体"/>
          <w:sz w:val="30"/>
          <w:szCs w:val="30"/>
        </w:rPr>
      </w:pPr>
    </w:p>
    <w:p w:rsidR="00ED7289" w:rsidRDefault="00ED7289">
      <w:pPr>
        <w:adjustRightInd w:val="0"/>
        <w:snapToGrid w:val="0"/>
        <w:spacing w:line="360" w:lineRule="auto"/>
        <w:ind w:firstLineChars="200" w:firstLine="600"/>
        <w:rPr>
          <w:rFonts w:eastAsia="黑体"/>
          <w:sz w:val="30"/>
          <w:szCs w:val="30"/>
        </w:rPr>
      </w:pPr>
    </w:p>
    <w:p w:rsidR="00ED7289" w:rsidRDefault="00ED7289">
      <w:pPr>
        <w:adjustRightInd w:val="0"/>
        <w:snapToGrid w:val="0"/>
        <w:spacing w:line="360" w:lineRule="auto"/>
        <w:ind w:firstLineChars="200" w:firstLine="600"/>
        <w:rPr>
          <w:rFonts w:eastAsia="黑体"/>
          <w:sz w:val="30"/>
          <w:szCs w:val="30"/>
        </w:rPr>
      </w:pPr>
    </w:p>
    <w:p w:rsidR="00ED7289" w:rsidRDefault="00ED7289">
      <w:pPr>
        <w:adjustRightInd w:val="0"/>
        <w:snapToGrid w:val="0"/>
        <w:spacing w:line="360" w:lineRule="auto"/>
        <w:ind w:firstLineChars="200" w:firstLine="600"/>
        <w:rPr>
          <w:rFonts w:eastAsia="黑体"/>
          <w:sz w:val="30"/>
          <w:szCs w:val="30"/>
        </w:rPr>
      </w:pPr>
    </w:p>
    <w:p w:rsidR="00ED7289" w:rsidRDefault="00ED7289">
      <w:pPr>
        <w:ind w:firstLineChars="200" w:firstLine="600"/>
        <w:rPr>
          <w:rFonts w:eastAsia="黑体"/>
          <w:sz w:val="30"/>
          <w:szCs w:val="30"/>
        </w:rPr>
      </w:pPr>
    </w:p>
    <w:p w:rsidR="00ED7289" w:rsidRDefault="00ED7289">
      <w:pPr>
        <w:rPr>
          <w:rFonts w:eastAsia="黑体"/>
          <w:sz w:val="30"/>
          <w:szCs w:val="30"/>
        </w:rPr>
      </w:pPr>
    </w:p>
    <w:p w:rsidR="00ED7289" w:rsidRDefault="00ED7289">
      <w:pPr>
        <w:adjustRightInd w:val="0"/>
        <w:snapToGrid w:val="0"/>
        <w:spacing w:line="360" w:lineRule="auto"/>
        <w:rPr>
          <w:rFonts w:eastAsia="仿宋_GB2312"/>
          <w:sz w:val="30"/>
          <w:szCs w:val="30"/>
        </w:rPr>
      </w:pPr>
    </w:p>
    <w:p w:rsidR="00ED7289" w:rsidRDefault="00ED7289">
      <w:pPr>
        <w:adjustRightInd w:val="0"/>
        <w:snapToGrid w:val="0"/>
        <w:spacing w:line="360" w:lineRule="auto"/>
        <w:jc w:val="center"/>
        <w:rPr>
          <w:rFonts w:eastAsia="黑体"/>
          <w:sz w:val="30"/>
          <w:szCs w:val="30"/>
        </w:rPr>
      </w:pPr>
    </w:p>
    <w:p w:rsidR="00ED7289" w:rsidRPr="00282D23" w:rsidRDefault="00CC4F9F" w:rsidP="00282D23">
      <w:pPr>
        <w:ind w:right="300"/>
        <w:rPr>
          <w:rFonts w:eastAsia="仿宋_GB2312"/>
          <w:sz w:val="30"/>
          <w:szCs w:val="30"/>
        </w:rPr>
      </w:pPr>
      <w:r w:rsidRPr="00282D23">
        <w:rPr>
          <w:rFonts w:eastAsia="仿宋_GB2312" w:hint="eastAsia"/>
          <w:sz w:val="30"/>
          <w:szCs w:val="30"/>
        </w:rPr>
        <w:t>附录四</w:t>
      </w:r>
    </w:p>
    <w:p w:rsidR="00ED7289" w:rsidRDefault="00CC4F9F">
      <w:pPr>
        <w:adjustRightInd w:val="0"/>
        <w:snapToGrid w:val="0"/>
        <w:spacing w:line="360" w:lineRule="auto"/>
        <w:jc w:val="center"/>
        <w:rPr>
          <w:rFonts w:eastAsia="黑体"/>
          <w:sz w:val="30"/>
          <w:szCs w:val="30"/>
        </w:rPr>
      </w:pPr>
      <w:r>
        <w:rPr>
          <w:rFonts w:eastAsia="黑体"/>
          <w:sz w:val="30"/>
          <w:szCs w:val="30"/>
        </w:rPr>
        <w:t>常见问题</w:t>
      </w:r>
    </w:p>
    <w:p w:rsidR="00ED7289" w:rsidRDefault="00ED7289">
      <w:pPr>
        <w:adjustRightInd w:val="0"/>
        <w:snapToGrid w:val="0"/>
        <w:spacing w:line="360" w:lineRule="auto"/>
        <w:jc w:val="center"/>
        <w:rPr>
          <w:rFonts w:eastAsia="黑体"/>
          <w:sz w:val="30"/>
          <w:szCs w:val="30"/>
        </w:rPr>
      </w:pPr>
    </w:p>
    <w:p w:rsidR="00ED7289" w:rsidRDefault="00CC4F9F">
      <w:pPr>
        <w:pStyle w:val="1"/>
        <w:ind w:firstLineChars="196" w:firstLine="58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问：申请人办理继承财产转移时，如无法提供中国驻外使领馆认证的申请人在国外定居证明，可否以外国驻中国境内使领馆开具的</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定居证明</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公证书等材料代替？</w:t>
      </w:r>
    </w:p>
    <w:p w:rsidR="00ED7289" w:rsidRDefault="00CC4F9F">
      <w:pPr>
        <w:pStyle w:val="1"/>
        <w:ind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p w:rsidR="00ED7289" w:rsidRDefault="00CC4F9F">
      <w:pPr>
        <w:pStyle w:val="1"/>
        <w:adjustRightInd w:val="0"/>
        <w:snapToGrid w:val="0"/>
        <w:spacing w:line="360" w:lineRule="auto"/>
        <w:ind w:firstLineChars="0" w:firstLine="643"/>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问：个人财产转移业务申请表中“</w:t>
      </w:r>
      <w:r>
        <w:rPr>
          <w:rFonts w:ascii="Times New Roman" w:eastAsia="仿宋_GB2312" w:hAnsi="Times New Roman" w:cs="Times New Roman"/>
          <w:kern w:val="0"/>
          <w:sz w:val="30"/>
          <w:szCs w:val="30"/>
        </w:rPr>
        <w:t>境内汇款银行名称</w:t>
      </w:r>
      <w:r>
        <w:rPr>
          <w:rFonts w:ascii="Times New Roman" w:eastAsia="仿宋_GB2312" w:hAnsi="Times New Roman" w:cs="Times New Roman" w:hint="eastAsia"/>
          <w:kern w:val="0"/>
          <w:sz w:val="30"/>
          <w:szCs w:val="30"/>
        </w:rPr>
        <w:t>”该如何填写？</w:t>
      </w:r>
    </w:p>
    <w:p w:rsidR="00ED7289" w:rsidRDefault="00CC4F9F">
      <w:pPr>
        <w:pStyle w:val="1"/>
        <w:adjustRightInd w:val="0"/>
        <w:snapToGrid w:val="0"/>
        <w:spacing w:line="360" w:lineRule="auto"/>
        <w:ind w:firstLineChars="0" w:firstLine="643"/>
        <w:rPr>
          <w:b/>
          <w:sz w:val="24"/>
        </w:rPr>
      </w:pPr>
      <w:r>
        <w:rPr>
          <w:rFonts w:ascii="Times New Roman" w:eastAsia="仿宋_GB2312" w:hAnsi="Times New Roman" w:cs="Times New Roman" w:hint="eastAsia"/>
          <w:kern w:val="0"/>
          <w:sz w:val="30"/>
          <w:szCs w:val="30"/>
        </w:rPr>
        <w:t>答：申请人应指定一个银行网点作为办理财产转移购付汇的机构，并且在表格上填写该银行网点的准确名称，如“※※银行※※分行（支行）”。</w:t>
      </w:r>
      <w:bookmarkStart w:id="0" w:name="_GoBack"/>
      <w:bookmarkEnd w:id="0"/>
    </w:p>
    <w:sectPr w:rsidR="00ED7289" w:rsidSect="00083643">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7E0" w:rsidRDefault="007017E0" w:rsidP="009C2F3C">
      <w:r>
        <w:separator/>
      </w:r>
    </w:p>
  </w:endnote>
  <w:endnote w:type="continuationSeparator" w:id="1">
    <w:p w:rsidR="007017E0" w:rsidRDefault="007017E0" w:rsidP="009C2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43" w:rsidRDefault="00A20B8E">
    <w:pPr>
      <w:pStyle w:val="a3"/>
      <w:jc w:val="center"/>
    </w:pPr>
    <w:fldSimple w:instr=" PAGE   \* MERGEFORMAT ">
      <w:r w:rsidR="009D266D" w:rsidRPr="009D266D">
        <w:rPr>
          <w:noProof/>
          <w:lang w:val="zh-CN"/>
        </w:rPr>
        <w:t>4</w:t>
      </w:r>
    </w:fldSimple>
  </w:p>
  <w:p w:rsidR="00083643" w:rsidRDefault="000836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7E0" w:rsidRDefault="007017E0" w:rsidP="009C2F3C">
      <w:r>
        <w:separator/>
      </w:r>
    </w:p>
  </w:footnote>
  <w:footnote w:type="continuationSeparator" w:id="1">
    <w:p w:rsidR="007017E0" w:rsidRDefault="007017E0" w:rsidP="009C2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286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289"/>
    <w:rsid w:val="00083643"/>
    <w:rsid w:val="00244745"/>
    <w:rsid w:val="00282D23"/>
    <w:rsid w:val="00356D8E"/>
    <w:rsid w:val="00384B99"/>
    <w:rsid w:val="003E51E2"/>
    <w:rsid w:val="004F0E63"/>
    <w:rsid w:val="00541275"/>
    <w:rsid w:val="005B7325"/>
    <w:rsid w:val="007017E0"/>
    <w:rsid w:val="008202E7"/>
    <w:rsid w:val="00902F13"/>
    <w:rsid w:val="009C2F3C"/>
    <w:rsid w:val="009D266D"/>
    <w:rsid w:val="00A20B8E"/>
    <w:rsid w:val="00AC7BDA"/>
    <w:rsid w:val="00B40722"/>
    <w:rsid w:val="00B7647C"/>
    <w:rsid w:val="00BC3CB7"/>
    <w:rsid w:val="00C01702"/>
    <w:rsid w:val="00C2073C"/>
    <w:rsid w:val="00CC4F9F"/>
    <w:rsid w:val="00DE2481"/>
    <w:rsid w:val="00EA6C43"/>
    <w:rsid w:val="00ED7289"/>
    <w:rsid w:val="00F50328"/>
    <w:rsid w:val="00F54A4E"/>
    <w:rsid w:val="00F9369B"/>
    <w:rsid w:val="00FD5E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9cbee0" strokecolor="#739cc3">
      <v:fill color="#9cbee0" color2="#bbd5f0" type="gradient">
        <o:fill v:ext="view" type="gradientUnscaled"/>
      </v:fill>
      <v:stroke color="#739cc3" weight="1.25pt" miterlimit="2"/>
    </o:shapedefaults>
    <o:shapelayout v:ext="edit">
      <o:idmap v:ext="edit" data="1,2"/>
      <o:rules v:ext="edit">
        <o:r id="V:Rule17" type="connector" idref="#AutoShape 38"/>
        <o:r id="V:Rule18" type="connector" idref="#AutoShape 10"/>
        <o:r id="V:Rule19" type="connector" idref="#AutoShape 12"/>
        <o:r id="V:Rule20" type="connector" idref="#AutoShape 33"/>
        <o:r id="V:Rule21" type="connector" idref="#AutoShape 17"/>
        <o:r id="V:Rule22" type="connector" idref="#AutoShape 30"/>
        <o:r id="V:Rule23" type="connector" idref="#AutoShape 35"/>
        <o:r id="V:Rule24" type="connector" idref="#AutoShape 13"/>
        <o:r id="V:Rule25" type="connector" idref="#AutoShape 15"/>
        <o:r id="V:Rule26" type="connector" idref="#AutoShape 34"/>
        <o:r id="V:Rule27" type="connector" idref="#AutoShape 19"/>
        <o:r id="V:Rule28" type="connector" idref="#AutoShape 27"/>
        <o:r id="V:Rule29" type="connector" idref="#AutoShape 11"/>
        <o:r id="V:Rule30" type="connector" idref="#AutoShape 26"/>
        <o:r id="V:Rule31" type="connector" idref="#AutoShape 9"/>
        <o:r id="V:Rule3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D7289"/>
    <w:pPr>
      <w:tabs>
        <w:tab w:val="center" w:pos="4153"/>
        <w:tab w:val="right" w:pos="8306"/>
      </w:tabs>
      <w:snapToGrid w:val="0"/>
      <w:jc w:val="left"/>
    </w:pPr>
    <w:rPr>
      <w:rFonts w:ascii="Calibri" w:hAnsi="Calibri" w:cs="黑体"/>
      <w:sz w:val="18"/>
      <w:szCs w:val="18"/>
    </w:rPr>
  </w:style>
  <w:style w:type="paragraph" w:styleId="a4">
    <w:name w:val="header"/>
    <w:basedOn w:val="a"/>
    <w:link w:val="Char0"/>
    <w:uiPriority w:val="99"/>
    <w:semiHidden/>
    <w:unhideWhenUsed/>
    <w:rsid w:val="00ED7289"/>
    <w:pPr>
      <w:pBdr>
        <w:bottom w:val="single" w:sz="6" w:space="1" w:color="auto"/>
      </w:pBdr>
      <w:tabs>
        <w:tab w:val="center" w:pos="4153"/>
        <w:tab w:val="right" w:pos="8306"/>
      </w:tabs>
      <w:snapToGrid w:val="0"/>
      <w:jc w:val="center"/>
    </w:pPr>
    <w:rPr>
      <w:rFonts w:ascii="Calibri" w:hAnsi="Calibri" w:cs="黑体"/>
      <w:sz w:val="18"/>
      <w:szCs w:val="18"/>
    </w:rPr>
  </w:style>
  <w:style w:type="character" w:styleId="a5">
    <w:name w:val="Hyperlink"/>
    <w:basedOn w:val="a0"/>
    <w:uiPriority w:val="99"/>
    <w:unhideWhenUsed/>
    <w:rsid w:val="00ED7289"/>
    <w:rPr>
      <w:color w:val="0000FF"/>
      <w:u w:val="single"/>
    </w:rPr>
  </w:style>
  <w:style w:type="paragraph" w:customStyle="1" w:styleId="1">
    <w:name w:val="列出段落1"/>
    <w:basedOn w:val="a"/>
    <w:uiPriority w:val="34"/>
    <w:qFormat/>
    <w:rsid w:val="00ED7289"/>
    <w:pPr>
      <w:ind w:firstLineChars="200" w:firstLine="420"/>
    </w:pPr>
    <w:rPr>
      <w:rFonts w:ascii="Calibri" w:hAnsi="Calibri" w:cs="黑体"/>
      <w:szCs w:val="22"/>
    </w:rPr>
  </w:style>
  <w:style w:type="character" w:customStyle="1" w:styleId="Char0">
    <w:name w:val="页眉 Char"/>
    <w:basedOn w:val="a0"/>
    <w:link w:val="a4"/>
    <w:uiPriority w:val="99"/>
    <w:rsid w:val="00ED7289"/>
    <w:rPr>
      <w:sz w:val="18"/>
      <w:szCs w:val="18"/>
    </w:rPr>
  </w:style>
  <w:style w:type="character" w:customStyle="1" w:styleId="Char">
    <w:name w:val="页脚 Char"/>
    <w:basedOn w:val="a0"/>
    <w:link w:val="a3"/>
    <w:uiPriority w:val="99"/>
    <w:rsid w:val="00ED7289"/>
    <w:rPr>
      <w:sz w:val="18"/>
      <w:szCs w:val="18"/>
    </w:rPr>
  </w:style>
</w:styles>
</file>

<file path=word/webSettings.xml><?xml version="1.0" encoding="utf-8"?>
<w:webSettings xmlns:r="http://schemas.openxmlformats.org/officeDocument/2006/relationships" xmlns:w="http://schemas.openxmlformats.org/wordprocessingml/2006/main">
  <w:divs>
    <w:div w:id="834998226">
      <w:bodyDiv w:val="1"/>
      <w:marLeft w:val="0"/>
      <w:marRight w:val="0"/>
      <w:marTop w:val="0"/>
      <w:marBottom w:val="0"/>
      <w:divBdr>
        <w:top w:val="none" w:sz="0" w:space="0" w:color="auto"/>
        <w:left w:val="none" w:sz="0" w:space="0" w:color="auto"/>
        <w:bottom w:val="none" w:sz="0" w:space="0" w:color="auto"/>
        <w:right w:val="none" w:sz="0" w:space="0" w:color="auto"/>
      </w:divBdr>
    </w:div>
    <w:div w:id="94341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pbc</dc:creator>
  <cp:lastModifiedBy>蔡群</cp:lastModifiedBy>
  <cp:revision>13</cp:revision>
  <dcterms:created xsi:type="dcterms:W3CDTF">2021-07-29T06:03:00Z</dcterms:created>
  <dcterms:modified xsi:type="dcterms:W3CDTF">2021-09-22T06:31:00Z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