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境内个人参与境外上市公司股权激励计划外汇登记及变更、注销</w:t>
      </w:r>
    </w:p>
    <w:p>
      <w:pPr>
        <w:ind w:right="300"/>
        <w:jc w:val="center"/>
        <w:rPr>
          <w:rFonts w:ascii="Times New Roman" w:hAnsi="Times New Roman" w:eastAsia="黑体" w:cs="Times New Roman"/>
          <w:sz w:val="52"/>
          <w:szCs w:val="52"/>
        </w:rPr>
      </w:pPr>
      <w:r>
        <w:rPr>
          <w:rFonts w:hint="eastAsia" w:ascii="Times New Roman" w:hAnsi="Times New Roman" w:eastAsia="黑体" w:cs="Times New Roman"/>
          <w:sz w:val="52"/>
          <w:szCs w:val="52"/>
        </w:rPr>
        <w:t>登记</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四、境内个人参与境外上市公司股权激励计划登记及变更、注销登记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2.《国家外汇管理局关于境内个人参与境外上市公司股权激励计划外汇管理有关问题的通知》（汇发〔2012〕7号）。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国家外汇管理局陕西省分局（</w:t>
      </w:r>
      <w:r>
        <w:rPr>
          <w:rFonts w:ascii="Times New Roman" w:hAnsi="Times New Roman" w:eastAsia="仿宋_GB2312" w:cs="Times New Roman"/>
          <w:sz w:val="30"/>
          <w:szCs w:val="30"/>
        </w:rPr>
        <w:t>境内代理机构</w:t>
      </w:r>
      <w:r>
        <w:rPr>
          <w:rFonts w:hint="eastAsia" w:ascii="Times New Roman" w:hAnsi="Times New Roman" w:eastAsia="仿宋_GB2312" w:cs="Times New Roman"/>
          <w:sz w:val="30"/>
          <w:szCs w:val="30"/>
        </w:rPr>
        <w:t>所在地外汇局）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国家外汇管理局陕西省分局（</w:t>
      </w:r>
      <w:r>
        <w:rPr>
          <w:rFonts w:ascii="Times New Roman" w:hAnsi="Times New Roman" w:eastAsia="仿宋_GB2312" w:cs="Times New Roman"/>
          <w:sz w:val="30"/>
          <w:szCs w:val="30"/>
        </w:rPr>
        <w:t>境内代理机构</w:t>
      </w:r>
      <w:r>
        <w:rPr>
          <w:rFonts w:hint="eastAsia" w:ascii="Times New Roman" w:hAnsi="Times New Roman" w:eastAsia="仿宋_GB2312" w:cs="Times New Roman"/>
          <w:sz w:val="30"/>
          <w:szCs w:val="30"/>
        </w:rPr>
        <w:t>所在地外汇局）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境内公司”是在境内注册的境外上市公司、境外上市公司在境内的分支机构（含代表处）以及与境外上市公司有控股关系或实际控制关系的境内各级母、子公司或合伙企业等境内机构。“境内个人”（以下简称个人）是指符合《</w:t>
      </w:r>
      <w:r>
        <w:fldChar w:fldCharType="begin"/>
      </w:r>
      <w:r>
        <w:instrText xml:space="preserve">HYPERLINK "javascript:SLC(107240,0)" </w:instrText>
      </w:r>
      <w:r>
        <w:fldChar w:fldCharType="separate"/>
      </w:r>
      <w:r>
        <w:rPr>
          <w:rFonts w:ascii="Times New Roman" w:hAnsi="Times New Roman" w:eastAsia="仿宋_GB2312" w:cs="Times New Roman"/>
          <w:sz w:val="30"/>
          <w:szCs w:val="30"/>
        </w:rPr>
        <w:t>中华人民共和国外汇管理条例</w:t>
      </w:r>
      <w:r>
        <w:fldChar w:fldCharType="end"/>
      </w:r>
      <w:r>
        <w:rPr>
          <w:rFonts w:ascii="Times New Roman" w:hAnsi="Times New Roman" w:eastAsia="仿宋_GB2312" w:cs="Times New Roman"/>
          <w:sz w:val="30"/>
          <w:szCs w:val="30"/>
        </w:rPr>
        <w:t>》第</w:t>
      </w:r>
      <w:r>
        <w:fldChar w:fldCharType="begin"/>
      </w:r>
      <w:r>
        <w:instrText xml:space="preserve">HYPERLINK "javascript:SLC(107240,52)" </w:instrText>
      </w:r>
      <w:r>
        <w:fldChar w:fldCharType="separate"/>
      </w:r>
      <w:r>
        <w:rPr>
          <w:rFonts w:ascii="Times New Roman" w:hAnsi="Times New Roman" w:eastAsia="仿宋_GB2312" w:cs="Times New Roman"/>
          <w:sz w:val="30"/>
          <w:szCs w:val="30"/>
        </w:rPr>
        <w:t>五十二条</w:t>
      </w:r>
      <w:r>
        <w:fldChar w:fldCharType="end"/>
      </w:r>
      <w:r>
        <w:rPr>
          <w:rFonts w:ascii="Times New Roman" w:hAnsi="Times New Roman" w:eastAsia="仿宋_GB2312" w:cs="Times New Roman"/>
          <w:sz w:val="30"/>
          <w:szCs w:val="30"/>
        </w:rPr>
        <w:t>规定的境内公司董事、监事、高级管理人员及其他员工，包括中国公民（含港澳台籍）及外籍个人。</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不得以参与股权激励计划名义从事非股权激励项下境外证券、基金等资本项下投资。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1.境内个人参与境外上市公司股权激励计划登记申请材料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1794"/>
        <w:gridCol w:w="986"/>
        <w:gridCol w:w="407"/>
        <w:gridCol w:w="836"/>
        <w:gridCol w:w="2839"/>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0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3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8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9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书面申请，并附《境内个人参与境外上市公司股权激励计划登记表》</w:t>
            </w:r>
          </w:p>
        </w:tc>
        <w:tc>
          <w:tcPr>
            <w:tcW w:w="98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0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3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839" w:type="dxa"/>
            <w:vAlign w:val="center"/>
          </w:tcPr>
          <w:p>
            <w:pPr>
              <w:ind w:firstLine="480" w:firstLineChars="20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包括股权激励计划、购付汇需求及其依据等</w:t>
            </w:r>
          </w:p>
        </w:tc>
        <w:tc>
          <w:tcPr>
            <w:tcW w:w="112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51"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9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股权激励计划真实性证明材料</w:t>
            </w:r>
          </w:p>
        </w:tc>
        <w:tc>
          <w:tcPr>
            <w:tcW w:w="98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0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3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839" w:type="dxa"/>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包括境外上市公司相关公告、董事会/股东大会相关决议/纪要等；涉及国有企业等需经主管部门批准的，另需出具有关主管部门的认可文件</w:t>
            </w:r>
          </w:p>
        </w:tc>
        <w:tc>
          <w:tcPr>
            <w:tcW w:w="112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9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境内公司授权境内代理机构统一办理个人参与股权激励计划的授权书或协议，及</w:t>
            </w:r>
            <w:r>
              <w:rPr>
                <w:rFonts w:hint="eastAsia" w:ascii="Times New Roman" w:hAnsi="Times New Roman" w:eastAsia="仿宋_GB2312" w:cs="Times New Roman"/>
                <w:sz w:val="24"/>
                <w:szCs w:val="24"/>
              </w:rPr>
              <w:t>参与公司（含境内代理机构）的营业执照</w:t>
            </w:r>
          </w:p>
        </w:tc>
        <w:tc>
          <w:tcPr>
            <w:tcW w:w="98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0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3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839" w:type="dxa"/>
            <w:vAlign w:val="center"/>
          </w:tcPr>
          <w:p>
            <w:pPr>
              <w:jc w:val="left"/>
              <w:rPr>
                <w:rFonts w:ascii="Times New Roman" w:hAnsi="Times New Roman" w:eastAsia="仿宋_GB2312" w:cs="Times New Roman"/>
                <w:sz w:val="24"/>
                <w:szCs w:val="24"/>
              </w:rPr>
            </w:pPr>
          </w:p>
        </w:tc>
        <w:tc>
          <w:tcPr>
            <w:tcW w:w="1126"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41"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9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境内公司出具的个人与其雇佣或劳务关系属实的承诺函</w:t>
            </w:r>
          </w:p>
        </w:tc>
        <w:tc>
          <w:tcPr>
            <w:tcW w:w="98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0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3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839" w:type="dxa"/>
            <w:vAlign w:val="center"/>
          </w:tcPr>
          <w:p>
            <w:pPr>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附个人名单、身份证件号码、所涉及股权激励类型等</w:t>
            </w:r>
          </w:p>
        </w:tc>
        <w:tc>
          <w:tcPr>
            <w:tcW w:w="1126"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2.境内个人参与境外上市公司股权激励计划变更登记申请材料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969"/>
        <w:gridCol w:w="992"/>
        <w:gridCol w:w="337"/>
        <w:gridCol w:w="889"/>
        <w:gridCol w:w="579"/>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33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8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7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2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并附《境内个人参与境外上市公司股权激励计划登记表》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33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8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79" w:type="dxa"/>
            <w:vAlign w:val="center"/>
          </w:tcPr>
          <w:p>
            <w:pPr>
              <w:jc w:val="left"/>
              <w:rPr>
                <w:rFonts w:ascii="Times New Roman" w:hAnsi="Times New Roman" w:eastAsia="仿宋_GB2312" w:cs="Times New Roman"/>
                <w:sz w:val="24"/>
                <w:szCs w:val="24"/>
              </w:rPr>
            </w:pPr>
          </w:p>
        </w:tc>
        <w:tc>
          <w:tcPr>
            <w:tcW w:w="122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变更事项相关真实性证明材料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33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8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79" w:type="dxa"/>
            <w:vAlign w:val="center"/>
          </w:tcPr>
          <w:p>
            <w:pPr>
              <w:jc w:val="left"/>
              <w:rPr>
                <w:rFonts w:ascii="Times New Roman" w:hAnsi="Times New Roman" w:eastAsia="仿宋_GB2312" w:cs="Times New Roman"/>
                <w:sz w:val="24"/>
                <w:szCs w:val="24"/>
              </w:rPr>
            </w:pPr>
          </w:p>
        </w:tc>
        <w:tc>
          <w:tcPr>
            <w:tcW w:w="122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3.境内个人参与境外上市公司股权激励计划注销登记申请材料</w:t>
      </w:r>
    </w:p>
    <w:tbl>
      <w:tblPr>
        <w:tblStyle w:val="17"/>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969"/>
        <w:gridCol w:w="992"/>
        <w:gridCol w:w="401"/>
        <w:gridCol w:w="900"/>
        <w:gridCol w:w="546"/>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0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4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0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0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46" w:type="dxa"/>
            <w:vAlign w:val="center"/>
          </w:tcPr>
          <w:p>
            <w:pPr>
              <w:jc w:val="left"/>
              <w:rPr>
                <w:rFonts w:ascii="Times New Roman" w:hAnsi="Times New Roman" w:eastAsia="仿宋_GB2312" w:cs="Times New Roman"/>
                <w:sz w:val="24"/>
                <w:szCs w:val="24"/>
              </w:rPr>
            </w:pPr>
          </w:p>
        </w:tc>
        <w:tc>
          <w:tcPr>
            <w:tcW w:w="1271"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与股权激励计划终止相关的真实性证明材料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0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0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46" w:type="dxa"/>
            <w:vAlign w:val="center"/>
          </w:tcPr>
          <w:p>
            <w:pPr>
              <w:jc w:val="left"/>
              <w:rPr>
                <w:rFonts w:ascii="Times New Roman" w:hAnsi="Times New Roman" w:eastAsia="仿宋_GB2312" w:cs="Times New Roman"/>
                <w:sz w:val="24"/>
                <w:szCs w:val="24"/>
              </w:rPr>
            </w:pPr>
          </w:p>
        </w:tc>
        <w:tc>
          <w:tcPr>
            <w:tcW w:w="12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境内代理机构可通过</w:t>
      </w:r>
      <w:r>
        <w:rPr>
          <w:rFonts w:hint="eastAsia" w:ascii="Times New Roman" w:hAnsi="Times New Roman" w:eastAsia="仿宋_GB2312" w:cs="Times New Roman"/>
          <w:sz w:val="30"/>
          <w:szCs w:val="30"/>
        </w:rPr>
        <w:t>国家外汇管理局陕西省分局</w:t>
      </w:r>
      <w:r>
        <w:rPr>
          <w:rFonts w:ascii="Times New Roman" w:hAnsi="Times New Roman" w:eastAsia="仿宋_GB2312" w:cs="Times New Roman"/>
          <w:sz w:val="30"/>
          <w:szCs w:val="30"/>
        </w:rPr>
        <w:t>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2.审批部门决定是否予以受理；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向国家外汇局管理局</w:t>
      </w:r>
      <w:r>
        <w:rPr>
          <w:rFonts w:hint="eastAsia" w:ascii="Times New Roman" w:hAnsi="Times New Roman" w:eastAsia="仿宋_GB2312" w:cs="Times New Roman"/>
          <w:sz w:val="30"/>
          <w:szCs w:val="30"/>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电话：029-88150558</w:t>
      </w:r>
      <w:r>
        <w:rPr>
          <w:rFonts w:hint="eastAsia" w:ascii="Times New Roman" w:hAnsi="Times New Roman" w:eastAsia="仿宋_GB2312" w:cs="Times New Roman"/>
          <w:sz w:val="30"/>
          <w:szCs w:val="30"/>
          <w:lang w:eastAsia="zh-CN"/>
        </w:rPr>
        <w:t>；029-88150690</w:t>
      </w:r>
    </w:p>
    <w:p>
      <w:pPr>
        <w:adjustRightInd w:val="0"/>
        <w:snapToGrid w:val="0"/>
        <w:spacing w:line="360" w:lineRule="auto"/>
        <w:ind w:firstLine="600"/>
        <w:rPr>
          <w:rFonts w:ascii="Times New Roman" w:hAnsi="Times New Roman" w:eastAsia="仿宋_GB2312" w:cs="Times New Roman"/>
          <w:sz w:val="30"/>
        </w:rPr>
      </w:pPr>
      <w:r>
        <w:rPr>
          <w:rFonts w:hint="eastAsia" w:ascii="Times New Roman" w:hAnsi="Times New Roman" w:eastAsia="仿宋_GB2312" w:cs="Times New Roman"/>
          <w:sz w:val="30"/>
          <w:szCs w:val="30"/>
        </w:rPr>
        <w:t>网址：</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hint="eastAsia" w:ascii="Times New Roman" w:hAnsi="Times New Roman" w:eastAsia="仿宋_GB2312" w:cs="Times New Roman"/>
          <w:sz w:val="30"/>
        </w:rPr>
        <w:t>/shaanxi</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0"/>
        <w:rPr>
          <w:rFonts w:ascii="黑体" w:hAnsi="黑体" w:eastAsia="黑体" w:cs="黑体"/>
          <w:sz w:val="30"/>
          <w:szCs w:val="30"/>
        </w:rPr>
      </w:pPr>
      <w:r>
        <w:rPr>
          <w:rFonts w:hint="eastAsia" w:ascii="黑体" w:hAnsi="黑体" w:eastAsia="黑体" w:cs="黑体"/>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办公地址：西安市高新路49号，中国人民银行西安分行</w:t>
      </w:r>
      <w:r>
        <w:rPr>
          <w:rFonts w:hint="eastAsia" w:ascii="Times New Roman" w:hAnsi="Times New Roman" w:eastAsia="仿宋_GB2312" w:cs="Times New Roman"/>
          <w:sz w:val="30"/>
          <w:szCs w:val="30"/>
          <w:lang w:eastAsia="zh-CN"/>
        </w:rPr>
        <w:t>机关大楼</w:t>
      </w:r>
      <w:r>
        <w:rPr>
          <w:rFonts w:hint="eastAsia" w:ascii="Times New Roman" w:hAnsi="Times New Roman" w:eastAsia="仿宋_GB2312" w:cs="Times New Roman"/>
          <w:sz w:val="30"/>
          <w:szCs w:val="30"/>
        </w:rPr>
        <w:t>908房间。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办公时间：工作日8:30-11:30,13:30-17:00。</w:t>
      </w:r>
    </w:p>
    <w:p>
      <w:pPr>
        <w:adjustRightInd w:val="0"/>
        <w:snapToGrid w:val="0"/>
        <w:spacing w:line="360" w:lineRule="auto"/>
        <w:ind w:firstLine="600"/>
        <w:rPr>
          <w:rFonts w:ascii="Times New Roman" w:hAnsi="Times New Roman" w:eastAsia="仿宋_GB2312" w:cs="Times New Roman"/>
          <w:sz w:val="30"/>
          <w:szCs w:val="30"/>
        </w:rPr>
      </w:pPr>
    </w:p>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br w:type="page"/>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4" o:spid="_x0000_s1026" style="position:absolute;left:0;margin-left:-29.85pt;margin-top:15.55pt;height:586.05pt;width:453.65pt;rotation:0f;z-index:251664384;"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5" type="#_x0000_t116" style="position:absolute;left:5913;top:3932;height:1880;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15;width:3781;rotation:0f;" coordorigin="1195,3000" coordsize="3781,4015">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3747;top:5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36;height:2079;width:292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731;top:4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widowControl/>
        <w:spacing w:line="384" w:lineRule="auto"/>
        <w:ind w:left="300" w:hanging="300" w:hangingChars="100"/>
        <w:rPr>
          <w:rFonts w:ascii="Times New Roman" w:hAnsi="Times New Roman" w:cs="Times New Roman"/>
          <w:sz w:val="28"/>
          <w:szCs w:val="28"/>
        </w:rPr>
      </w:pPr>
      <w:bookmarkStart w:id="7" w:name="_GoBack"/>
      <w:bookmarkEnd w:id="7"/>
      <w:r>
        <w:rPr>
          <w:rFonts w:ascii="Times New Roman" w:hAnsi="Times New Roman" w:eastAsia="仿宋_GB2312" w:cs="Times New Roman"/>
          <w:kern w:val="0"/>
          <w:sz w:val="30"/>
          <w:szCs w:val="30"/>
        </w:rPr>
        <w:t>附录二</w:t>
      </w:r>
      <w:bookmarkStart w:id="0" w:name="_Toc420333816"/>
      <w:bookmarkStart w:id="1" w:name="_Toc485285485"/>
      <w:bookmarkStart w:id="2" w:name="_Toc31634"/>
      <w:bookmarkStart w:id="3" w:name="_Toc428779976"/>
      <w:bookmarkStart w:id="4" w:name="_Toc495992547"/>
      <w:bookmarkStart w:id="5" w:name="_Toc492328430"/>
      <w:bookmarkStart w:id="6" w:name="_Toc487492188"/>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境内个人参与境外上市公司股权激励计划登记表</w:t>
      </w:r>
      <w:bookmarkEnd w:id="0"/>
      <w:bookmarkEnd w:id="1"/>
      <w:bookmarkEnd w:id="2"/>
      <w:bookmarkEnd w:id="3"/>
      <w:bookmarkEnd w:id="4"/>
      <w:bookmarkEnd w:id="5"/>
      <w:bookmarkEnd w:id="6"/>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（示范文本）</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变更登记编号（外汇局填写）：</w:t>
      </w:r>
    </w:p>
    <w:tbl>
      <w:tblPr>
        <w:tblStyle w:val="17"/>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5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47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473"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240" w:firstLineChars="100"/>
              <w:jc w:val="center"/>
              <w:rPr>
                <w:rFonts w:ascii="Times New Roman" w:hAnsi="Times New Roman" w:cs="Times New Roman"/>
                <w:sz w:val="24"/>
              </w:rPr>
            </w:pPr>
            <w:r>
              <w:rPr>
                <w:rFonts w:ascii="Times New Roman" w:cs="Times New Roman"/>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ascii="Times New Roman" w:cs="Times New Roman"/>
                <w:b/>
                <w:sz w:val="24"/>
              </w:rPr>
              <w:t>年月日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widowControl/>
        <w:spacing w:line="384" w:lineRule="auto"/>
        <w:ind w:left="240" w:hanging="240" w:hangingChars="100"/>
        <w:jc w:val="left"/>
        <w:rPr>
          <w:rFonts w:ascii="Times New Roman" w:hAnsi="Times New Roman" w:cs="Times New Roman"/>
          <w:sz w:val="28"/>
          <w:szCs w:val="28"/>
        </w:rPr>
      </w:pPr>
      <w:r>
        <w:rPr>
          <w:rFonts w:ascii="Times New Roman" w:hAnsi="Times New Roman" w:cs="Times New Roman"/>
          <w:sz w:val="24"/>
        </w:rPr>
        <w:br w:type="page"/>
      </w:r>
      <w:r>
        <w:rPr>
          <w:rFonts w:ascii="Times New Roman" w:hAnsi="Times New Roman" w:eastAsia="仿宋_GB2312" w:cs="Times New Roman"/>
          <w:kern w:val="0"/>
          <w:sz w:val="30"/>
          <w:szCs w:val="30"/>
        </w:rPr>
        <w:t>附录三</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境内个人参与境外上市公司股权激励计划登记表    </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（错误示例）</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变更登记编号（外汇局填写）：</w:t>
      </w:r>
    </w:p>
    <w:tbl>
      <w:tblPr>
        <w:tblStyle w:val="17"/>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5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47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473"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直接箭头连接符 3" o:spid="_x0000_s1060" type="#_x0000_t32" style="position:absolute;left:0;flip:x;margin-left:-7.6pt;margin-top:15.05pt;height:26.95pt;width:23.95pt;rotation:0f;z-index:251660288;" o:ole="f" fillcolor="#FFFFFF" filled="t" o:preferrelative="t" stroked="t" coordorigin="0,0" coordsize="21600,21600">
                  <v:stroke color="#C00000" color2="#FFFFFF"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4"/>
                <w:szCs w:val="22"/>
                <w:lang w:val="en-US" w:eastAsia="zh-CN" w:bidi="ar-SA"/>
              </w:rPr>
              <w:pict>
                <v:rect id="矩形 2" o:spid="_x0000_s1061" style="position:absolute;left:0;margin-left:-67.85pt;margin-top:9.7pt;height:91.5pt;width:59.3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此处应与公告和申请书计划名称一致</w:t>
                        </w:r>
                      </w:p>
                    </w:txbxContent>
                  </v:textbox>
                </v:rect>
              </w:pict>
            </w:r>
            <w:r>
              <w:rPr>
                <w:rFonts w:ascii="Times New Roman" w:hAnsi="Times New Roman" w:eastAsia="宋体" w:cs="Times New Roman"/>
                <w:kern w:val="2"/>
                <w:sz w:val="24"/>
                <w:szCs w:val="22"/>
                <w:lang w:val="en-US" w:eastAsia="zh-CN" w:bidi="ar-SA"/>
              </w:rPr>
              <w:pict>
                <v:shape id="椭圆 1" o:spid="_x0000_s1062" type="#_x0000_t3" style="position:absolute;left:0;margin-left:8.85pt;margin-top:-8.05pt;height:32.4pt;width:119.35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960" w:firstLineChars="400"/>
              <w:jc w:val="center"/>
              <w:rPr>
                <w:rFonts w:ascii="Times New Roman" w:hAnsi="Times New Roman" w:cs="Times New Roman"/>
                <w:sz w:val="24"/>
              </w:rPr>
            </w:pPr>
            <w:r>
              <w:rPr>
                <w:rFonts w:ascii="Times New Roman" w:cs="Times New Roman"/>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ascii="Times New Roman" w:cs="Times New Roman"/>
                <w:b/>
                <w:sz w:val="24"/>
              </w:rPr>
              <w:t>年月日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ind w:right="-58"/>
        <w:rPr>
          <w:rFonts w:ascii="Times New Roman" w:hAnsi="Times New Roman" w:cs="Times New Roman"/>
          <w:sz w:val="30"/>
          <w:szCs w:val="30"/>
          <w:highlight w:val="yellow"/>
        </w:rPr>
      </w:pPr>
      <w:r>
        <w:rPr>
          <w:rFonts w:ascii="Times New Roman" w:hAnsi="Times New Roman" w:cs="Times New Roman"/>
          <w:sz w:val="24"/>
        </w:rPr>
        <w:br w:type="page"/>
      </w:r>
      <w:r>
        <w:rPr>
          <w:rFonts w:ascii="Times New Roman" w:hAnsi="Times New Roman" w:eastAsia="仿宋_GB2312" w:cs="Times New Roman"/>
          <w:sz w:val="30"/>
          <w:szCs w:val="30"/>
        </w:rPr>
        <w:t xml:space="preserve">附录四  </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因股权激励计划到期或因境外上市公司在境外证券市场退市、境内公司并购重组等重大事项导致股权激励计划终止的，境内代理机构应在股权激励计划终止后多少个工作日内，到所在地外汇局申请办理股权激励计划登记注销手续？</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答：因股权激励计划到期或因境外上市公司在境外证券市场退市、境内公司并购重组等重大事项导致股权激励计划终止的，境内代理机构应在股权激励计划终止后20个工作日内，到所在地外汇局申请办理股权激励计划登记注销手续。外汇局应收回原《境内个人参与境内上市公司股权激励计划登记表》。</w:t>
      </w:r>
    </w:p>
    <w:p>
      <w:pPr>
        <w:adjustRightInd w:val="0"/>
        <w:snapToGrid w:val="0"/>
        <w:spacing w:line="360" w:lineRule="auto"/>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11</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21C0"/>
    <w:rsid w:val="000333B8"/>
    <w:rsid w:val="0003577E"/>
    <w:rsid w:val="00037757"/>
    <w:rsid w:val="00041960"/>
    <w:rsid w:val="00042B58"/>
    <w:rsid w:val="00054B00"/>
    <w:rsid w:val="00055270"/>
    <w:rsid w:val="00055809"/>
    <w:rsid w:val="0006560A"/>
    <w:rsid w:val="00072F8A"/>
    <w:rsid w:val="000750C8"/>
    <w:rsid w:val="00076EB1"/>
    <w:rsid w:val="00080630"/>
    <w:rsid w:val="00091661"/>
    <w:rsid w:val="00092D53"/>
    <w:rsid w:val="00096CBB"/>
    <w:rsid w:val="00097F7B"/>
    <w:rsid w:val="000B644B"/>
    <w:rsid w:val="000B6901"/>
    <w:rsid w:val="000B728B"/>
    <w:rsid w:val="000C15B3"/>
    <w:rsid w:val="000C2B33"/>
    <w:rsid w:val="000D1995"/>
    <w:rsid w:val="000D7478"/>
    <w:rsid w:val="0010367E"/>
    <w:rsid w:val="00105B00"/>
    <w:rsid w:val="0012032E"/>
    <w:rsid w:val="0012267E"/>
    <w:rsid w:val="0012271F"/>
    <w:rsid w:val="00130519"/>
    <w:rsid w:val="0013274F"/>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B0B1C"/>
    <w:rsid w:val="002B598D"/>
    <w:rsid w:val="002B61C1"/>
    <w:rsid w:val="002E1323"/>
    <w:rsid w:val="002E4F44"/>
    <w:rsid w:val="002F3868"/>
    <w:rsid w:val="00302119"/>
    <w:rsid w:val="00302E87"/>
    <w:rsid w:val="00310261"/>
    <w:rsid w:val="00311434"/>
    <w:rsid w:val="0033463C"/>
    <w:rsid w:val="00343044"/>
    <w:rsid w:val="0034427F"/>
    <w:rsid w:val="00344B01"/>
    <w:rsid w:val="00353AC4"/>
    <w:rsid w:val="003616B4"/>
    <w:rsid w:val="00396ED2"/>
    <w:rsid w:val="003A57B2"/>
    <w:rsid w:val="003C7132"/>
    <w:rsid w:val="003D77A5"/>
    <w:rsid w:val="003E627D"/>
    <w:rsid w:val="003E6BF6"/>
    <w:rsid w:val="003F221D"/>
    <w:rsid w:val="003F3097"/>
    <w:rsid w:val="003F5EF3"/>
    <w:rsid w:val="003F6BFA"/>
    <w:rsid w:val="00402AE8"/>
    <w:rsid w:val="00405FE6"/>
    <w:rsid w:val="004105BC"/>
    <w:rsid w:val="00421C27"/>
    <w:rsid w:val="004245D7"/>
    <w:rsid w:val="00426B97"/>
    <w:rsid w:val="00440A1F"/>
    <w:rsid w:val="00443603"/>
    <w:rsid w:val="00443604"/>
    <w:rsid w:val="004501EA"/>
    <w:rsid w:val="0045656F"/>
    <w:rsid w:val="00460436"/>
    <w:rsid w:val="00460458"/>
    <w:rsid w:val="0046792D"/>
    <w:rsid w:val="004767DF"/>
    <w:rsid w:val="004863C6"/>
    <w:rsid w:val="00493CCC"/>
    <w:rsid w:val="004A0218"/>
    <w:rsid w:val="004A7840"/>
    <w:rsid w:val="004B45CC"/>
    <w:rsid w:val="004B545A"/>
    <w:rsid w:val="004B7E80"/>
    <w:rsid w:val="004C457E"/>
    <w:rsid w:val="004C48D5"/>
    <w:rsid w:val="004D03B7"/>
    <w:rsid w:val="004D1436"/>
    <w:rsid w:val="004D57AE"/>
    <w:rsid w:val="004D6752"/>
    <w:rsid w:val="004D73B9"/>
    <w:rsid w:val="004E6DD4"/>
    <w:rsid w:val="005056D4"/>
    <w:rsid w:val="00526B2B"/>
    <w:rsid w:val="005362B0"/>
    <w:rsid w:val="00542447"/>
    <w:rsid w:val="00557FD0"/>
    <w:rsid w:val="00564312"/>
    <w:rsid w:val="0059362C"/>
    <w:rsid w:val="005A177F"/>
    <w:rsid w:val="005A2981"/>
    <w:rsid w:val="005C6937"/>
    <w:rsid w:val="005C7F02"/>
    <w:rsid w:val="005F0A86"/>
    <w:rsid w:val="005F144A"/>
    <w:rsid w:val="005F1C00"/>
    <w:rsid w:val="005F24F0"/>
    <w:rsid w:val="005F5EA2"/>
    <w:rsid w:val="0061621E"/>
    <w:rsid w:val="00630AA8"/>
    <w:rsid w:val="00630B2E"/>
    <w:rsid w:val="006359DD"/>
    <w:rsid w:val="006379EB"/>
    <w:rsid w:val="00643D2A"/>
    <w:rsid w:val="00664E11"/>
    <w:rsid w:val="00673B30"/>
    <w:rsid w:val="00684464"/>
    <w:rsid w:val="00696E5D"/>
    <w:rsid w:val="006B1C0D"/>
    <w:rsid w:val="006B5B86"/>
    <w:rsid w:val="006C2B88"/>
    <w:rsid w:val="006C4404"/>
    <w:rsid w:val="006C5908"/>
    <w:rsid w:val="006C633E"/>
    <w:rsid w:val="006D46AA"/>
    <w:rsid w:val="006D734F"/>
    <w:rsid w:val="006E043F"/>
    <w:rsid w:val="006E18C5"/>
    <w:rsid w:val="006E4695"/>
    <w:rsid w:val="006E4B8B"/>
    <w:rsid w:val="006E5901"/>
    <w:rsid w:val="0071091C"/>
    <w:rsid w:val="00714961"/>
    <w:rsid w:val="00717A8C"/>
    <w:rsid w:val="007337C5"/>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7F3138"/>
    <w:rsid w:val="00802307"/>
    <w:rsid w:val="0082168E"/>
    <w:rsid w:val="00821968"/>
    <w:rsid w:val="008471B6"/>
    <w:rsid w:val="00851521"/>
    <w:rsid w:val="0085686A"/>
    <w:rsid w:val="00860878"/>
    <w:rsid w:val="008731FF"/>
    <w:rsid w:val="0088294A"/>
    <w:rsid w:val="00882CF9"/>
    <w:rsid w:val="0089282A"/>
    <w:rsid w:val="008A4538"/>
    <w:rsid w:val="008A704B"/>
    <w:rsid w:val="008B08D2"/>
    <w:rsid w:val="008B4EE5"/>
    <w:rsid w:val="008B5807"/>
    <w:rsid w:val="008D5FA0"/>
    <w:rsid w:val="008E2D38"/>
    <w:rsid w:val="008F5724"/>
    <w:rsid w:val="00902633"/>
    <w:rsid w:val="009027D8"/>
    <w:rsid w:val="0090372F"/>
    <w:rsid w:val="00911E27"/>
    <w:rsid w:val="00920142"/>
    <w:rsid w:val="0092129A"/>
    <w:rsid w:val="00925BB2"/>
    <w:rsid w:val="00930C8C"/>
    <w:rsid w:val="0093562D"/>
    <w:rsid w:val="009360EA"/>
    <w:rsid w:val="0094694C"/>
    <w:rsid w:val="00947C57"/>
    <w:rsid w:val="00950A25"/>
    <w:rsid w:val="00951149"/>
    <w:rsid w:val="00960EDB"/>
    <w:rsid w:val="009622DB"/>
    <w:rsid w:val="009664BC"/>
    <w:rsid w:val="00977D7E"/>
    <w:rsid w:val="00980F02"/>
    <w:rsid w:val="00991B77"/>
    <w:rsid w:val="00997523"/>
    <w:rsid w:val="009A0C5D"/>
    <w:rsid w:val="009C4672"/>
    <w:rsid w:val="009C491B"/>
    <w:rsid w:val="009D0911"/>
    <w:rsid w:val="009D24F8"/>
    <w:rsid w:val="009D4F7F"/>
    <w:rsid w:val="009D688C"/>
    <w:rsid w:val="009F7A36"/>
    <w:rsid w:val="00A022A4"/>
    <w:rsid w:val="00A11C46"/>
    <w:rsid w:val="00A1259F"/>
    <w:rsid w:val="00A249C2"/>
    <w:rsid w:val="00A24FAB"/>
    <w:rsid w:val="00A26D7A"/>
    <w:rsid w:val="00A301E7"/>
    <w:rsid w:val="00A31A90"/>
    <w:rsid w:val="00A33809"/>
    <w:rsid w:val="00A40838"/>
    <w:rsid w:val="00A42E69"/>
    <w:rsid w:val="00A45CA7"/>
    <w:rsid w:val="00A51415"/>
    <w:rsid w:val="00A6014E"/>
    <w:rsid w:val="00A60356"/>
    <w:rsid w:val="00A71B3E"/>
    <w:rsid w:val="00A71B7E"/>
    <w:rsid w:val="00A80C14"/>
    <w:rsid w:val="00A81DF1"/>
    <w:rsid w:val="00A90EF3"/>
    <w:rsid w:val="00AA22D7"/>
    <w:rsid w:val="00AA7717"/>
    <w:rsid w:val="00AB131E"/>
    <w:rsid w:val="00AB142C"/>
    <w:rsid w:val="00AB644F"/>
    <w:rsid w:val="00AC3F5E"/>
    <w:rsid w:val="00AD114B"/>
    <w:rsid w:val="00AE416D"/>
    <w:rsid w:val="00AE7ACF"/>
    <w:rsid w:val="00AE7B46"/>
    <w:rsid w:val="00B06409"/>
    <w:rsid w:val="00B17D66"/>
    <w:rsid w:val="00B35D3A"/>
    <w:rsid w:val="00B40A6C"/>
    <w:rsid w:val="00B422F1"/>
    <w:rsid w:val="00B656E9"/>
    <w:rsid w:val="00B71531"/>
    <w:rsid w:val="00B730D9"/>
    <w:rsid w:val="00B7456C"/>
    <w:rsid w:val="00B84131"/>
    <w:rsid w:val="00B8630E"/>
    <w:rsid w:val="00B931F4"/>
    <w:rsid w:val="00B95573"/>
    <w:rsid w:val="00B96395"/>
    <w:rsid w:val="00BA2AF8"/>
    <w:rsid w:val="00BB2650"/>
    <w:rsid w:val="00BB48C2"/>
    <w:rsid w:val="00BB5BDC"/>
    <w:rsid w:val="00BB7B76"/>
    <w:rsid w:val="00BC5384"/>
    <w:rsid w:val="00BD233D"/>
    <w:rsid w:val="00BF039C"/>
    <w:rsid w:val="00BF4EF0"/>
    <w:rsid w:val="00C02E44"/>
    <w:rsid w:val="00C072A1"/>
    <w:rsid w:val="00C147D2"/>
    <w:rsid w:val="00C1661C"/>
    <w:rsid w:val="00C2075F"/>
    <w:rsid w:val="00C23799"/>
    <w:rsid w:val="00C274C9"/>
    <w:rsid w:val="00C31E02"/>
    <w:rsid w:val="00C54291"/>
    <w:rsid w:val="00C672C3"/>
    <w:rsid w:val="00C712B2"/>
    <w:rsid w:val="00C8125B"/>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1265E"/>
    <w:rsid w:val="00D33A4D"/>
    <w:rsid w:val="00D33F76"/>
    <w:rsid w:val="00D41F5E"/>
    <w:rsid w:val="00D43DC0"/>
    <w:rsid w:val="00D54E56"/>
    <w:rsid w:val="00D6407D"/>
    <w:rsid w:val="00D67CAC"/>
    <w:rsid w:val="00D93E78"/>
    <w:rsid w:val="00DB2CA5"/>
    <w:rsid w:val="00DB304F"/>
    <w:rsid w:val="00DB4B28"/>
    <w:rsid w:val="00DC6E91"/>
    <w:rsid w:val="00DC700C"/>
    <w:rsid w:val="00DC7514"/>
    <w:rsid w:val="00DD3845"/>
    <w:rsid w:val="00DF32AC"/>
    <w:rsid w:val="00E002F1"/>
    <w:rsid w:val="00E0672C"/>
    <w:rsid w:val="00E1687A"/>
    <w:rsid w:val="00E20A2E"/>
    <w:rsid w:val="00E277DE"/>
    <w:rsid w:val="00E27EE9"/>
    <w:rsid w:val="00E3239D"/>
    <w:rsid w:val="00E3439B"/>
    <w:rsid w:val="00E42C5F"/>
    <w:rsid w:val="00E53418"/>
    <w:rsid w:val="00E65A1B"/>
    <w:rsid w:val="00E72F1F"/>
    <w:rsid w:val="00E934AB"/>
    <w:rsid w:val="00E96BB6"/>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5451"/>
    <w:rsid w:val="00F8255C"/>
    <w:rsid w:val="00F8687E"/>
    <w:rsid w:val="00F903F5"/>
    <w:rsid w:val="00F90E20"/>
    <w:rsid w:val="00F93331"/>
    <w:rsid w:val="00F95549"/>
    <w:rsid w:val="00FA1E24"/>
    <w:rsid w:val="00FA24FB"/>
    <w:rsid w:val="00FA632B"/>
    <w:rsid w:val="00FB38EA"/>
    <w:rsid w:val="00FB5E0F"/>
    <w:rsid w:val="00FB6AFF"/>
    <w:rsid w:val="00FC4D8F"/>
    <w:rsid w:val="00FD06D3"/>
    <w:rsid w:val="00FE3157"/>
    <w:rsid w:val="00FE6865"/>
    <w:rsid w:val="00FE6993"/>
    <w:rsid w:val="00FF1EEA"/>
    <w:rsid w:val="045C4A79"/>
    <w:rsid w:val="0C564206"/>
    <w:rsid w:val="0CE6274F"/>
    <w:rsid w:val="122A7FAE"/>
    <w:rsid w:val="17400AFD"/>
    <w:rsid w:val="19881AAA"/>
    <w:rsid w:val="1A5B6C33"/>
    <w:rsid w:val="3ADC054B"/>
    <w:rsid w:val="4B1C2344"/>
    <w:rsid w:val="605E48A8"/>
    <w:rsid w:val="643E0106"/>
    <w:rsid w:val="6C7A778E"/>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修订1"/>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明显强调1"/>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794</Words>
  <Characters>4528</Characters>
  <Lines>37</Lines>
  <Paragraphs>10</Paragraphs>
  <TotalTime>0</TotalTime>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2020-02-26T07:37:00Z</dcterms:created>
  <dc:creator>裴建君2</dc:creator>
  <cp:lastModifiedBy>陈炅炜</cp:lastModifiedBy>
  <cp:lastPrinted>2017-11-24T00:22:00Z</cp:lastPrinted>
  <dcterms:modified xsi:type="dcterms:W3CDTF">2021-03-25T07:26:12Z</dcterms:modified>
  <dc:title>“境内个人参与境外上市公司股权激励计划外汇登记及变更、注销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