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r>
        <w:rPr>
          <w:rFonts w:hint="eastAsia" w:ascii="Times New Roman" w:hAnsi="Times New Roman" w:eastAsia="黑体" w:cs="Times New Roman"/>
          <w:sz w:val="48"/>
          <w:szCs w:val="48"/>
        </w:rPr>
        <w:t xml:space="preserve">              </w: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hint="eastAsia" w:ascii="Times New Roman" w:hAnsi="Times New Roman" w:eastAsia="黑体" w:cs="Times New Roman"/>
          <w:sz w:val="52"/>
          <w:szCs w:val="52"/>
        </w:rPr>
      </w:pPr>
      <w:r>
        <w:rPr>
          <w:rFonts w:ascii="Times New Roman" w:hAnsi="Times New Roman" w:eastAsia="黑体" w:cs="Times New Roman"/>
          <w:sz w:val="52"/>
          <w:szCs w:val="52"/>
        </w:rPr>
        <w:t>“</w:t>
      </w:r>
      <w:r>
        <w:rPr>
          <w:rFonts w:hint="eastAsia" w:ascii="Times New Roman" w:hAnsi="Times New Roman" w:eastAsia="黑体" w:cs="Times New Roman"/>
          <w:sz w:val="52"/>
          <w:szCs w:val="52"/>
        </w:rPr>
        <w:t>金融机构内保外贷履约购付汇</w:t>
      </w:r>
    </w:p>
    <w:p>
      <w:pPr>
        <w:ind w:right="300"/>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备案</w:t>
      </w:r>
      <w:r>
        <w:rPr>
          <w:rFonts w:ascii="Times New Roman" w:hAnsi="Times New Roman" w:eastAsia="黑体" w:cs="Times New Roman"/>
          <w:sz w:val="52"/>
          <w:szCs w:val="52"/>
        </w:rPr>
        <w:t>”行政审批服务指南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发布机构：</w:t>
      </w:r>
      <w:r>
        <w:rPr>
          <w:rFonts w:hint="eastAsia" w:ascii="Times New Roman" w:hAnsi="Times New Roman" w:eastAsia="仿宋_GB2312" w:cs="Times New Roman"/>
          <w:sz w:val="32"/>
          <w:szCs w:val="32"/>
        </w:rPr>
        <w:t>国家外汇管理局陕西省分局</w:t>
      </w:r>
    </w:p>
    <w:p>
      <w:pPr>
        <w:ind w:right="300"/>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ascii="Times New Roman" w:hAnsi="Times New Roman" w:eastAsia="黑体" w:cs="Times New Roman"/>
          <w:sz w:val="30"/>
          <w:szCs w:val="30"/>
        </w:rPr>
      </w:pPr>
      <w:r>
        <w:rPr>
          <w:rFonts w:hint="eastAsia" w:ascii="Times New Roman" w:hAnsi="Times New Roman" w:eastAsia="黑体" w:cs="Times New Roman"/>
          <w:sz w:val="30"/>
          <w:szCs w:val="30"/>
          <w:lang w:val="en-US" w:eastAsia="zh-CN"/>
        </w:rPr>
        <w:t xml:space="preserve">    </w:t>
      </w: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项目名称：资本项目外汇资金汇出境外的购付汇核准；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项目编号：57011</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本指南适用于“资本项目外汇资金汇出境外的购付汇核准”的申请和办理。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《国务院对确需保留的行政审批项目设定行政许可的决定》（国务院令第412号）附件第468项“资本项目外汇资金汇出境外的购付汇核准”。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四、金融机构内保外贷履约购付汇备案</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2.《国家外汇管理局关于发布&lt;跨境担保外汇管理规定&gt;的通知》（汇发〔2014〕29号）；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3.《国家外汇管理局关于进一步推进外汇管理改革完善真实合规性审核的通知》（汇发〔2017〕3号）。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《国家外汇管理局综合司关于完善银行内保外贷外汇管理的通知》（汇综发〔2017〕108号）。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其他相关法规。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国家外汇管理局陕西省分局</w:t>
      </w:r>
      <w:r>
        <w:rPr>
          <w:rFonts w:hint="eastAsia" w:ascii="Times New Roman" w:hAnsi="Times New Roman" w:eastAsia="仿宋_GB2312" w:cs="Times New Roman"/>
          <w:sz w:val="30"/>
          <w:szCs w:val="30"/>
          <w:lang w:eastAsia="zh-CN"/>
        </w:rPr>
        <w:t>。</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（三）决定机构</w:t>
      </w:r>
    </w:p>
    <w:p>
      <w:pPr>
        <w:adjustRightInd w:val="0"/>
        <w:snapToGrid w:val="0"/>
        <w:spacing w:line="360" w:lineRule="auto"/>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国家外汇管理局陕西省分局</w:t>
      </w:r>
      <w:r>
        <w:rPr>
          <w:rFonts w:hint="eastAsia" w:ascii="Times New Roman" w:hAnsi="Times New Roman" w:eastAsia="仿宋_GB2312" w:cs="Times New Roman"/>
          <w:sz w:val="30"/>
          <w:szCs w:val="30"/>
          <w:lang w:eastAsia="zh-CN"/>
        </w:rPr>
        <w:t>。</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汇发〔2017〕3号文件实施后银行新提供的内保外贷，如果发生担保项下主债务违约，银行应先使用自有资金履约，不得以反担保资金直接购汇履约；银行履约后造成本外币资金不匹配的，需经所在地外汇分局资本项目管理部门备案后办理结售汇相关手续。</w:t>
      </w:r>
    </w:p>
    <w:p>
      <w:pPr>
        <w:widowControl/>
        <w:ind w:right="-5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2.禁止性要求：如符合上述条件，不存在不予许可的情况。</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w:t>
      </w:r>
      <w:r>
        <w:rPr>
          <w:rFonts w:hint="eastAsia" w:ascii="Times New Roman" w:hAnsi="Times New Roman" w:eastAsia="黑体" w:cs="Times New Roman"/>
          <w:sz w:val="30"/>
          <w:szCs w:val="30"/>
        </w:rPr>
        <w:t>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977"/>
        <w:gridCol w:w="1985"/>
        <w:gridCol w:w="567"/>
        <w:gridCol w:w="850"/>
        <w:gridCol w:w="5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977" w:type="dxa"/>
            <w:vAlign w:val="center"/>
          </w:tcPr>
          <w:p>
            <w:pPr>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198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04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77"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书面申请</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1043" w:type="dxa"/>
            <w:vAlign w:val="center"/>
          </w:tcPr>
          <w:p>
            <w:pPr>
              <w:keepNext/>
              <w:keepLines/>
              <w:spacing w:before="340" w:after="330" w:line="578" w:lineRule="auto"/>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内保外贷业务合同（或合同简明条款）</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证明</w:t>
            </w:r>
            <w:r>
              <w:rPr>
                <w:rFonts w:ascii="Times New Roman" w:hAnsi="Times New Roman" w:eastAsia="仿宋_GB2312" w:cs="Times New Roman"/>
                <w:color w:val="000000"/>
                <w:sz w:val="24"/>
                <w:szCs w:val="24"/>
              </w:rPr>
              <w:t>确需</w:t>
            </w:r>
            <w:r>
              <w:rPr>
                <w:rFonts w:ascii="Times New Roman" w:hAnsi="Times New Roman" w:eastAsia="仿宋_GB2312" w:cs="Times New Roman"/>
                <w:color w:val="000000"/>
                <w:kern w:val="0"/>
                <w:sz w:val="24"/>
                <w:szCs w:val="24"/>
              </w:rPr>
              <w:t>购付汇履约</w:t>
            </w:r>
            <w:r>
              <w:rPr>
                <w:rFonts w:hint="eastAsia" w:ascii="Times New Roman" w:hAnsi="Times New Roman" w:eastAsia="仿宋_GB2312" w:cs="Times New Roman"/>
                <w:color w:val="000000"/>
                <w:kern w:val="0"/>
                <w:sz w:val="24"/>
                <w:szCs w:val="24"/>
              </w:rPr>
              <w:t>及购汇资金来源的证明</w:t>
            </w:r>
            <w:r>
              <w:rPr>
                <w:rFonts w:ascii="Times New Roman" w:hAnsi="Times New Roman" w:eastAsia="仿宋_GB2312" w:cs="Times New Roman"/>
                <w:kern w:val="0"/>
                <w:sz w:val="24"/>
                <w:szCs w:val="24"/>
              </w:rPr>
              <w:t>材料</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977" w:type="dxa"/>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内保外贷履约证明材料</w:t>
            </w:r>
          </w:p>
        </w:tc>
        <w:tc>
          <w:tcPr>
            <w:tcW w:w="1985" w:type="dxa"/>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原件及加盖公章的复印件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w:t>
      </w:r>
      <w:r>
        <w:rPr>
          <w:rFonts w:ascii="Times New Roman" w:hAnsi="Times New Roman" w:eastAsia="仿宋_GB2312" w:cs="Times New Roman"/>
          <w:color w:val="auto"/>
          <w:sz w:val="30"/>
          <w:szCs w:val="30"/>
        </w:rPr>
        <w:t>国家外汇局管理局</w:t>
      </w:r>
      <w:r>
        <w:rPr>
          <w:rFonts w:hint="eastAsia" w:ascii="Times New Roman" w:hAnsi="Times New Roman" w:eastAsia="仿宋_GB2312" w:cs="Times New Roman"/>
          <w:color w:val="auto"/>
          <w:sz w:val="30"/>
          <w:szCs w:val="30"/>
        </w:rPr>
        <w:t>陕西省分</w:t>
      </w:r>
      <w:r>
        <w:rPr>
          <w:rFonts w:ascii="Times New Roman" w:hAnsi="Times New Roman" w:eastAsia="仿宋_GB2312" w:cs="Times New Roman"/>
          <w:sz w:val="30"/>
          <w:szCs w:val="30"/>
        </w:rPr>
        <w:t>局业务窗口提交材料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黑体" w:cs="Times New Roman"/>
          <w:sz w:val="30"/>
          <w:szCs w:val="30"/>
        </w:rPr>
        <w:t>（十五）咨询途径、监督和投诉、公开查询等由所在地分局（外汇管理部）办理</w:t>
      </w:r>
    </w:p>
    <w:p>
      <w:pPr>
        <w:adjustRightInd w:val="0"/>
        <w:snapToGrid w:val="0"/>
        <w:spacing w:line="360" w:lineRule="auto"/>
        <w:ind w:firstLine="6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向国家外汇局管理局</w:t>
      </w:r>
      <w:r>
        <w:rPr>
          <w:rFonts w:hint="eastAsia" w:ascii="Times New Roman" w:hAnsi="Times New Roman" w:eastAsia="仿宋_GB2312" w:cs="Times New Roman"/>
          <w:color w:val="auto"/>
          <w:sz w:val="30"/>
          <w:szCs w:val="30"/>
        </w:rPr>
        <w:t>陕西省分局</w:t>
      </w:r>
      <w:r>
        <w:rPr>
          <w:rFonts w:ascii="Times New Roman" w:hAnsi="Times New Roman" w:eastAsia="仿宋_GB2312" w:cs="Times New Roman"/>
          <w:color w:val="auto"/>
          <w:sz w:val="30"/>
          <w:szCs w:val="30"/>
        </w:rPr>
        <w:t>咨询、</w:t>
      </w:r>
      <w:r>
        <w:rPr>
          <w:rFonts w:hint="eastAsia" w:ascii="Times New Roman" w:hAnsi="Times New Roman" w:eastAsia="仿宋_GB2312" w:cs="Times New Roman"/>
          <w:color w:val="auto"/>
          <w:sz w:val="30"/>
          <w:szCs w:val="30"/>
        </w:rPr>
        <w:t>进度查询、</w:t>
      </w:r>
      <w:r>
        <w:rPr>
          <w:rFonts w:ascii="Times New Roman" w:hAnsi="Times New Roman" w:eastAsia="仿宋_GB2312" w:cs="Times New Roman"/>
          <w:color w:val="auto"/>
          <w:sz w:val="30"/>
          <w:szCs w:val="30"/>
        </w:rPr>
        <w:t>监督</w:t>
      </w:r>
      <w:r>
        <w:rPr>
          <w:rFonts w:hint="eastAsia" w:ascii="Times New Roman" w:hAnsi="Times New Roman" w:eastAsia="仿宋_GB2312" w:cs="Times New Roman"/>
          <w:color w:val="auto"/>
          <w:sz w:val="30"/>
          <w:szCs w:val="30"/>
        </w:rPr>
        <w:t>和</w:t>
      </w:r>
      <w:r>
        <w:rPr>
          <w:rFonts w:ascii="Times New Roman" w:hAnsi="Times New Roman" w:eastAsia="仿宋_GB2312" w:cs="Times New Roman"/>
          <w:color w:val="auto"/>
          <w:sz w:val="30"/>
          <w:szCs w:val="30"/>
        </w:rPr>
        <w:t>投诉等可通过</w:t>
      </w:r>
      <w:r>
        <w:rPr>
          <w:rFonts w:hint="eastAsia" w:ascii="Times New Roman" w:hAnsi="Times New Roman" w:eastAsia="仿宋_GB2312" w:cs="Times New Roman"/>
          <w:color w:val="auto"/>
          <w:sz w:val="30"/>
          <w:szCs w:val="30"/>
        </w:rPr>
        <w:t>电话、</w:t>
      </w:r>
      <w:r>
        <w:rPr>
          <w:rFonts w:ascii="Times New Roman" w:hAnsi="Times New Roman" w:eastAsia="仿宋_GB2312" w:cs="Times New Roman"/>
          <w:color w:val="auto"/>
          <w:sz w:val="30"/>
          <w:szCs w:val="30"/>
        </w:rPr>
        <w:t>国家外汇局管理局</w:t>
      </w:r>
      <w:r>
        <w:rPr>
          <w:rFonts w:hint="eastAsia" w:ascii="Times New Roman" w:hAnsi="Times New Roman" w:eastAsia="仿宋_GB2312" w:cs="Times New Roman"/>
          <w:color w:val="auto"/>
          <w:sz w:val="30"/>
          <w:szCs w:val="30"/>
        </w:rPr>
        <w:t>陕西省分局</w:t>
      </w:r>
      <w:r>
        <w:rPr>
          <w:rFonts w:ascii="Times New Roman" w:hAnsi="Times New Roman" w:eastAsia="仿宋_GB2312" w:cs="Times New Roman"/>
          <w:color w:val="auto"/>
          <w:sz w:val="30"/>
          <w:szCs w:val="30"/>
        </w:rPr>
        <w:t>官方互联网站</w:t>
      </w:r>
      <w:r>
        <w:rPr>
          <w:rFonts w:hint="eastAsia" w:ascii="Times New Roman" w:hAnsi="Times New Roman" w:eastAsia="仿宋_GB2312" w:cs="Times New Roman"/>
          <w:color w:val="auto"/>
          <w:sz w:val="30"/>
          <w:szCs w:val="30"/>
        </w:rPr>
        <w:t>咨询反馈</w:t>
      </w:r>
      <w:r>
        <w:rPr>
          <w:rFonts w:ascii="Times New Roman" w:hAnsi="Times New Roman" w:eastAsia="仿宋_GB2312" w:cs="Times New Roman"/>
          <w:color w:val="auto"/>
          <w:sz w:val="30"/>
          <w:szCs w:val="30"/>
        </w:rPr>
        <w:t>栏目进行。</w:t>
      </w:r>
    </w:p>
    <w:p>
      <w:pPr>
        <w:adjustRightInd w:val="0"/>
        <w:snapToGrid w:val="0"/>
        <w:spacing w:line="360" w:lineRule="auto"/>
        <w:ind w:firstLine="600"/>
        <w:rPr>
          <w:rFonts w:hint="default"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rPr>
        <w:t>电话：029-88</w:t>
      </w:r>
      <w:r>
        <w:rPr>
          <w:rFonts w:hint="eastAsia" w:ascii="Times New Roman" w:hAnsi="Times New Roman" w:eastAsia="仿宋_GB2312" w:cs="Times New Roman"/>
          <w:color w:val="auto"/>
          <w:sz w:val="30"/>
          <w:szCs w:val="30"/>
          <w:lang w:val="en-US" w:eastAsia="zh-CN"/>
        </w:rPr>
        <w:t>150558；029-88150690</w:t>
      </w:r>
    </w:p>
    <w:p>
      <w:pPr>
        <w:adjustRightInd w:val="0"/>
        <w:snapToGrid w:val="0"/>
        <w:spacing w:line="360" w:lineRule="auto"/>
        <w:ind w:firstLine="600"/>
        <w:rPr>
          <w:rFonts w:ascii="Times New Roman" w:hAnsi="Times New Roman" w:eastAsia="仿宋_GB2312" w:cs="Times New Roman"/>
          <w:color w:val="auto"/>
          <w:sz w:val="30"/>
        </w:rPr>
      </w:pPr>
      <w:r>
        <w:rPr>
          <w:rFonts w:hint="eastAsia" w:ascii="Times New Roman" w:hAnsi="Times New Roman" w:eastAsia="仿宋_GB2312" w:cs="Times New Roman"/>
          <w:color w:val="auto"/>
          <w:sz w:val="30"/>
          <w:szCs w:val="30"/>
        </w:rPr>
        <w:t>网址：</w:t>
      </w:r>
      <w:r>
        <w:rPr>
          <w:rFonts w:ascii="Calibri" w:hAnsi="Calibri" w:eastAsia="宋体" w:cs="黑体"/>
          <w:color w:val="auto"/>
        </w:rPr>
        <w:fldChar w:fldCharType="begin"/>
      </w:r>
      <w:r>
        <w:rPr>
          <w:rFonts w:ascii="Calibri" w:hAnsi="Calibri" w:eastAsia="宋体" w:cs="黑体"/>
          <w:color w:val="auto"/>
        </w:rPr>
        <w:instrText xml:space="preserve"> HYPERLINK "http://www.safe.gov.cn" </w:instrText>
      </w:r>
      <w:r>
        <w:rPr>
          <w:rFonts w:ascii="Calibri" w:hAnsi="Calibri" w:eastAsia="宋体" w:cs="黑体"/>
          <w:color w:val="auto"/>
        </w:rPr>
        <w:fldChar w:fldCharType="separate"/>
      </w:r>
      <w:r>
        <w:rPr>
          <w:rFonts w:ascii="Times New Roman" w:hAnsi="Times New Roman" w:eastAsia="仿宋_GB2312" w:cs="Times New Roman"/>
          <w:color w:val="auto"/>
          <w:sz w:val="30"/>
        </w:rPr>
        <w:t>www.safe.gov.cn</w:t>
      </w:r>
      <w:r>
        <w:rPr>
          <w:rFonts w:ascii="Times New Roman" w:hAnsi="Times New Roman" w:eastAsia="仿宋_GB2312" w:cs="Times New Roman"/>
          <w:color w:val="auto"/>
          <w:sz w:val="30"/>
        </w:rPr>
        <w:fldChar w:fldCharType="end"/>
      </w:r>
      <w:r>
        <w:rPr>
          <w:rFonts w:hint="eastAsia" w:ascii="Times New Roman" w:hAnsi="Times New Roman" w:eastAsia="仿宋_GB2312" w:cs="Times New Roman"/>
          <w:color w:val="auto"/>
          <w:sz w:val="30"/>
        </w:rPr>
        <w:t>/shaanxi</w:t>
      </w:r>
    </w:p>
    <w:p>
      <w:pPr>
        <w:adjustRightInd w:val="0"/>
        <w:snapToGrid w:val="0"/>
        <w:spacing w:line="360" w:lineRule="auto"/>
        <w:ind w:firstLine="600"/>
        <w:rPr>
          <w:rFonts w:hint="eastAsia" w:ascii="黑体" w:hAnsi="黑体" w:eastAsia="黑体" w:cs="黑体"/>
          <w:color w:val="auto"/>
          <w:sz w:val="30"/>
          <w:szCs w:val="30"/>
        </w:rPr>
      </w:pPr>
      <w:r>
        <w:rPr>
          <w:rFonts w:hint="eastAsia" w:ascii="黑体" w:hAnsi="黑体" w:eastAsia="黑体" w:cs="黑体"/>
          <w:color w:val="auto"/>
          <w:sz w:val="30"/>
          <w:szCs w:val="30"/>
        </w:rPr>
        <w:t>（十</w:t>
      </w:r>
      <w:r>
        <w:rPr>
          <w:rFonts w:hint="eastAsia" w:ascii="黑体" w:hAnsi="黑体" w:eastAsia="黑体" w:cs="黑体"/>
          <w:color w:val="auto"/>
          <w:sz w:val="30"/>
          <w:szCs w:val="30"/>
          <w:lang w:eastAsia="zh-CN"/>
        </w:rPr>
        <w:t>六</w:t>
      </w:r>
      <w:r>
        <w:rPr>
          <w:rFonts w:hint="eastAsia" w:ascii="黑体" w:hAnsi="黑体" w:eastAsia="黑体" w:cs="黑体"/>
          <w:color w:val="auto"/>
          <w:sz w:val="30"/>
          <w:szCs w:val="30"/>
        </w:rPr>
        <w:t>）办公地址和时间</w:t>
      </w:r>
    </w:p>
    <w:p>
      <w:pPr>
        <w:adjustRightInd w:val="0"/>
        <w:snapToGrid w:val="0"/>
        <w:spacing w:line="360" w:lineRule="auto"/>
        <w:ind w:firstLine="6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办公地址：西安市高新路49号，中国人民银行西安分行</w:t>
      </w:r>
      <w:r>
        <w:rPr>
          <w:rFonts w:hint="eastAsia" w:ascii="Times New Roman" w:hAnsi="Times New Roman" w:eastAsia="仿宋_GB2312" w:cs="Times New Roman"/>
          <w:color w:val="auto"/>
          <w:sz w:val="30"/>
          <w:szCs w:val="30"/>
          <w:lang w:eastAsia="zh-CN"/>
        </w:rPr>
        <w:t>机关大楼</w:t>
      </w:r>
      <w:bookmarkStart w:id="0" w:name="_GoBack"/>
      <w:bookmarkEnd w:id="0"/>
      <w:r>
        <w:rPr>
          <w:rFonts w:hint="eastAsia" w:ascii="Times New Roman" w:hAnsi="Times New Roman" w:eastAsia="仿宋_GB2312" w:cs="Times New Roman"/>
          <w:color w:val="auto"/>
          <w:sz w:val="30"/>
          <w:szCs w:val="30"/>
          <w:lang w:val="en-US" w:eastAsia="zh-CN"/>
        </w:rPr>
        <w:t>908</w:t>
      </w:r>
      <w:r>
        <w:rPr>
          <w:rFonts w:hint="eastAsia" w:ascii="Times New Roman" w:hAnsi="Times New Roman" w:eastAsia="仿宋_GB2312" w:cs="Times New Roman"/>
          <w:color w:val="auto"/>
          <w:sz w:val="30"/>
          <w:szCs w:val="30"/>
        </w:rPr>
        <w:t>房间。</w:t>
      </w:r>
    </w:p>
    <w:p>
      <w:pPr>
        <w:adjustRightInd w:val="0"/>
        <w:snapToGrid w:val="0"/>
        <w:spacing w:line="360" w:lineRule="auto"/>
        <w:ind w:firstLine="6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办公时间：工作日8:30-11:30,13:30-17:00。</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rPr>
          <w:rFonts w:ascii="Times New Roman" w:hAnsi="Times New Roman" w:eastAsia="仿宋_GB2312" w:cs="Times New Roman"/>
          <w:sz w:val="30"/>
          <w:szCs w:val="30"/>
        </w:rPr>
      </w:pPr>
      <w:r>
        <w:rPr>
          <w:rFonts w:ascii="Times New Roman" w:hAnsi="Times New Roman" w:eastAsia="仿宋_GB2312" w:cs="Times New Roman"/>
          <w:kern w:val="2"/>
          <w:sz w:val="30"/>
          <w:szCs w:val="30"/>
          <w:lang w:val="en-US" w:eastAsia="zh-CN" w:bidi="ar-SA"/>
        </w:rPr>
        <w:pict>
          <v:group id="Group 1183" o:spid="_x0000_s1026" style="position:absolute;left:0;margin-left:-12.65pt;margin-top:4.6pt;height:586.05pt;width:446.05pt;rotation:0f;z-index:251658240;" coordorigin="0,0" coordsize="8921,11721">
            <o:lock v:ext="edit" position="f" selection="f" grouping="f" rotation="f" cropping="f" text="f" aspectratio="f"/>
            <v:rect id="Rectangle 1184" o:spid="_x0000_s1027"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1185" o:spid="_x0000_s1028"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1186" o:spid="_x0000_s1029"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1187" o:spid="_x0000_s1030" type="#_x0000_t32" style="position:absolute;left:4382;top:7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88" o:spid="_x0000_s1031" type="#_x0000_t32" style="position:absolute;left:6331;top:9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89" o:spid="_x0000_s1032" type="#_x0000_t32" style="position:absolute;left:2358;top:9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90" o:spid="_x0000_s1033" type="#_x0000_t32" style="position:absolute;left:4383;top:8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191" o:spid="_x0000_s1034" type="#_x0000_t32" style="position:absolute;left:2359;top:9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192" o:spid="_x0000_s1035" style="position:absolute;left:0;top:0;height:7693;width:8921;rotation:0f;" coordorigin="0,0" coordsize="8921,7693">
              <o:lock v:ext="edit" position="f" selection="f" grouping="f" rotation="f" cropping="f" text="f" aspectratio="f"/>
              <v:shape id="AutoShape 1193" o:spid="_x0000_s1036" type="#_x0000_t32" style="position:absolute;left:5893;top:6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1194" o:spid="_x0000_s1037" style="position:absolute;left:0;top:0;height:7693;width:8921;rotation:0f;" coordorigin="0,0" coordsize="8921,7693">
                <o:lock v:ext="edit" position="f" selection="f" grouping="f" rotation="f" cropping="f" text="f" aspectratio="f"/>
                <v:shape id="AutoShape 1195" o:spid="_x0000_s1038" type="#_x0000_t34" style="position:absolute;left:6366;top:3154;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196" o:spid="_x0000_s1039"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1197" o:spid="_x0000_s1040" type="#_x0000_t32" style="position:absolute;left:5893;top:4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198" o:spid="_x0000_s1041"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1199" o:spid="_x0000_s1042"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rect id="Rectangle 1200" o:spid="_x0000_s1043"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1201" o:spid="_x0000_s1044"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出具行政审批补正材料通知书</w:t>
                        </w:r>
                      </w:p>
                      <w:p/>
                    </w:txbxContent>
                  </v:textbox>
                </v:rect>
                <v:shape id="AutoShape 1202" o:spid="_x0000_s1045"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Group 1203" o:spid="_x0000_s1046" style="position:absolute;left:0;top:0;height:7424;width:4594;rotation:0f;" coordorigin="0,0" coordsize="4594,7424">
                  <o:lock v:ext="edit" position="f" selection="f" grouping="f" rotation="f" cropping="f" text="f" aspectratio="f"/>
                  <v:shape id="AutoShape 1204" o:spid="_x0000_s1047" type="#_x0000_t32" style="position:absolute;left:3663;top:3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05" o:spid="_x0000_s1048" type="#_x0000_t32" style="position:absolute;left:1355;top:3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206" o:spid="_x0000_s1049" style="position:absolute;left:0;top:0;height:3986;width:3629;rotation:0f;" coordorigin="0,0" coordsize="3629,3986">
                    <o:lock v:ext="edit" position="f" selection="f" grouping="f" rotation="f" cropping="f" text="f" aspectratio="f"/>
                    <v:shape id="AutoShape 1207" o:spid="_x0000_s1050" type="#_x0000_t32" style="position:absolute;left:1396;top:1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08" o:spid="_x0000_s1051" type="#_x0000_t32" style="position:absolute;left:2400;top:2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209" o:spid="_x0000_s1052" type="#_x0000_t4" style="position:absolute;left:0;top:1936;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1210" o:spid="_x0000_s1053"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1211" o:spid="_x0000_s1054" type="#_x0000_t32" style="position:absolute;left:1355;top:7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12" o:spid="_x0000_s1055" type="#_x0000_t32" style="position:absolute;left:3663;top:1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213" o:spid="_x0000_s1056" type="#_x0000_t32" style="position:absolute;left:3663;top:1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214" o:spid="_x0000_s1057"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1215" o:spid="_x0000_s1058"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1216" o:spid="_x0000_s1059" type="#_x0000_t32" style="position:absolute;left:7384;top:1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附录二</w:t>
      </w:r>
    </w:p>
    <w:p>
      <w:pPr>
        <w:ind w:right="-58"/>
        <w:jc w:val="center"/>
        <w:rPr>
          <w:rFonts w:ascii="Times New Roman" w:hAnsi="Times New Roman" w:eastAsia="仿宋_GB2312" w:cs="Times New Roman"/>
          <w:sz w:val="30"/>
          <w:szCs w:val="30"/>
        </w:rPr>
      </w:pPr>
    </w:p>
    <w:p>
      <w:pPr>
        <w:ind w:right="-58"/>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ind w:right="-58"/>
        <w:jc w:val="center"/>
        <w:rPr>
          <w:rFonts w:ascii="Times New Roman" w:hAnsi="Times New Roman" w:eastAsia="黑体" w:cs="Times New Roman"/>
          <w:sz w:val="30"/>
          <w:szCs w:val="30"/>
        </w:rPr>
      </w:pPr>
    </w:p>
    <w:p>
      <w:pPr>
        <w:ind w:right="-5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问：金融机构办理内保外贷履约，如担保履约资金与担保项下债务提款币种不一致而需要办理购汇的，应如何办理？</w:t>
      </w:r>
    </w:p>
    <w:p>
      <w:pPr>
        <w:ind w:right="-5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答：由其分行或总行/总部汇总自身及下属分支机构的担保履约款结汇（或购汇）申请后，向其所在地外汇局集中提出申请。</w:t>
      </w:r>
    </w:p>
    <w:p>
      <w:pPr>
        <w:widowControl/>
        <w:jc w:val="left"/>
        <w:rPr>
          <w:rFonts w:ascii="Times New Roman" w:hAnsi="Times New Roman" w:eastAsia="仿宋_GB2312" w:cs="Times New Roman"/>
          <w:sz w:val="30"/>
          <w:szCs w:val="30"/>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7</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22191"/>
    <w:rsid w:val="00023783"/>
    <w:rsid w:val="000258D3"/>
    <w:rsid w:val="00041960"/>
    <w:rsid w:val="00042B58"/>
    <w:rsid w:val="00054B00"/>
    <w:rsid w:val="00055270"/>
    <w:rsid w:val="0006560A"/>
    <w:rsid w:val="00072F8A"/>
    <w:rsid w:val="000750C8"/>
    <w:rsid w:val="00080630"/>
    <w:rsid w:val="00091661"/>
    <w:rsid w:val="00092D53"/>
    <w:rsid w:val="00096CBB"/>
    <w:rsid w:val="00097F7B"/>
    <w:rsid w:val="000B1CBB"/>
    <w:rsid w:val="000B6901"/>
    <w:rsid w:val="000B728B"/>
    <w:rsid w:val="000C15B3"/>
    <w:rsid w:val="000C2B33"/>
    <w:rsid w:val="000D1995"/>
    <w:rsid w:val="000D7478"/>
    <w:rsid w:val="001069E9"/>
    <w:rsid w:val="0012271F"/>
    <w:rsid w:val="00130519"/>
    <w:rsid w:val="00135BEE"/>
    <w:rsid w:val="0014667A"/>
    <w:rsid w:val="00154B58"/>
    <w:rsid w:val="00157C64"/>
    <w:rsid w:val="00157E81"/>
    <w:rsid w:val="00170126"/>
    <w:rsid w:val="00177059"/>
    <w:rsid w:val="00181D3E"/>
    <w:rsid w:val="00196FAE"/>
    <w:rsid w:val="001A3E49"/>
    <w:rsid w:val="001A472F"/>
    <w:rsid w:val="001A72AA"/>
    <w:rsid w:val="001B1E2C"/>
    <w:rsid w:val="001C44C7"/>
    <w:rsid w:val="001D65A2"/>
    <w:rsid w:val="001E1407"/>
    <w:rsid w:val="001F4BD4"/>
    <w:rsid w:val="001F7297"/>
    <w:rsid w:val="00205D07"/>
    <w:rsid w:val="00212F39"/>
    <w:rsid w:val="00217116"/>
    <w:rsid w:val="00231EED"/>
    <w:rsid w:val="00233841"/>
    <w:rsid w:val="00235F24"/>
    <w:rsid w:val="002417D2"/>
    <w:rsid w:val="00241FE8"/>
    <w:rsid w:val="00243264"/>
    <w:rsid w:val="0024527E"/>
    <w:rsid w:val="00253F7B"/>
    <w:rsid w:val="00263B1F"/>
    <w:rsid w:val="00276585"/>
    <w:rsid w:val="0027779E"/>
    <w:rsid w:val="00291C17"/>
    <w:rsid w:val="0029313A"/>
    <w:rsid w:val="002A2CCE"/>
    <w:rsid w:val="002B0B1C"/>
    <w:rsid w:val="002B598D"/>
    <w:rsid w:val="002B61C1"/>
    <w:rsid w:val="002C12E4"/>
    <w:rsid w:val="002E1323"/>
    <w:rsid w:val="002F3868"/>
    <w:rsid w:val="00302119"/>
    <w:rsid w:val="00302E87"/>
    <w:rsid w:val="00310261"/>
    <w:rsid w:val="00343044"/>
    <w:rsid w:val="00344B01"/>
    <w:rsid w:val="00353AC4"/>
    <w:rsid w:val="003616B4"/>
    <w:rsid w:val="00391501"/>
    <w:rsid w:val="003A57B2"/>
    <w:rsid w:val="003A6B36"/>
    <w:rsid w:val="003C7132"/>
    <w:rsid w:val="003D0286"/>
    <w:rsid w:val="003D77A5"/>
    <w:rsid w:val="003E6BF6"/>
    <w:rsid w:val="003F221D"/>
    <w:rsid w:val="003F3097"/>
    <w:rsid w:val="00402AE8"/>
    <w:rsid w:val="00405FE6"/>
    <w:rsid w:val="004105BC"/>
    <w:rsid w:val="00421C27"/>
    <w:rsid w:val="00440A1F"/>
    <w:rsid w:val="00443603"/>
    <w:rsid w:val="00443604"/>
    <w:rsid w:val="004501EA"/>
    <w:rsid w:val="00460458"/>
    <w:rsid w:val="0046792D"/>
    <w:rsid w:val="00470B73"/>
    <w:rsid w:val="004767DF"/>
    <w:rsid w:val="00493CCC"/>
    <w:rsid w:val="004A0218"/>
    <w:rsid w:val="004A7840"/>
    <w:rsid w:val="004A7AAD"/>
    <w:rsid w:val="004B545A"/>
    <w:rsid w:val="004B7E80"/>
    <w:rsid w:val="004C457E"/>
    <w:rsid w:val="004C48D5"/>
    <w:rsid w:val="004D03B7"/>
    <w:rsid w:val="004D1436"/>
    <w:rsid w:val="004D57AE"/>
    <w:rsid w:val="005056D4"/>
    <w:rsid w:val="00526B2B"/>
    <w:rsid w:val="00535DCD"/>
    <w:rsid w:val="005362B0"/>
    <w:rsid w:val="00542447"/>
    <w:rsid w:val="00564312"/>
    <w:rsid w:val="0058158C"/>
    <w:rsid w:val="005A2981"/>
    <w:rsid w:val="005C6937"/>
    <w:rsid w:val="005C7F02"/>
    <w:rsid w:val="005F0A86"/>
    <w:rsid w:val="005F144A"/>
    <w:rsid w:val="005F1C00"/>
    <w:rsid w:val="005F38F6"/>
    <w:rsid w:val="0061621E"/>
    <w:rsid w:val="00630AA8"/>
    <w:rsid w:val="00630B2E"/>
    <w:rsid w:val="00635C10"/>
    <w:rsid w:val="00643D2A"/>
    <w:rsid w:val="00645BCF"/>
    <w:rsid w:val="0064681B"/>
    <w:rsid w:val="00654C93"/>
    <w:rsid w:val="006559A2"/>
    <w:rsid w:val="00655C33"/>
    <w:rsid w:val="00664E11"/>
    <w:rsid w:val="00673B30"/>
    <w:rsid w:val="00696E5D"/>
    <w:rsid w:val="006B5B86"/>
    <w:rsid w:val="006C5908"/>
    <w:rsid w:val="006C633E"/>
    <w:rsid w:val="006D734F"/>
    <w:rsid w:val="006E043F"/>
    <w:rsid w:val="006E4695"/>
    <w:rsid w:val="006E4B8B"/>
    <w:rsid w:val="006E5901"/>
    <w:rsid w:val="007054F3"/>
    <w:rsid w:val="0071091C"/>
    <w:rsid w:val="00714961"/>
    <w:rsid w:val="00744BD5"/>
    <w:rsid w:val="00745748"/>
    <w:rsid w:val="0075099B"/>
    <w:rsid w:val="00750E36"/>
    <w:rsid w:val="00753CB0"/>
    <w:rsid w:val="00755460"/>
    <w:rsid w:val="00761FB7"/>
    <w:rsid w:val="00762107"/>
    <w:rsid w:val="00764CB9"/>
    <w:rsid w:val="00765B05"/>
    <w:rsid w:val="007674B9"/>
    <w:rsid w:val="00785F45"/>
    <w:rsid w:val="007A2780"/>
    <w:rsid w:val="007A68EA"/>
    <w:rsid w:val="007B06FC"/>
    <w:rsid w:val="007B0FEF"/>
    <w:rsid w:val="007B2DB5"/>
    <w:rsid w:val="007D2C11"/>
    <w:rsid w:val="007D6171"/>
    <w:rsid w:val="007D69EA"/>
    <w:rsid w:val="007E2C7B"/>
    <w:rsid w:val="007E411B"/>
    <w:rsid w:val="007F0863"/>
    <w:rsid w:val="007F2F3B"/>
    <w:rsid w:val="00802307"/>
    <w:rsid w:val="0082168E"/>
    <w:rsid w:val="00821968"/>
    <w:rsid w:val="008471B6"/>
    <w:rsid w:val="00851521"/>
    <w:rsid w:val="0085686A"/>
    <w:rsid w:val="00860878"/>
    <w:rsid w:val="008731FF"/>
    <w:rsid w:val="0088294A"/>
    <w:rsid w:val="0089282A"/>
    <w:rsid w:val="008A4409"/>
    <w:rsid w:val="008A4538"/>
    <w:rsid w:val="008A704B"/>
    <w:rsid w:val="008B08D2"/>
    <w:rsid w:val="008B4EE5"/>
    <w:rsid w:val="008B5807"/>
    <w:rsid w:val="008D5FA0"/>
    <w:rsid w:val="008E2D38"/>
    <w:rsid w:val="008E6149"/>
    <w:rsid w:val="008F5724"/>
    <w:rsid w:val="00902633"/>
    <w:rsid w:val="009027D8"/>
    <w:rsid w:val="0090372F"/>
    <w:rsid w:val="00911E27"/>
    <w:rsid w:val="0092129A"/>
    <w:rsid w:val="00925BB2"/>
    <w:rsid w:val="00930C8C"/>
    <w:rsid w:val="009360EA"/>
    <w:rsid w:val="009424F9"/>
    <w:rsid w:val="00947C57"/>
    <w:rsid w:val="00951149"/>
    <w:rsid w:val="009546CA"/>
    <w:rsid w:val="00960EDB"/>
    <w:rsid w:val="009622DB"/>
    <w:rsid w:val="009664BC"/>
    <w:rsid w:val="00977EB0"/>
    <w:rsid w:val="00980F02"/>
    <w:rsid w:val="00991B77"/>
    <w:rsid w:val="00997523"/>
    <w:rsid w:val="009A0C5D"/>
    <w:rsid w:val="009C4672"/>
    <w:rsid w:val="009C491B"/>
    <w:rsid w:val="009D0911"/>
    <w:rsid w:val="009D24F8"/>
    <w:rsid w:val="009D5457"/>
    <w:rsid w:val="009D688C"/>
    <w:rsid w:val="009F7A36"/>
    <w:rsid w:val="00A249C2"/>
    <w:rsid w:val="00A24FAB"/>
    <w:rsid w:val="00A301E7"/>
    <w:rsid w:val="00A42E69"/>
    <w:rsid w:val="00A4439A"/>
    <w:rsid w:val="00A45CA7"/>
    <w:rsid w:val="00A51415"/>
    <w:rsid w:val="00A6014E"/>
    <w:rsid w:val="00A60356"/>
    <w:rsid w:val="00A81DF1"/>
    <w:rsid w:val="00A90EF3"/>
    <w:rsid w:val="00A96347"/>
    <w:rsid w:val="00AA1244"/>
    <w:rsid w:val="00AA7717"/>
    <w:rsid w:val="00AB131E"/>
    <w:rsid w:val="00AB644F"/>
    <w:rsid w:val="00AC3F5E"/>
    <w:rsid w:val="00AD5110"/>
    <w:rsid w:val="00AE7ACF"/>
    <w:rsid w:val="00B06409"/>
    <w:rsid w:val="00B07BEC"/>
    <w:rsid w:val="00B17D66"/>
    <w:rsid w:val="00B35D3A"/>
    <w:rsid w:val="00B422F1"/>
    <w:rsid w:val="00B71531"/>
    <w:rsid w:val="00B7215B"/>
    <w:rsid w:val="00B737AB"/>
    <w:rsid w:val="00B7456C"/>
    <w:rsid w:val="00B76786"/>
    <w:rsid w:val="00B84131"/>
    <w:rsid w:val="00B8630E"/>
    <w:rsid w:val="00B931F4"/>
    <w:rsid w:val="00B95573"/>
    <w:rsid w:val="00B96395"/>
    <w:rsid w:val="00BA2AF8"/>
    <w:rsid w:val="00BB2650"/>
    <w:rsid w:val="00BB5BDC"/>
    <w:rsid w:val="00BB7B76"/>
    <w:rsid w:val="00BD233D"/>
    <w:rsid w:val="00BE530F"/>
    <w:rsid w:val="00BF4EF0"/>
    <w:rsid w:val="00C02E44"/>
    <w:rsid w:val="00C147D2"/>
    <w:rsid w:val="00C2075F"/>
    <w:rsid w:val="00C23328"/>
    <w:rsid w:val="00C23799"/>
    <w:rsid w:val="00C274C9"/>
    <w:rsid w:val="00C275D5"/>
    <w:rsid w:val="00C31E02"/>
    <w:rsid w:val="00C4465B"/>
    <w:rsid w:val="00C54291"/>
    <w:rsid w:val="00C672C3"/>
    <w:rsid w:val="00C712B2"/>
    <w:rsid w:val="00C91CEC"/>
    <w:rsid w:val="00C97FED"/>
    <w:rsid w:val="00CA17FE"/>
    <w:rsid w:val="00CA1DBB"/>
    <w:rsid w:val="00CA2622"/>
    <w:rsid w:val="00CA7F2C"/>
    <w:rsid w:val="00CA7FF8"/>
    <w:rsid w:val="00CB285A"/>
    <w:rsid w:val="00CB5DE7"/>
    <w:rsid w:val="00CC068D"/>
    <w:rsid w:val="00CC4922"/>
    <w:rsid w:val="00CD1FF6"/>
    <w:rsid w:val="00CD2139"/>
    <w:rsid w:val="00CE25C7"/>
    <w:rsid w:val="00CE3335"/>
    <w:rsid w:val="00CE4849"/>
    <w:rsid w:val="00CE5C8E"/>
    <w:rsid w:val="00CE5F49"/>
    <w:rsid w:val="00D01626"/>
    <w:rsid w:val="00D23C23"/>
    <w:rsid w:val="00D33A4D"/>
    <w:rsid w:val="00D33F76"/>
    <w:rsid w:val="00D41F5E"/>
    <w:rsid w:val="00D43DC0"/>
    <w:rsid w:val="00D54E56"/>
    <w:rsid w:val="00D6407D"/>
    <w:rsid w:val="00D67059"/>
    <w:rsid w:val="00D93E78"/>
    <w:rsid w:val="00DC0382"/>
    <w:rsid w:val="00DC6E91"/>
    <w:rsid w:val="00DC7514"/>
    <w:rsid w:val="00DD3845"/>
    <w:rsid w:val="00DF3230"/>
    <w:rsid w:val="00E1687A"/>
    <w:rsid w:val="00E20A2E"/>
    <w:rsid w:val="00E277DE"/>
    <w:rsid w:val="00E27EE9"/>
    <w:rsid w:val="00E3239D"/>
    <w:rsid w:val="00E3439B"/>
    <w:rsid w:val="00E40E64"/>
    <w:rsid w:val="00E42C5F"/>
    <w:rsid w:val="00E50030"/>
    <w:rsid w:val="00E56C56"/>
    <w:rsid w:val="00E57EB2"/>
    <w:rsid w:val="00E65A1B"/>
    <w:rsid w:val="00E72F1F"/>
    <w:rsid w:val="00E934AB"/>
    <w:rsid w:val="00EA06AC"/>
    <w:rsid w:val="00EA08BF"/>
    <w:rsid w:val="00EA24FB"/>
    <w:rsid w:val="00EB3204"/>
    <w:rsid w:val="00EB50BA"/>
    <w:rsid w:val="00EC3D33"/>
    <w:rsid w:val="00ED302A"/>
    <w:rsid w:val="00ED3A42"/>
    <w:rsid w:val="00EE02BC"/>
    <w:rsid w:val="00EE6970"/>
    <w:rsid w:val="00EF38D0"/>
    <w:rsid w:val="00EF3DDF"/>
    <w:rsid w:val="00EF4A8C"/>
    <w:rsid w:val="00F030C7"/>
    <w:rsid w:val="00F12A6C"/>
    <w:rsid w:val="00F2678C"/>
    <w:rsid w:val="00F27B38"/>
    <w:rsid w:val="00F40278"/>
    <w:rsid w:val="00F41832"/>
    <w:rsid w:val="00F56988"/>
    <w:rsid w:val="00F60150"/>
    <w:rsid w:val="00F620FB"/>
    <w:rsid w:val="00F6571F"/>
    <w:rsid w:val="00F8687E"/>
    <w:rsid w:val="00F93331"/>
    <w:rsid w:val="00F95549"/>
    <w:rsid w:val="00F95751"/>
    <w:rsid w:val="00FA1E24"/>
    <w:rsid w:val="00FA24FB"/>
    <w:rsid w:val="00FA632B"/>
    <w:rsid w:val="00FB38EA"/>
    <w:rsid w:val="00FB5E0F"/>
    <w:rsid w:val="00FB6AFF"/>
    <w:rsid w:val="00FC4D8F"/>
    <w:rsid w:val="00FD06D3"/>
    <w:rsid w:val="00FE3157"/>
    <w:rsid w:val="00FE6865"/>
    <w:rsid w:val="00FE6993"/>
    <w:rsid w:val="29C728A6"/>
    <w:rsid w:val="34007B02"/>
    <w:rsid w:val="41524302"/>
    <w:rsid w:val="661A1B07"/>
    <w:rsid w:val="681F4E63"/>
    <w:rsid w:val="6A3143C5"/>
    <w:rsid w:val="7EBF2F32"/>
  </w:rsids>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1187"/>
        <o:r id="V:Rule2" type="connector" idref="#AutoShape 1188"/>
        <o:r id="V:Rule3" type="connector" idref="#AutoShape 1189"/>
        <o:r id="V:Rule4" type="connector" idref="#AutoShape 1190"/>
        <o:r id="V:Rule5" type="connector" idref="#AutoShape 1191"/>
        <o:r id="V:Rule6" type="connector" idref="#AutoShape 1193"/>
        <o:r id="V:Rule7" type="connector" idref="#AutoShape 1195"/>
        <o:r id="V:Rule8" type="connector" idref="#AutoShape 1197"/>
        <o:r id="V:Rule9" type="connector" idref="#AutoShape 1204"/>
        <o:r id="V:Rule10" type="connector" idref="#AutoShape 1205"/>
        <o:r id="V:Rule11" type="connector" idref="#AutoShape 1207"/>
        <o:r id="V:Rule12" type="connector" idref="#AutoShape 1208"/>
        <o:r id="V:Rule13" type="connector" idref="#AutoShape 1211"/>
        <o:r id="V:Rule14" type="connector" idref="#AutoShape 1212"/>
        <o:r id="V:Rule15" type="connector" idref="#AutoShape 1213"/>
        <o:r id="V:Rule16" type="connector" idref="#AutoShape 1216"/>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uiPriority w:val="99"/>
    <w:pPr>
      <w:jc w:val="left"/>
    </w:pPr>
    <w:rPr>
      <w:rFonts w:ascii="Calibri" w:hAnsi="Calibri" w:eastAsia="宋体" w:cs="Times New Roman"/>
    </w:rPr>
  </w:style>
  <w:style w:type="paragraph" w:styleId="7">
    <w:name w:val="Balloon Text"/>
    <w:basedOn w:val="1"/>
    <w:link w:val="29"/>
    <w:unhideWhenUsed/>
    <w:qFormat/>
    <w:uiPriority w:val="0"/>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qFormat/>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qFormat/>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qFormat/>
    <w:uiPriority w:val="0"/>
    <w:pPr>
      <w:widowControl/>
    </w:pPr>
    <w:rPr>
      <w:rFonts w:ascii="Calibri" w:hAnsi="Calibri" w:eastAsia="宋体" w:cs="宋体"/>
      <w:kern w:val="0"/>
      <w:szCs w:val="21"/>
    </w:rPr>
  </w:style>
  <w:style w:type="character" w:customStyle="1" w:styleId="27">
    <w:name w:val="页眉 Char"/>
    <w:basedOn w:val="13"/>
    <w:link w:val="9"/>
    <w:qFormat/>
    <w:uiPriority w:val="99"/>
    <w:rPr>
      <w:sz w:val="18"/>
      <w:szCs w:val="18"/>
    </w:rPr>
  </w:style>
  <w:style w:type="character" w:customStyle="1" w:styleId="28">
    <w:name w:val="页脚 Char"/>
    <w:basedOn w:val="13"/>
    <w:link w:val="8"/>
    <w:qFormat/>
    <w:uiPriority w:val="99"/>
    <w:rPr>
      <w:sz w:val="18"/>
      <w:szCs w:val="18"/>
    </w:rPr>
  </w:style>
  <w:style w:type="character" w:customStyle="1" w:styleId="29">
    <w:name w:val="批注框文本 Char"/>
    <w:basedOn w:val="13"/>
    <w:link w:val="7"/>
    <w:semiHidden/>
    <w:qFormat/>
    <w:uiPriority w:val="0"/>
    <w:rPr>
      <w:sz w:val="18"/>
      <w:szCs w:val="18"/>
    </w:rPr>
  </w:style>
  <w:style w:type="character" w:customStyle="1" w:styleId="30">
    <w:name w:val="HTML 预设格式 Char"/>
    <w:basedOn w:val="13"/>
    <w:link w:val="11"/>
    <w:qFormat/>
    <w:uiPriority w:val="99"/>
    <w:rPr>
      <w:rFonts w:ascii="宋体" w:hAnsi="宋体" w:eastAsia="宋体" w:cs="宋体"/>
      <w:kern w:val="0"/>
      <w:sz w:val="24"/>
      <w:szCs w:val="24"/>
    </w:rPr>
  </w:style>
  <w:style w:type="character" w:customStyle="1" w:styleId="31">
    <w:name w:val="批注文字 Char"/>
    <w:basedOn w:val="13"/>
    <w:link w:val="6"/>
    <w:semiHidden/>
    <w:qFormat/>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qFormat/>
    <w:uiPriority w:val="99"/>
    <w:rPr>
      <w:kern w:val="2"/>
      <w:sz w:val="18"/>
      <w:szCs w:val="18"/>
    </w:rPr>
  </w:style>
  <w:style w:type="character" w:customStyle="1" w:styleId="36">
    <w:name w:val="脚注文本 Char1"/>
    <w:basedOn w:val="13"/>
    <w:link w:val="10"/>
    <w:semiHidden/>
    <w:qFormat/>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qFormat/>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Intense Emphasis"/>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265</Words>
  <Characters>1511</Characters>
  <Lines>12</Lines>
  <Paragraphs>3</Paragraphs>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2020-03-18T05:35:00Z</dcterms:created>
  <dc:creator>裴建君2</dc:creator>
  <cp:lastModifiedBy>陈炅炜</cp:lastModifiedBy>
  <cp:lastPrinted>2020-01-15T09:21:00Z</cp:lastPrinted>
  <dcterms:modified xsi:type="dcterms:W3CDTF">2021-03-25T08:07:38Z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