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</w:p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8"/>
          <w:szCs w:val="48"/>
        </w:rPr>
        <w:t xml:space="preserve"> 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hint="eastAsia"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“</w:t>
      </w:r>
      <w:r>
        <w:rPr>
          <w:rFonts w:hint="eastAsia" w:ascii="Times New Roman" w:hAnsi="Times New Roman" w:eastAsia="黑体" w:cs="Times New Roman"/>
          <w:sz w:val="52"/>
          <w:szCs w:val="52"/>
        </w:rPr>
        <w:t>外保内贷境外担保履约款</w:t>
      </w: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hint="eastAsia" w:ascii="Times New Roman" w:hAnsi="Times New Roman" w:eastAsia="黑体" w:cs="Times New Roman"/>
          <w:sz w:val="52"/>
          <w:szCs w:val="52"/>
        </w:rPr>
        <w:t>结汇核准</w:t>
      </w:r>
      <w:r>
        <w:rPr>
          <w:rFonts w:ascii="Times New Roman" w:hAnsi="Times New Roman" w:eastAsia="黑体" w:cs="Times New Roman"/>
          <w:sz w:val="52"/>
          <w:szCs w:val="52"/>
        </w:rPr>
        <w:t>” 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发布机构：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国家外汇管理局陕西省分局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项目名称：资本项目外汇资金结汇核准；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项目编号：57012；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审查类型：前审后批。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本指南适用于“资本项目外汇资金结汇核准”的申请和办理。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《中华人民共和国外汇管理条例》（国务院令第532号）第二十一条：“资本项目外汇收入保留或者卖给经营结汇、售汇业务的金融机构，应当经外汇管理机关批准，但国家规定无需批准的除外”。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   四、外保内贷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境外担保</w:t>
      </w:r>
      <w:r>
        <w:rPr>
          <w:rFonts w:ascii="Times New Roman" w:hAnsi="Times New Roman" w:eastAsia="黑体" w:cs="Times New Roman"/>
          <w:sz w:val="30"/>
          <w:szCs w:val="30"/>
        </w:rPr>
        <w:t>履约款结汇核准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（一）办理依据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1.《中华人民共和国外汇管理条例》（国务院令第532号）；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2.《国家外汇管理局关于发布&lt;跨境担保外汇管理规定&gt;的通知》（汇发[2014]29号）；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3．其他相关法规。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（二）受理机构</w:t>
      </w:r>
    </w:p>
    <w:p>
      <w:pPr>
        <w:adjustRightInd w:val="0"/>
        <w:snapToGrid w:val="0"/>
        <w:spacing w:line="360" w:lineRule="auto"/>
        <w:ind w:firstLine="600"/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（三）决定机构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（四）审批数量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（五）办事条件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金融机构办理外保内贷履约，如担保履约资金与担保项下债务提款币种不一致而需要办理结汇的，由其分行或总行/总部汇总自身及下属分支机构的担保履约款结汇申请后，向其所在地外汇局集中提出申请。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禁止性要求：如符合上述条件，不存在不予许可的情况。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（六）申请材料</w:t>
      </w:r>
    </w:p>
    <w:tbl>
      <w:tblPr>
        <w:tblStyle w:val="1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970"/>
        <w:gridCol w:w="992"/>
        <w:gridCol w:w="567"/>
        <w:gridCol w:w="850"/>
        <w:gridCol w:w="42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原件/复印件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纸质/电子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书面申请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包括债务人相关外债登记办理情况、结汇（或购汇）资金来源等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加盖公章的原件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（七）申请接受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申请人可通过所在地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ascii="Times New Roman" w:hAnsi="Times New Roman" w:eastAsia="仿宋_GB2312" w:cs="Times New Roman"/>
          <w:sz w:val="30"/>
          <w:szCs w:val="30"/>
        </w:rPr>
        <w:t>业务窗口提交材料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（八）基本办理流程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1.申请人提交申请；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2.决定是否予以受理；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3.不予受理的，出具不予受理通知书；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4.材料不全或不符合法定形式的，一次性告知补正材料，并出具《行政审批补正材料通知书》；根据申请材料及补正情况，予以受理的，出具受理通知书，按程序进行审核；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5.不予许可的，出具不予许可通知书；许可的，向申请人出具相关业务办理凭证（包括业务登记凭证、核准文件、备案确认等）。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（九）办理方式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一般程序：申请、告知补正、受理、审核、办理登记或不予许可、出具相关业务办理凭证。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（十）审批时限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申请人提交材料齐备之日起20个工作日内。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（十一）审批收费依据及标准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（十二）审批结果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出具相关业务办理凭证。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（十三）结果送达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通过现场告知或电话等方式通知申请人，并通过现场领取或通过邮寄等方式将结果送达。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（十四）申请人权利和义务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申请人有权依法提出行政审批申请，依法进行投诉、举报、复议、诉讼等。申请人有义务保证申请材料完整、真实、准确，获批后合法合规办理相关业务，重要信息发生变更按规定及时报备，全面、及时、准确报送相关数据信息等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（十五）咨询途径、监督和投诉、公开查询等由所在地分局（外汇管理部）办理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向国家外汇局管理局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咨询、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进度查询、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监督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和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投诉等可通过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电话、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国家外汇局管理局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陕西省分局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官方互联网站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咨询反馈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栏目进行。</w:t>
      </w:r>
    </w:p>
    <w:p>
      <w:pPr>
        <w:adjustRightInd w:val="0"/>
        <w:snapToGrid w:val="0"/>
        <w:spacing w:line="360" w:lineRule="auto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电话：029-88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150558；029-88150690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color w:val="auto"/>
          <w:sz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网址：</w:t>
      </w:r>
      <w:r>
        <w:rPr>
          <w:rFonts w:ascii="Calibri" w:hAnsi="Calibri" w:eastAsia="宋体" w:cs="黑体"/>
          <w:color w:val="auto"/>
        </w:rPr>
        <w:fldChar w:fldCharType="begin"/>
      </w:r>
      <w:r>
        <w:rPr>
          <w:rFonts w:ascii="Calibri" w:hAnsi="Calibri" w:eastAsia="宋体" w:cs="黑体"/>
          <w:color w:val="auto"/>
        </w:rPr>
        <w:instrText xml:space="preserve"> HYPERLINK "http://www.safe.gov.cn" </w:instrText>
      </w:r>
      <w:r>
        <w:rPr>
          <w:rFonts w:ascii="Calibri" w:hAnsi="Calibri" w:eastAsia="宋体" w:cs="黑体"/>
          <w:color w:val="auto"/>
        </w:rPr>
        <w:fldChar w:fldCharType="separate"/>
      </w:r>
      <w:r>
        <w:rPr>
          <w:rFonts w:ascii="Times New Roman" w:hAnsi="Times New Roman" w:eastAsia="仿宋_GB2312" w:cs="Times New Roman"/>
          <w:color w:val="auto"/>
          <w:sz w:val="30"/>
        </w:rPr>
        <w:t>www.safe.gov.cn</w:t>
      </w:r>
      <w:r>
        <w:rPr>
          <w:rFonts w:ascii="Times New Roman" w:hAnsi="Times New Roman" w:eastAsia="仿宋_GB2312" w:cs="Times New Roman"/>
          <w:color w:val="auto"/>
          <w:sz w:val="30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0"/>
        </w:rPr>
        <w:t>/shaanxi</w:t>
      </w:r>
    </w:p>
    <w:p>
      <w:pPr>
        <w:adjustRightInd w:val="0"/>
        <w:snapToGrid w:val="0"/>
        <w:spacing w:line="360" w:lineRule="auto"/>
        <w:ind w:firstLine="600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（十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）办公地址和时间</w:t>
      </w:r>
    </w:p>
    <w:p>
      <w:pPr>
        <w:adjustRightInd w:val="0"/>
        <w:snapToGrid w:val="0"/>
        <w:spacing w:line="360" w:lineRule="auto"/>
        <w:ind w:firstLine="600"/>
        <w:rPr>
          <w:rFonts w:hint="eastAsia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办公地址：西安市高新路49号，中国人民银行西安分行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机关大楼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908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房间。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00"/>
        <w:rPr>
          <w:rFonts w:hint="eastAsia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办公时间：工作日8:30-11:30,13:30-17:00。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附录一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pict>
          <v:group id="Group 1360" o:spid="_x0000_s1026" style="position:absolute;left:0;margin-left:-11.45pt;margin-top:30.8pt;height:586.05pt;width:446.05pt;rotation:0f;z-index:251658240;" coordorigin="0,0" coordsize="8921,11721">
            <o:lock v:ext="edit" position="f" selection="f" grouping="f" rotation="f" cropping="f" text="f" aspectratio="f"/>
            <v:rect id="Rectangle 1361" o:spid="_x0000_s1027" style="position:absolute;left:2908;top:8319;height:534;width:2985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t>审核</w:t>
                    </w:r>
                  </w:p>
                </w:txbxContent>
              </v:textbox>
            </v:rect>
            <v:shape id="AutoShape 1362" o:spid="_x0000_s1028" type="#_x0000_t116" style="position:absolute;left:4420;top:10681;height:1037;width:3675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依法作出不予许可决定，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并送达</w:t>
                    </w:r>
                  </w:p>
                </w:txbxContent>
              </v:textbox>
            </v:shape>
            <v:shape id="AutoShape 1363" o:spid="_x0000_s1029" type="#_x0000_t116" style="position:absolute;left:695;top:10663;height:1058;width:3461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依法予以许可，出具相关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业务办理凭证，并送达</w:t>
                    </w:r>
                  </w:p>
                </w:txbxContent>
              </v:textbox>
            </v:shape>
            <v:shape id="AutoShape 1364" o:spid="_x0000_s1030" type="#_x0000_t32" style="position:absolute;left:4382;top:7693;height:626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1365" o:spid="_x0000_s1031" type="#_x0000_t32" style="position:absolute;left:6331;top:9568;height:1095;width:17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1366" o:spid="_x0000_s1032" type="#_x0000_t32" style="position:absolute;left:2358;top:9568;height:1035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1367" o:spid="_x0000_s1033" type="#_x0000_t32" style="position:absolute;left:4383;top:8853;height:715;width:1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AutoShape 1368" o:spid="_x0000_s1034" type="#_x0000_t32" style="position:absolute;left:2359;top:9568;height:0;width:3972;rotation:0f;" o:ole="f" o:connectortype="straight" fillcolor="#FFFFFF" filled="f" o:preferrelative="t" stroked="t" coordorigin="0,0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group id="Group 1369" o:spid="_x0000_s1035" style="position:absolute;left:0;top:0;height:7693;width:8921;rotation:0f;" coordorigin="0,0" coordsize="8921,7693">
              <o:lock v:ext="edit" position="f" selection="f" grouping="f" rotation="f" cropping="f" text="f" aspectratio="f"/>
              <v:shape id="AutoShape 1370" o:spid="_x0000_s1036" type="#_x0000_t32" style="position:absolute;left:5893;top:6566;height:608;width:0;rotation:0f;" o:ole="f" o:connectortype="straight" fillcolor="#FFFFFF" filled="f" o:preferrelative="t" stroked="t" coordorigin="0,0" coordsize="21600,21600">
                <v:fill on="f" color2="#FFFFFF" focus="0%"/>
                <v:stroke color="#000000" color2="#FFFFFF" miterlimit="2" endarrow="block"/>
                <v:imagedata gain="65536f" blacklevel="0f" gamma="0"/>
                <o:lock v:ext="edit" position="f" selection="f" grouping="f" rotation="f" cropping="f" text="f" aspectratio="f"/>
              </v:shape>
              <v:group id="Group 1371" o:spid="_x0000_s1037" style="position:absolute;left:0;top:0;height:7693;width:8921;rotation:0f;" coordorigin="0,0" coordsize="8921,7693">
                <o:lock v:ext="edit" position="f" selection="f" grouping="f" rotation="f" cropping="f" text="f" aspectratio="f"/>
                <v:shape id="AutoShape 1372" o:spid="_x0000_s1038" type="#_x0000_t34" style="position:absolute;left:6366;top:3154;height:1285;width:3823;rotation:17694720f;" o:ole="f" o:connectortype="elbow" fillcolor="#FFFFFF" filled="f" o:preferrelative="t" stroked="t" coordorigin="0,0" coordsize="21600,21600" adj="33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  <v:shape id="Text Box 1373" o:spid="_x0000_s1039" type="#_x0000_t202" style="position:absolute;left:7996;top:2297;height:2553;width:754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不能提供符合受理要求的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</w:t>
                        </w:r>
                      </w:p>
                    </w:txbxContent>
                  </v:textbox>
                </v:shape>
                <v:shape id="AutoShape 1374" o:spid="_x0000_s1040" type="#_x0000_t32" style="position:absolute;left:5893;top:4472;height:378;width:0;rotation:0f;" o:ole="f" o:connectortype="straight" fillcolor="#FFFFFF" filled="f" o:preferrelative="t" stroked="t" coordorigin="0,0" coordsize="21600,21600">
                  <v:fill on="f" color2="#FFFFFF" focus="0%"/>
                  <v:stroke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shape>
                <v:shape id="Text Box 1375" o:spid="_x0000_s1041" type="#_x0000_t202" style="position:absolute;left:2568;top:6566;height:477;width:2737;rotation:0f;" o:ole="f" fillcolor="#FFFFFF" filled="t" o:preferrelative="t" stroked="t" coordorigin="0,0" coordsize="21600,21600">
                  <v:stroke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材料齐全并符合受理要求</w:t>
                        </w:r>
                      </w:p>
                    </w:txbxContent>
                  </v:textbox>
                </v:shape>
                <v:shape id="AutoShape 1376" o:spid="_x0000_s1042" type="#_x0000_t4" style="position:absolute;left:4156;top:4833;height:1733;width:3480;rotation:0f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申请人补充材料</w:t>
                        </w:r>
                      </w:p>
                    </w:txbxContent>
                  </v:textbox>
                </v:shape>
                <v:rect id="Rectangle 1377" o:spid="_x0000_s1043" style="position:absolute;left:2568;top:7174;height:519;width:4816;rotation:0f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依法应予受理，出具行政审批受理单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Rectangle 1378" o:spid="_x0000_s1044" style="position:absolute;left:4566;top:3341;height:1114;width:3190;rotation:0f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材料不全或不符合法定形式的，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一次性告知补正材料，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出具行政审批补正材料通知书</w:t>
                        </w:r>
                      </w:p>
                      <w:p/>
                    </w:txbxContent>
                  </v:textbox>
                </v:rect>
                <v:shape id="AutoShape 1379" o:spid="_x0000_s1045" type="#_x0000_t116" style="position:absolute;left:4566;top:1337;height:1423;width:2818;rotation:0f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依法不予受理的，作出不予受理决定，出具不予受理行政审批申请通知书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group id="Group 1380" o:spid="_x0000_s1046" style="position:absolute;left:0;top:0;height:7424;width:4594;rotation:0f;" coordorigin="0,0" coordsize="4594,7424">
                  <o:lock v:ext="edit" position="f" selection="f" grouping="f" rotation="f" cropping="f" text="f" aspectratio="f"/>
                  <v:shape id="AutoShape 1381" o:spid="_x0000_s1047" type="#_x0000_t32" style="position:absolute;left:3663;top:3910;height:0;width:931;rotation:0f;" o:ole="f" o:connectortype="straight" fillcolor="#FFFFFF" filled="f" o:preferrelative="t" stroked="t" coordorigin="0,0" coordsize="21600,21600">
                    <v:fill on="f" color2="#FFFFFF" focus="0%"/>
                    <v:stroke color="#000000" color2="#FFFFFF" miterlimit="2" endarrow="block"/>
                    <v:imagedata gain="65536f" blacklevel="0f" gamma="0"/>
                    <o:lock v:ext="edit" position="f" selection="f" grouping="f" rotation="f" cropping="f" text="f" aspectratio="f"/>
                  </v:shape>
                  <v:shape id="AutoShape 1382" o:spid="_x0000_s1048" type="#_x0000_t32" style="position:absolute;left:1355;top:3986;height:3437;width:1;rotation:0f;" o:ole="f" o:connectortype="straight" fillcolor="#FFFFFF" filled="f" o:preferrelative="t" stroked="t" coordorigin="0,0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shape>
                  <v:group id="Group 1383" o:spid="_x0000_s1049" style="position:absolute;left:0;top:0;height:3986;width:3629;rotation:0f;" coordorigin="0,0" coordsize="3629,3986">
                    <o:lock v:ext="edit" position="f" selection="f" grouping="f" rotation="f" cropping="f" text="f" aspectratio="f"/>
                    <v:shape id="AutoShape 1384" o:spid="_x0000_s1050" type="#_x0000_t32" style="position:absolute;left:1396;top:1172;height:764;width:1;rotation:0f;" o:ole="f" o:connectortype="straight" fillcolor="#FFFFFF" filled="f" o:preferrelative="t" stroked="t" coordorigin="0,0" coordsize="21600,21600">
                      <v:fill on="f" color2="#FFFFFF" focus="0%"/>
                      <v:stroke color="#000000" color2="#FFFFFF" miterlimit="2" endarrow="block"/>
                      <v:imagedata gain="65536f" blacklevel="0f" gamma="0"/>
                      <o:lock v:ext="edit" position="f" selection="f" grouping="f" rotation="f" cropping="f" text="f" aspectratio="f"/>
                    </v:shape>
                    <v:shape id="AutoShape 1385" o:spid="_x0000_s1051" type="#_x0000_t32" style="position:absolute;left:2400;top:2967;height:0;width:1229;rotation:0f;" o:ole="f" o:connectortype="straight" fillcolor="#FFFFFF" filled="f" o:preferrelative="t" stroked="t" coordorigin="0,0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shape>
                    <v:shape id="AutoShape 1386" o:spid="_x0000_s1052" type="#_x0000_t4" style="position:absolute;left:0;top:1936;height:2050;width:2773;rotation:0f;" o:ole="f" fillcolor="#FFFFFF" filled="t" o:preferrelative="t" stroked="t" coordorigin="0,0" coordsize="21600,21600"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接件（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个工作日）作出是否受理决定</w:t>
                            </w:r>
                          </w:p>
                          <w:p/>
                        </w:txbxContent>
                      </v:textbox>
                    </v:shape>
                    <v:shape id="AutoShape 1387" o:spid="_x0000_s1053" type="#_x0000_t116" style="position:absolute;left:184;top:0;height:1172;width:2724;rotation:0f;" o:ole="f" fillcolor="#FFFFFF" filled="t" o:preferrelative="t" stroked="t" coordorigin="0,0" coordsize="21600,21600"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申请人提出书面申请，并提交材料</w:t>
                            </w:r>
                          </w:p>
                        </w:txbxContent>
                      </v:textbox>
                    </v:shape>
                  </v:group>
                  <v:shape id="AutoShape 1388" o:spid="_x0000_s1054" type="#_x0000_t32" style="position:absolute;left:1355;top:7423;height:1;width:1213;rotation:0f;" o:ole="f" o:connectortype="straight" fillcolor="#FFFFFF" filled="f" o:preferrelative="t" stroked="t" coordorigin="0,0" coordsize="21600,21600">
                    <v:fill on="f" color2="#FFFFFF" focus="0%"/>
                    <v:stroke color="#000000" color2="#FFFFFF" miterlimit="2" endarrow="block"/>
                    <v:imagedata gain="65536f" blacklevel="0f" gamma="0"/>
                    <o:lock v:ext="edit" position="f" selection="f" grouping="f" rotation="f" cropping="f" text="f" aspectratio="f"/>
                  </v:shape>
                  <v:shape id="AutoShape 1389" o:spid="_x0000_s1055" type="#_x0000_t32" style="position:absolute;left:3663;top:1999;height:1921;width:0;rotation:0f;" o:ole="f" o:connectortype="straight" fillcolor="#FFFFFF" filled="f" o:preferrelative="t" stroked="t" coordorigin="0,0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shape>
                  <v:shape id="AutoShape 1390" o:spid="_x0000_s1056" type="#_x0000_t32" style="position:absolute;left:3663;top:1989;height:1;width:903;rotation:0f;" o:ole="f" o:connectortype="straight" fillcolor="#FFFFFF" filled="f" o:preferrelative="t" stroked="t" coordorigin="0,0" coordsize="21600,21600">
                    <v:fill on="f" color2="#FFFFFF" focus="0%"/>
                    <v:stroke color="#000000" color2="#FFFFFF" miterlimit="2" endarrow="block"/>
                    <v:imagedata gain="65536f" blacklevel="0f" gamma="0"/>
                    <o:lock v:ext="edit" position="f" selection="f" grouping="f" rotation="f" cropping="f" text="f" aspectratio="f"/>
                  </v:shape>
                  <v:shape id="Text Box 1391" o:spid="_x0000_s1057" type="#_x0000_t202" style="position:absolute;left:597;top:5280;height:1152;width:508;rotation:0f;" o:ole="f" fillcolor="#FFFFFF" filled="t" o:preferrelative="t" stroked="t" coordorigin="0,0" coordsize="21600,21600">
                    <v:stroke color="#FFFFFF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Text Box 1392" o:spid="_x0000_s1058" type="#_x0000_t202" style="position:absolute;left:2799;top:2220;height:471;width:508;rotation:0f;" o:ole="f" fillcolor="#FFFFFF" filled="t" o:preferrelative="t" stroked="t" coordorigin="0,0" coordsize="21600,21600">
                    <v:stroke color="#FFFFFF" color2="#FFFFFF" miterlimit="2"/>
                    <v:imagedata gain="65536f" blacklevel="0f" gamma="0"/>
                    <o:lock v:ext="edit" position="f" selection="f" grouping="f" rotation="f" cropping="f" text="f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  <v:shape id="AutoShape 1393" o:spid="_x0000_s1059" type="#_x0000_t32" style="position:absolute;left:7384;top:1886;flip:x;height:0;width:1537;rotation:0f;" o:ole="f" o:connectortype="straight" fillcolor="#FFFFFF" filled="f" o:preferrelative="t" stroked="t" coordorigin="0,0" coordsize="21600,21600">
                  <v:fill on="f" color2="#FFFFFF" focus="0%"/>
                  <v:stroke color="#000000" color2="#FFFFFF" miterlimit="2" endarrow="block"/>
                  <v:imagedata gain="65536f" blacklevel="0f" gamma="0"/>
                  <o:lock v:ext="edit" position="f" selection="f" grouping="f" rotation="f" cropping="f" text="f" aspectratio="f"/>
                </v:shape>
              </v:group>
            </v:group>
          </v:group>
        </w:pict>
      </w:r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center" w:pos="4363"/>
        </w:tabs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  <w:r>
        <w:rPr>
          <w:rFonts w:ascii="Times New Roman" w:hAnsi="Times New Roman" w:eastAsia="仿宋_GB2312" w:cs="Times New Roman"/>
          <w:sz w:val="30"/>
          <w:szCs w:val="30"/>
        </w:rPr>
        <w:t>附录二</w:t>
      </w:r>
    </w:p>
    <w:p>
      <w:pPr>
        <w:ind w:right="-58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-58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常见问题</w:t>
      </w:r>
    </w:p>
    <w:p>
      <w:pPr>
        <w:ind w:right="-58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-58"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问：发生外保内贷履约的，金融机构是否可直接与境外担保人办理担保履约收款？</w:t>
      </w:r>
    </w:p>
    <w:p>
      <w:pPr>
        <w:ind w:right="-58"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答：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已按规定办理登记的</w:t>
      </w:r>
      <w:r>
        <w:rPr>
          <w:rFonts w:ascii="Times New Roman" w:hAnsi="Times New Roman" w:eastAsia="仿宋_GB2312" w:cs="Times New Roman"/>
          <w:sz w:val="30"/>
          <w:szCs w:val="30"/>
        </w:rPr>
        <w:t>外保内贷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发生履约后，</w:t>
      </w:r>
      <w:r>
        <w:rPr>
          <w:rFonts w:ascii="Times New Roman" w:hAnsi="Times New Roman" w:eastAsia="仿宋_GB2312" w:cs="Times New Roman"/>
          <w:sz w:val="30"/>
          <w:szCs w:val="30"/>
        </w:rPr>
        <w:t>金融机构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可以</w:t>
      </w:r>
      <w:r>
        <w:rPr>
          <w:rFonts w:ascii="Times New Roman" w:hAnsi="Times New Roman" w:eastAsia="仿宋_GB2312" w:cs="Times New Roman"/>
          <w:sz w:val="30"/>
          <w:szCs w:val="30"/>
        </w:rPr>
        <w:t>直接与境外担保人办理担保履约收款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131E"/>
    <w:rsid w:val="00003372"/>
    <w:rsid w:val="00022191"/>
    <w:rsid w:val="00023783"/>
    <w:rsid w:val="00041960"/>
    <w:rsid w:val="00041F4C"/>
    <w:rsid w:val="00042B58"/>
    <w:rsid w:val="00054B00"/>
    <w:rsid w:val="00055270"/>
    <w:rsid w:val="00057F76"/>
    <w:rsid w:val="0006560A"/>
    <w:rsid w:val="00072F8A"/>
    <w:rsid w:val="000750C8"/>
    <w:rsid w:val="0007763B"/>
    <w:rsid w:val="00080630"/>
    <w:rsid w:val="00091661"/>
    <w:rsid w:val="00092D53"/>
    <w:rsid w:val="00096CBB"/>
    <w:rsid w:val="00097F7B"/>
    <w:rsid w:val="000A0CE8"/>
    <w:rsid w:val="000B6901"/>
    <w:rsid w:val="000B728B"/>
    <w:rsid w:val="000C15B3"/>
    <w:rsid w:val="000C2B33"/>
    <w:rsid w:val="000C6F3A"/>
    <w:rsid w:val="000D1995"/>
    <w:rsid w:val="000D7478"/>
    <w:rsid w:val="000E485B"/>
    <w:rsid w:val="00107C42"/>
    <w:rsid w:val="0012271F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96FAE"/>
    <w:rsid w:val="001A3E49"/>
    <w:rsid w:val="001A72AA"/>
    <w:rsid w:val="001B1627"/>
    <w:rsid w:val="001B1E2C"/>
    <w:rsid w:val="001C44C7"/>
    <w:rsid w:val="001D65A2"/>
    <w:rsid w:val="001E1407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3F7B"/>
    <w:rsid w:val="00263B1F"/>
    <w:rsid w:val="00267456"/>
    <w:rsid w:val="00291C17"/>
    <w:rsid w:val="0029313A"/>
    <w:rsid w:val="002B0B1C"/>
    <w:rsid w:val="002B598D"/>
    <w:rsid w:val="002B61C1"/>
    <w:rsid w:val="002E1323"/>
    <w:rsid w:val="002F3868"/>
    <w:rsid w:val="002F4C5E"/>
    <w:rsid w:val="00302119"/>
    <w:rsid w:val="00302E87"/>
    <w:rsid w:val="00310261"/>
    <w:rsid w:val="00343044"/>
    <w:rsid w:val="00344B01"/>
    <w:rsid w:val="00353AC4"/>
    <w:rsid w:val="003616B4"/>
    <w:rsid w:val="003A57B2"/>
    <w:rsid w:val="003C7132"/>
    <w:rsid w:val="003D77A5"/>
    <w:rsid w:val="003E1D32"/>
    <w:rsid w:val="003E6BF6"/>
    <w:rsid w:val="003F221D"/>
    <w:rsid w:val="003F3097"/>
    <w:rsid w:val="003F4E58"/>
    <w:rsid w:val="00402AE8"/>
    <w:rsid w:val="00405FE6"/>
    <w:rsid w:val="004105BC"/>
    <w:rsid w:val="00421C27"/>
    <w:rsid w:val="00440A1F"/>
    <w:rsid w:val="00443603"/>
    <w:rsid w:val="00443604"/>
    <w:rsid w:val="004501EA"/>
    <w:rsid w:val="00460458"/>
    <w:rsid w:val="0046792D"/>
    <w:rsid w:val="004767DF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57AE"/>
    <w:rsid w:val="005056D4"/>
    <w:rsid w:val="00526B2B"/>
    <w:rsid w:val="005362B0"/>
    <w:rsid w:val="00542447"/>
    <w:rsid w:val="00542ACD"/>
    <w:rsid w:val="00564312"/>
    <w:rsid w:val="005A2981"/>
    <w:rsid w:val="005C1AC1"/>
    <w:rsid w:val="005C6937"/>
    <w:rsid w:val="005C7F02"/>
    <w:rsid w:val="005D6B44"/>
    <w:rsid w:val="005F0A86"/>
    <w:rsid w:val="005F144A"/>
    <w:rsid w:val="005F1C00"/>
    <w:rsid w:val="00613DB2"/>
    <w:rsid w:val="00615D08"/>
    <w:rsid w:val="0061621E"/>
    <w:rsid w:val="00630AA8"/>
    <w:rsid w:val="00630B2E"/>
    <w:rsid w:val="00643D2A"/>
    <w:rsid w:val="00664E11"/>
    <w:rsid w:val="00673B30"/>
    <w:rsid w:val="00696E5D"/>
    <w:rsid w:val="006B5B86"/>
    <w:rsid w:val="006C5908"/>
    <w:rsid w:val="006C633E"/>
    <w:rsid w:val="006D56AB"/>
    <w:rsid w:val="006D734F"/>
    <w:rsid w:val="006E043F"/>
    <w:rsid w:val="006E4695"/>
    <w:rsid w:val="006E4B8B"/>
    <w:rsid w:val="006E5901"/>
    <w:rsid w:val="007033AD"/>
    <w:rsid w:val="0071091C"/>
    <w:rsid w:val="00714961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F45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71B6"/>
    <w:rsid w:val="0085152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D5FA0"/>
    <w:rsid w:val="008E2D38"/>
    <w:rsid w:val="008F5724"/>
    <w:rsid w:val="008F5900"/>
    <w:rsid w:val="008F7531"/>
    <w:rsid w:val="00902633"/>
    <w:rsid w:val="009027D8"/>
    <w:rsid w:val="0090372F"/>
    <w:rsid w:val="00911E27"/>
    <w:rsid w:val="0092129A"/>
    <w:rsid w:val="00925A3D"/>
    <w:rsid w:val="00925BB2"/>
    <w:rsid w:val="00930C8C"/>
    <w:rsid w:val="009360EA"/>
    <w:rsid w:val="00941CA2"/>
    <w:rsid w:val="00946673"/>
    <w:rsid w:val="00947C57"/>
    <w:rsid w:val="00951149"/>
    <w:rsid w:val="00960EDB"/>
    <w:rsid w:val="009622DB"/>
    <w:rsid w:val="009664BC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E67AD"/>
    <w:rsid w:val="009F2B74"/>
    <w:rsid w:val="009F7A36"/>
    <w:rsid w:val="00A249C2"/>
    <w:rsid w:val="00A24FAB"/>
    <w:rsid w:val="00A301E7"/>
    <w:rsid w:val="00A42E69"/>
    <w:rsid w:val="00A45CA7"/>
    <w:rsid w:val="00A51415"/>
    <w:rsid w:val="00A54A5A"/>
    <w:rsid w:val="00A6014E"/>
    <w:rsid w:val="00A60356"/>
    <w:rsid w:val="00A75425"/>
    <w:rsid w:val="00A81DF1"/>
    <w:rsid w:val="00A90EF3"/>
    <w:rsid w:val="00AA7717"/>
    <w:rsid w:val="00AB131E"/>
    <w:rsid w:val="00AB644F"/>
    <w:rsid w:val="00AC3F5E"/>
    <w:rsid w:val="00AE7ACF"/>
    <w:rsid w:val="00B023C3"/>
    <w:rsid w:val="00B06409"/>
    <w:rsid w:val="00B17D66"/>
    <w:rsid w:val="00B22280"/>
    <w:rsid w:val="00B31FD9"/>
    <w:rsid w:val="00B35D3A"/>
    <w:rsid w:val="00B422F1"/>
    <w:rsid w:val="00B613F5"/>
    <w:rsid w:val="00B71531"/>
    <w:rsid w:val="00B7456C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C32A0"/>
    <w:rsid w:val="00BD233D"/>
    <w:rsid w:val="00BE2AF9"/>
    <w:rsid w:val="00BF4EF0"/>
    <w:rsid w:val="00C024D6"/>
    <w:rsid w:val="00C02E44"/>
    <w:rsid w:val="00C10BF8"/>
    <w:rsid w:val="00C147D2"/>
    <w:rsid w:val="00C2075F"/>
    <w:rsid w:val="00C23799"/>
    <w:rsid w:val="00C274C9"/>
    <w:rsid w:val="00C31E02"/>
    <w:rsid w:val="00C54291"/>
    <w:rsid w:val="00C553CE"/>
    <w:rsid w:val="00C672C3"/>
    <w:rsid w:val="00C712B2"/>
    <w:rsid w:val="00C81A52"/>
    <w:rsid w:val="00C94325"/>
    <w:rsid w:val="00C97FED"/>
    <w:rsid w:val="00CA0243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1626"/>
    <w:rsid w:val="00D2505A"/>
    <w:rsid w:val="00D33A4D"/>
    <w:rsid w:val="00D33F76"/>
    <w:rsid w:val="00D41F5E"/>
    <w:rsid w:val="00D43DC0"/>
    <w:rsid w:val="00D54E56"/>
    <w:rsid w:val="00D6407D"/>
    <w:rsid w:val="00D93E78"/>
    <w:rsid w:val="00DC6E91"/>
    <w:rsid w:val="00DC7514"/>
    <w:rsid w:val="00DD3845"/>
    <w:rsid w:val="00DE531B"/>
    <w:rsid w:val="00E1687A"/>
    <w:rsid w:val="00E20A2E"/>
    <w:rsid w:val="00E277DE"/>
    <w:rsid w:val="00E27EE9"/>
    <w:rsid w:val="00E3239D"/>
    <w:rsid w:val="00E3439B"/>
    <w:rsid w:val="00E42C5F"/>
    <w:rsid w:val="00E65A1B"/>
    <w:rsid w:val="00E72F1F"/>
    <w:rsid w:val="00E7627E"/>
    <w:rsid w:val="00E85029"/>
    <w:rsid w:val="00E8543C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02FEB"/>
    <w:rsid w:val="00F2678C"/>
    <w:rsid w:val="00F27B38"/>
    <w:rsid w:val="00F40278"/>
    <w:rsid w:val="00F41832"/>
    <w:rsid w:val="00F56988"/>
    <w:rsid w:val="00F620FB"/>
    <w:rsid w:val="00F6571F"/>
    <w:rsid w:val="00F72C38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D1D18"/>
    <w:rsid w:val="00FE3157"/>
    <w:rsid w:val="00FE6865"/>
    <w:rsid w:val="00FE6993"/>
    <w:rsid w:val="0AEA14AF"/>
    <w:rsid w:val="14CD20AD"/>
    <w:rsid w:val="1FAB6DB3"/>
    <w:rsid w:val="283A348C"/>
    <w:rsid w:val="555C5711"/>
    <w:rsid w:val="5AE73D95"/>
    <w:rsid w:val="5C33523A"/>
    <w:rsid w:val="7F2870A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AutoShape 1364"/>
        <o:r id="V:Rule2" type="connector" idref="#AutoShape 1365"/>
        <o:r id="V:Rule3" type="connector" idref="#AutoShape 1366"/>
        <o:r id="V:Rule4" type="connector" idref="#AutoShape 1367"/>
        <o:r id="V:Rule5" type="connector" idref="#AutoShape 1368"/>
        <o:r id="V:Rule6" type="connector" idref="#AutoShape 1370"/>
        <o:r id="V:Rule7" type="connector" idref="#AutoShape 1372"/>
        <o:r id="V:Rule8" type="connector" idref="#AutoShape 1374"/>
        <o:r id="V:Rule9" type="connector" idref="#AutoShape 1381"/>
        <o:r id="V:Rule10" type="connector" idref="#AutoShape 1382"/>
        <o:r id="V:Rule11" type="connector" idref="#AutoShape 1384"/>
        <o:r id="V:Rule12" type="connector" idref="#AutoShape 1385"/>
        <o:r id="V:Rule13" type="connector" idref="#AutoShape 1388"/>
        <o:r id="V:Rule14" type="connector" idref="#AutoShape 1389"/>
        <o:r id="V:Rule15" type="connector" idref="#AutoShape 1390"/>
        <o:r id="V:Rule16" type="connector" idref="#AutoShape 1393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Document Map"/>
    <w:basedOn w:val="1"/>
    <w:link w:val="38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alloon Text"/>
    <w:basedOn w:val="1"/>
    <w:link w:val="2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6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TML Preformatted"/>
    <w:basedOn w:val="1"/>
    <w:link w:val="3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styleId="16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table" w:styleId="18">
    <w:name w:val="Table Grid"/>
    <w:basedOn w:val="17"/>
    <w:uiPriority w:val="59"/>
    <w:pPr/>
    <w:tblPr>
      <w:tblStyle w:val="1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juzho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9">
    <w:name w:val="批注框文本 Char"/>
    <w:basedOn w:val="13"/>
    <w:link w:val="7"/>
    <w:semiHidden/>
    <w:qFormat/>
    <w:uiPriority w:val="0"/>
    <w:rPr>
      <w:sz w:val="18"/>
      <w:szCs w:val="18"/>
    </w:rPr>
  </w:style>
  <w:style w:type="character" w:customStyle="1" w:styleId="30">
    <w:name w:val="HTML 预设格式 Char"/>
    <w:basedOn w:val="13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"/>
    <w:basedOn w:val="13"/>
    <w:link w:val="6"/>
    <w:semiHidden/>
    <w:qFormat/>
    <w:uiPriority w:val="0"/>
    <w:rPr>
      <w:rFonts w:ascii="Calibri" w:hAnsi="Calibri" w:eastAsia="宋体" w:cs="Times New Roman"/>
    </w:rPr>
  </w:style>
  <w:style w:type="character" w:customStyle="1" w:styleId="32">
    <w:name w:val="标题 1 Char"/>
    <w:basedOn w:val="13"/>
    <w:link w:val="2"/>
    <w:qFormat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"/>
    <w:basedOn w:val="13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basedOn w:val="13"/>
    <w:link w:val="4"/>
    <w:qFormat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"/>
    <w:basedOn w:val="13"/>
    <w:semiHidden/>
    <w:qFormat/>
    <w:uiPriority w:val="99"/>
    <w:rPr>
      <w:kern w:val="2"/>
      <w:sz w:val="18"/>
      <w:szCs w:val="18"/>
    </w:rPr>
  </w:style>
  <w:style w:type="character" w:customStyle="1" w:styleId="36">
    <w:name w:val="脚注文本 Char1"/>
    <w:basedOn w:val="13"/>
    <w:link w:val="10"/>
    <w:semiHidden/>
    <w:uiPriority w:val="0"/>
    <w:rPr>
      <w:rFonts w:ascii="Times New Roman" w:hAnsi="Times New Roman"/>
      <w:sz w:val="18"/>
      <w:szCs w:val="18"/>
    </w:rPr>
  </w:style>
  <w:style w:type="character" w:customStyle="1" w:styleId="37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8">
    <w:name w:val="文档结构图 Char"/>
    <w:basedOn w:val="13"/>
    <w:link w:val="5"/>
    <w:uiPriority w:val="0"/>
    <w:rPr>
      <w:rFonts w:ascii="宋体"/>
      <w:sz w:val="18"/>
      <w:szCs w:val="18"/>
    </w:rPr>
  </w:style>
  <w:style w:type="character" w:customStyle="1" w:styleId="39">
    <w:name w:val="批注文字 Char1"/>
    <w:basedOn w:val="13"/>
    <w:semiHidden/>
    <w:qFormat/>
    <w:uiPriority w:val="99"/>
    <w:rPr>
      <w:kern w:val="2"/>
      <w:sz w:val="21"/>
      <w:szCs w:val="22"/>
    </w:rPr>
  </w:style>
  <w:style w:type="character" w:customStyle="1" w:styleId="40">
    <w:name w:val="Intense Emphasis"/>
    <w:basedOn w:val="13"/>
    <w:qFormat/>
    <w:uiPriority w:val="21"/>
    <w:rPr>
      <w:b/>
      <w:bCs/>
      <w:i/>
      <w:iCs/>
      <w:color w:val="4F81BD"/>
    </w:rPr>
  </w:style>
  <w:style w:type="character" w:customStyle="1" w:styleId="41">
    <w:name w:val="文档结构图 Char1"/>
    <w:basedOn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42">
    <w:name w:val="脚注文本 Char2"/>
    <w:basedOn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</Words>
  <Characters>1343</Characters>
  <Lines>11</Lines>
  <Paragraphs>3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2020-03-18T05:44:00Z</dcterms:created>
  <dc:creator>裴建君2</dc:creator>
  <cp:lastModifiedBy>陈炅炜</cp:lastModifiedBy>
  <cp:lastPrinted>2020-07-02T09:03:00Z</cp:lastPrinted>
  <dcterms:modified xsi:type="dcterms:W3CDTF">2021-03-25T08:53:38Z</dcterms:modified>
  <dc:title>编号：57012 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