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1C" w:rsidRDefault="0069311C" w:rsidP="0069311C">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地（市）分局办理的融资租赁形成对外债权登记</w:t>
      </w:r>
    </w:p>
    <w:p w:rsidR="0069311C" w:rsidRDefault="0069311C" w:rsidP="0069311C">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【000171109011】</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9311C" w:rsidRDefault="0069311C" w:rsidP="0069311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境内机构（不含银行业金融机构）对外债权核准【00017110900Y】</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9311C" w:rsidRDefault="0069311C" w:rsidP="0069311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地（市）分局办理的融资租赁形成对外债权登记【000171109011】</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9311C" w:rsidRDefault="00570FBA" w:rsidP="0069311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4738C6">
        <w:rPr>
          <w:rFonts w:ascii="方正仿宋_GBK" w:eastAsia="方正仿宋_GBK" w:hAnsi="方正仿宋_GBK" w:cs="方正仿宋_GBK" w:hint="eastAsia"/>
          <w:sz w:val="28"/>
          <w:szCs w:val="28"/>
        </w:rPr>
        <w:t>地（市）分局办理的融资租赁形成对外债权登记</w:t>
      </w:r>
      <w:r w:rsidR="0069311C">
        <w:rPr>
          <w:rFonts w:ascii="方正仿宋_GBK" w:eastAsia="方正仿宋_GBK" w:hAnsi="方正仿宋_GBK" w:cs="方正仿宋_GBK" w:hint="eastAsia"/>
          <w:sz w:val="28"/>
          <w:szCs w:val="28"/>
        </w:rPr>
        <w:t>(00017110901101)</w:t>
      </w:r>
    </w:p>
    <w:p w:rsidR="0069311C" w:rsidRDefault="00570FBA" w:rsidP="0069311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4738C6">
        <w:rPr>
          <w:rFonts w:ascii="方正仿宋_GBK" w:eastAsia="方正仿宋_GBK" w:hAnsi="方正仿宋_GBK" w:cs="方正仿宋_GBK" w:hint="eastAsia"/>
          <w:sz w:val="28"/>
          <w:szCs w:val="28"/>
        </w:rPr>
        <w:t xml:space="preserve">地（市）分局办理的融资租赁形成对外债权变更登记 </w:t>
      </w:r>
      <w:r w:rsidR="0069311C">
        <w:rPr>
          <w:rFonts w:ascii="方正仿宋_GBK" w:eastAsia="方正仿宋_GBK" w:hAnsi="方正仿宋_GBK" w:cs="方正仿宋_GBK" w:hint="eastAsia"/>
          <w:sz w:val="28"/>
          <w:szCs w:val="28"/>
        </w:rPr>
        <w:t>(00017110901102)</w:t>
      </w:r>
    </w:p>
    <w:p w:rsidR="0069311C" w:rsidRDefault="00570FBA" w:rsidP="0069311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69311C">
        <w:rPr>
          <w:rFonts w:ascii="方正仿宋_GBK" w:eastAsia="方正仿宋_GBK" w:hAnsi="方正仿宋_GBK" w:cs="方正仿宋_GBK" w:hint="eastAsia"/>
          <w:sz w:val="28"/>
          <w:szCs w:val="28"/>
        </w:rPr>
        <w:t>地（市）分局办理的融资租赁形成对外债权注销登记(00017110901103)</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9311C" w:rsidRDefault="0069311C" w:rsidP="0069311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《中华人民共和国外汇管理条例》第二十条</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9311C" w:rsidRDefault="0069311C" w:rsidP="0069311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（1）《国家外汇管理局关于进一步改进和调整资本项目外汇管理政策的通知》（汇发〔2014〕2号）第一条</w:t>
      </w:r>
    </w:p>
    <w:p w:rsidR="0069311C" w:rsidRDefault="0069311C" w:rsidP="0069311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69311C" w:rsidRDefault="0069311C" w:rsidP="0069311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（3）《资本项目外汇业务指引（2020版）》（汇综发〔2020〕89号文印发）2.9融资租赁对外债权登记</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p>
    <w:p w:rsidR="0069311C" w:rsidRDefault="0069311C" w:rsidP="0069311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9311C" w:rsidRDefault="0069311C" w:rsidP="0069311C">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9311C" w:rsidRDefault="0069311C" w:rsidP="0069311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融资租赁对外债权登记</w:t>
      </w:r>
    </w:p>
    <w:p w:rsidR="0069311C" w:rsidRDefault="0069311C" w:rsidP="0069311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69311C" w:rsidRDefault="00570FBA"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C8472A">
        <w:rPr>
          <w:rFonts w:ascii="方正仿宋_GBK" w:eastAsia="方正仿宋_GBK" w:hAnsi="方正仿宋_GBK" w:cs="方正仿宋_GBK"/>
          <w:sz w:val="28"/>
          <w:szCs w:val="28"/>
        </w:rPr>
        <w:t>地（市）分局</w:t>
      </w:r>
      <w:r w:rsidR="0069311C">
        <w:rPr>
          <w:rFonts w:ascii="方正仿宋_GBK" w:eastAsia="方正仿宋_GBK" w:hAnsi="方正仿宋_GBK" w:cs="方正仿宋_GBK"/>
          <w:sz w:val="28"/>
          <w:szCs w:val="28"/>
        </w:rPr>
        <w:t>办理的融资租赁对外债权登记</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融资租赁类公司或其项目公司开展对外融资租赁业务。</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融资租赁类公司，包括银行业监管部门批准设立的金融租赁公司、商务主管部门审批设立的外商投资租赁公司，以及商务部和国家税务总局联合确认的内资融资租赁公司等三类主体。</w:t>
      </w:r>
    </w:p>
    <w:p w:rsidR="0069311C" w:rsidRDefault="00570FBA"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C8472A">
        <w:rPr>
          <w:rFonts w:ascii="方正仿宋_GBK" w:eastAsia="方正仿宋_GBK" w:hAnsi="方正仿宋_GBK" w:cs="方正仿宋_GBK"/>
          <w:sz w:val="28"/>
          <w:szCs w:val="28"/>
        </w:rPr>
        <w:t>地（市）分局</w:t>
      </w:r>
      <w:r w:rsidR="0069311C">
        <w:rPr>
          <w:rFonts w:ascii="方正仿宋_GBK" w:eastAsia="方正仿宋_GBK" w:hAnsi="方正仿宋_GBK" w:cs="方正仿宋_GBK"/>
          <w:sz w:val="28"/>
          <w:szCs w:val="28"/>
        </w:rPr>
        <w:t>办理的融资租赁对外债权变更登记</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已办理融资租赁对外债权登记且债务金额、期限、币种等发生变</w:t>
      </w:r>
      <w:r>
        <w:rPr>
          <w:rFonts w:ascii="方正仿宋_GBK" w:eastAsia="方正仿宋_GBK" w:hAnsi="方正仿宋_GBK" w:cs="方正仿宋_GBK"/>
          <w:sz w:val="28"/>
          <w:szCs w:val="28"/>
        </w:rPr>
        <w:lastRenderedPageBreak/>
        <w:t>更的。</w:t>
      </w:r>
    </w:p>
    <w:p w:rsidR="0069311C" w:rsidRDefault="00570FBA"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C8472A">
        <w:rPr>
          <w:rFonts w:ascii="方正仿宋_GBK" w:eastAsia="方正仿宋_GBK" w:hAnsi="方正仿宋_GBK" w:cs="方正仿宋_GBK"/>
          <w:sz w:val="28"/>
          <w:szCs w:val="28"/>
        </w:rPr>
        <w:t>地（市）分局</w:t>
      </w:r>
      <w:r w:rsidR="0069311C">
        <w:rPr>
          <w:rFonts w:ascii="方正仿宋_GBK" w:eastAsia="方正仿宋_GBK" w:hAnsi="方正仿宋_GBK" w:cs="方正仿宋_GBK"/>
          <w:sz w:val="28"/>
          <w:szCs w:val="28"/>
        </w:rPr>
        <w:t>办理的融资租赁对外债权注销登记</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已办理融资租赁对外债权登记。</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境外放款专用账户为零或已关闭。</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2020版）》（汇综发〔2020〕89号文印发）2.9融资租赁对外债权登记。审核原则。1.融资租赁类公司包括经批准设立的金融租赁公司、外商投资租赁公司、内资融资租赁公司等三类主体。2.融资租赁类公司或其项目公司开展对外融资租赁业务时，应在融资租赁对外债权发生后15个工作日内，到所在地外汇局办理融资租赁对外债权登记。</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进一步改进和调整资本项目外汇管理政策的通知》（汇发〔2014〕2号）第一条（一）融资租赁类公司包括银行业监管部门批准设立的金融租赁公司、财务主管部门批准设立的外商投资租赁公司，以及商务部和国家税务总局联合确认的内资融资租赁公司等三类主体。（二）融资租赁类公司或其项目公司开展对外融资租赁业务时，应在融资租赁对外债权发生后15个工作日内，持以下材料到所在地外汇局办理融资租赁对外债权登记。</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9311C" w:rsidRPr="00C8472A" w:rsidRDefault="0069311C" w:rsidP="00C8472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C8472A">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9311C" w:rsidRDefault="0069311C" w:rsidP="0069311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9311C" w:rsidRDefault="00570FBA"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69311C">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69311C">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69311C">
        <w:rPr>
          <w:rFonts w:ascii="方正仿宋_GBK" w:eastAsia="方正仿宋_GBK" w:hAnsi="方正仿宋_GBK" w:cs="方正仿宋_GBK"/>
          <w:sz w:val="28"/>
          <w:szCs w:val="28"/>
        </w:rPr>
        <w:t>开展数据统计与监测，掌握外汇业务情况。</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69311C" w:rsidRDefault="00570FBA"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C8472A">
        <w:rPr>
          <w:rFonts w:ascii="方正仿宋_GBK" w:eastAsia="方正仿宋_GBK" w:hAnsi="方正仿宋_GBK" w:cs="方正仿宋_GBK" w:hint="eastAsia"/>
          <w:sz w:val="28"/>
          <w:szCs w:val="28"/>
        </w:rPr>
        <w:t>地（市）分局</w:t>
      </w:r>
      <w:r w:rsidR="0069311C">
        <w:rPr>
          <w:rFonts w:ascii="方正仿宋_GBK" w:eastAsia="方正仿宋_GBK" w:hAnsi="方正仿宋_GBK" w:cs="方正仿宋_GBK" w:hint="eastAsia"/>
          <w:sz w:val="28"/>
          <w:szCs w:val="28"/>
        </w:rPr>
        <w:t>办理的融资租赁对外债权登记</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加盖公章的书面申请（包括公司及租赁项目基本情况）原件1份。</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上一年度经审计的财务报告或最近一期财务报表原件及加盖公章的复印件各1份（验原件，留存复印件）。</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租赁合同及租赁物转移的证明材料（如报关单、备案清单、发票等）原件及加盖公章的复印件各1份（验原件，留存复印件）。</w:t>
      </w:r>
    </w:p>
    <w:p w:rsidR="0069311C" w:rsidRDefault="00570FBA"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C8472A">
        <w:rPr>
          <w:rFonts w:ascii="方正仿宋_GBK" w:eastAsia="方正仿宋_GBK" w:hAnsi="方正仿宋_GBK" w:cs="方正仿宋_GBK" w:hint="eastAsia"/>
          <w:sz w:val="28"/>
          <w:szCs w:val="28"/>
        </w:rPr>
        <w:t>地（市）分局</w:t>
      </w:r>
      <w:r w:rsidR="0069311C">
        <w:rPr>
          <w:rFonts w:ascii="方正仿宋_GBK" w:eastAsia="方正仿宋_GBK" w:hAnsi="方正仿宋_GBK" w:cs="方正仿宋_GBK" w:hint="eastAsia"/>
          <w:sz w:val="28"/>
          <w:szCs w:val="28"/>
        </w:rPr>
        <w:t>办理的融资租赁对外债权变更登记</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加盖公章的书面申请（包括公司及租赁项目基本情况）原件1份上一年度经审计的财务报告或最近一期财务报表原件及加盖公章的复印件各1份（验原件，留存复印件）</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租赁合同及租赁物转移的证明材料（如报关单、备案清单、发票等）原件及加盖公章的复印件各1份（验原件，留存复印件）</w:t>
      </w:r>
    </w:p>
    <w:p w:rsidR="0069311C" w:rsidRDefault="00570FBA"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w:t>
      </w:r>
      <w:r w:rsidR="00C8472A">
        <w:rPr>
          <w:rFonts w:ascii="方正仿宋_GBK" w:eastAsia="方正仿宋_GBK" w:hAnsi="方正仿宋_GBK" w:cs="方正仿宋_GBK" w:hint="eastAsia"/>
          <w:sz w:val="28"/>
          <w:szCs w:val="28"/>
        </w:rPr>
        <w:t>地（市）分局</w:t>
      </w:r>
      <w:r w:rsidR="0069311C">
        <w:rPr>
          <w:rFonts w:ascii="方正仿宋_GBK" w:eastAsia="方正仿宋_GBK" w:hAnsi="方正仿宋_GBK" w:cs="方正仿宋_GBK" w:hint="eastAsia"/>
          <w:sz w:val="28"/>
          <w:szCs w:val="28"/>
        </w:rPr>
        <w:t>办理的融资租赁对外债权注销登记</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加盖公章的书面申请（包括公司及租赁项目基本情况）原件1份业务登记凭证。</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资本项目外汇业务指引（2020版）》（汇综发〔2020〕89号文印发）2.9融资租赁对外债权登记。审核材料。1.书面申请，包括公司基本情况及租赁项目的基本情况。2.上年度经审计的财务报告及最近一期财务报表。3.租赁合同及租赁物转移的证明材料（如报关单、备案清单、发票等）。</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69311C" w:rsidRDefault="0069311C" w:rsidP="0069311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9311C" w:rsidRPr="00C8472A" w:rsidRDefault="0069311C" w:rsidP="00C8472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C8472A">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（4）决定作出许可决定书/不予许可决定书</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69311C" w:rsidRDefault="005E37B2" w:rsidP="005E37B2">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69311C">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 外汇局对行政许可申请审查后，应区分下列情况分别</w:t>
      </w:r>
      <w:r>
        <w:rPr>
          <w:rFonts w:ascii="方正仿宋_GBK" w:eastAsia="方正仿宋_GBK" w:hAnsi="方正仿宋_GBK" w:cs="方正仿宋_GBK"/>
          <w:sz w:val="28"/>
          <w:szCs w:val="28"/>
        </w:rPr>
        <w:lastRenderedPageBreak/>
        <w:t>作出处理：</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9311C" w:rsidRDefault="0069311C" w:rsidP="0069311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9311C" w:rsidRDefault="0069311C" w:rsidP="0069311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9311C" w:rsidRDefault="0069311C" w:rsidP="0069311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9311C" w:rsidRDefault="0069311C" w:rsidP="0069311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（一）能当场作出决定的，应当场作出行政许可决定。当场作出行政许可决定的，可不出具行政许可受理通知书；</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69311C" w:rsidRDefault="0069311C" w:rsidP="0069311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9311C" w:rsidRPr="00C8472A" w:rsidRDefault="0069311C" w:rsidP="00C8472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C8472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69311C" w:rsidRDefault="0069311C" w:rsidP="0069311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69311C" w:rsidRPr="00C8472A" w:rsidRDefault="0069311C" w:rsidP="00C8472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C8472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9311C" w:rsidRPr="00C8472A" w:rsidRDefault="0069311C" w:rsidP="00C8472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办理审批结果变更手续的要求</w:t>
      </w:r>
      <w:r w:rsidR="00C8472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69311C" w:rsidRPr="00C8472A" w:rsidRDefault="0069311C" w:rsidP="00C8472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C8472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Pr="00C8472A" w:rsidRDefault="0069311C" w:rsidP="00C8472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C8472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69311C" w:rsidRPr="00C8472A" w:rsidRDefault="0069311C" w:rsidP="00C8472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C8472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9311C" w:rsidRDefault="0069311C" w:rsidP="0069311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9311C" w:rsidRDefault="0069311C" w:rsidP="0069311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9311C" w:rsidRPr="00C8472A" w:rsidRDefault="0069311C" w:rsidP="00C8472A">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C8472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9311C" w:rsidRPr="00C8472A" w:rsidRDefault="0069311C" w:rsidP="00C8472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C8472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Default="0069311C" w:rsidP="0069311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9311C" w:rsidRPr="00C8472A" w:rsidRDefault="0069311C" w:rsidP="00C8472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C8472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Default="0069311C" w:rsidP="0069311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Pr="00C8472A" w:rsidRDefault="0069311C" w:rsidP="00C8472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b/>
          <w:bCs/>
          <w:sz w:val="28"/>
          <w:szCs w:val="28"/>
        </w:rPr>
        <w:t>设定年报要求的依据</w:t>
      </w:r>
      <w:r w:rsidR="00C8472A">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Default="0069311C" w:rsidP="0069311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69311C" w:rsidRDefault="0069311C" w:rsidP="0069311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69311C" w:rsidRDefault="0069311C" w:rsidP="0069311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C073BE" w:rsidRPr="0069311C" w:rsidRDefault="00C073BE"/>
    <w:sectPr w:rsidR="00C073BE" w:rsidRPr="0069311C" w:rsidSect="002A55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C11" w:rsidRDefault="00D31C11" w:rsidP="0069311C">
      <w:r>
        <w:separator/>
      </w:r>
    </w:p>
  </w:endnote>
  <w:endnote w:type="continuationSeparator" w:id="1">
    <w:p w:rsidR="00D31C11" w:rsidRDefault="00D31C11" w:rsidP="00693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C11" w:rsidRDefault="00D31C11" w:rsidP="0069311C">
      <w:r>
        <w:separator/>
      </w:r>
    </w:p>
  </w:footnote>
  <w:footnote w:type="continuationSeparator" w:id="1">
    <w:p w:rsidR="00D31C11" w:rsidRDefault="00D31C11" w:rsidP="006931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11C"/>
    <w:rsid w:val="001148B9"/>
    <w:rsid w:val="002A5506"/>
    <w:rsid w:val="004738C6"/>
    <w:rsid w:val="00570FBA"/>
    <w:rsid w:val="005E37B2"/>
    <w:rsid w:val="0062776F"/>
    <w:rsid w:val="0069311C"/>
    <w:rsid w:val="006C1C27"/>
    <w:rsid w:val="006D01FA"/>
    <w:rsid w:val="0080150F"/>
    <w:rsid w:val="0090423B"/>
    <w:rsid w:val="00B36AF8"/>
    <w:rsid w:val="00C073BE"/>
    <w:rsid w:val="00C279EF"/>
    <w:rsid w:val="00C8472A"/>
    <w:rsid w:val="00CE0D3C"/>
    <w:rsid w:val="00D31C11"/>
    <w:rsid w:val="00DF6D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1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31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9311C"/>
    <w:rPr>
      <w:sz w:val="18"/>
      <w:szCs w:val="18"/>
    </w:rPr>
  </w:style>
  <w:style w:type="paragraph" w:styleId="a4">
    <w:name w:val="footer"/>
    <w:basedOn w:val="a"/>
    <w:link w:val="Char0"/>
    <w:uiPriority w:val="99"/>
    <w:semiHidden/>
    <w:unhideWhenUsed/>
    <w:rsid w:val="006931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9311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9</cp:revision>
  <dcterms:created xsi:type="dcterms:W3CDTF">2023-09-28T09:45:00Z</dcterms:created>
  <dcterms:modified xsi:type="dcterms:W3CDTF">2023-12-07T09:28:00Z</dcterms:modified>
</cp:coreProperties>
</file>