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1C1" w:rsidRDefault="00D421C1" w:rsidP="00D421C1">
      <w:pPr>
        <w:widowControl/>
        <w:jc w:val="center"/>
        <w:rPr>
          <w:rFonts w:ascii="方正小标宋_GBK" w:eastAsia="方正小标宋_GBK" w:hAnsi="方正小标宋_GBK" w:cs="方正小标宋_GBK" w:hint="eastAsia"/>
          <w:sz w:val="40"/>
          <w:szCs w:val="40"/>
        </w:rPr>
      </w:pPr>
      <w:bookmarkStart w:id="0" w:name="_Toc21689635_WPSOffice_Level1"/>
      <w:r>
        <w:rPr>
          <w:rFonts w:ascii="方正小标宋_GBK" w:eastAsia="方正小标宋_GBK" w:hAnsi="方正小标宋_GBK" w:cs="方正小标宋_GBK"/>
          <w:sz w:val="40"/>
          <w:szCs w:val="40"/>
        </w:rPr>
        <w:t>总局办理的非银行金融机构（不含保险机构）经营或终止结售汇业务审批</w:t>
      </w:r>
      <w:bookmarkEnd w:id="0"/>
    </w:p>
    <w:p w:rsidR="00D421C1" w:rsidRDefault="00D421C1" w:rsidP="00D421C1">
      <w:pPr>
        <w:rPr>
          <w:rFonts w:ascii="Times New Roman" w:eastAsia="黑体" w:hAnsi="Times New Roman"/>
          <w:sz w:val="28"/>
          <w:szCs w:val="28"/>
        </w:rPr>
      </w:pPr>
      <w:bookmarkStart w:id="1" w:name="_Toc2136762283_WPSOffice_Level1"/>
      <w:r>
        <w:rPr>
          <w:rFonts w:ascii="Times New Roman" w:eastAsia="黑体" w:hAnsi="Times New Roman" w:hint="eastAsia"/>
          <w:sz w:val="28"/>
          <w:szCs w:val="28"/>
        </w:rPr>
        <w:t>一、基本要素</w:t>
      </w:r>
      <w:bookmarkEnd w:id="1"/>
    </w:p>
    <w:p w:rsidR="00D421C1" w:rsidRDefault="00D421C1" w:rsidP="00D421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p>
    <w:p w:rsidR="00D421C1" w:rsidRDefault="00D421C1" w:rsidP="00D421C1">
      <w:pPr>
        <w:ind w:left="420" w:firstLine="42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总局办理的非银行金融机构（不含保险机构）经营或终止结售汇业务审批</w:t>
      </w:r>
    </w:p>
    <w:p w:rsidR="00D421C1" w:rsidRDefault="00D421C1" w:rsidP="00D421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 xml:space="preserve">2. </w:t>
      </w:r>
      <w:r>
        <w:rPr>
          <w:rFonts w:ascii="Times New Roman" w:eastAsia="仿宋GB2312" w:hAnsi="Times New Roman" w:hint="eastAsia"/>
          <w:b/>
          <w:bCs/>
          <w:sz w:val="28"/>
          <w:szCs w:val="28"/>
        </w:rPr>
        <w:t>对应政务服务实施清单事项名称</w:t>
      </w:r>
    </w:p>
    <w:p w:rsidR="00D421C1" w:rsidRDefault="00D421C1" w:rsidP="00D421C1">
      <w:pPr>
        <w:ind w:left="420" w:firstLine="42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无</w:t>
      </w:r>
    </w:p>
    <w:p w:rsidR="00D421C1" w:rsidRDefault="00D421C1" w:rsidP="00D421C1">
      <w:pPr>
        <w:spacing w:line="360" w:lineRule="auto"/>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设定依据</w:t>
      </w:r>
    </w:p>
    <w:p w:rsidR="00D421C1" w:rsidRDefault="00D421C1" w:rsidP="00D421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《中华人民共和国外汇管理条例》第二十四条</w:t>
      </w:r>
    </w:p>
    <w:p w:rsidR="00D421C1" w:rsidRDefault="00D421C1" w:rsidP="00D421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实施依据</w:t>
      </w:r>
    </w:p>
    <w:p w:rsidR="00D421C1" w:rsidRDefault="00D421C1" w:rsidP="00D421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w:t>
      </w:r>
    </w:p>
    <w:p w:rsidR="00D421C1" w:rsidRDefault="00D421C1" w:rsidP="00D421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（2）《银行办理结售汇业务管理办法》（中国人民银行令〔2009〕第2号）第四条、第三十一条</w:t>
      </w:r>
    </w:p>
    <w:p w:rsidR="00D421C1" w:rsidRDefault="00D421C1" w:rsidP="00D421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（3）《银行办理结售汇业务管理办法实施细则》（汇发〔2014〕53号文印发）第十四条、第五十四条</w:t>
      </w:r>
    </w:p>
    <w:p w:rsidR="00D421C1" w:rsidRDefault="00D421C1" w:rsidP="00D421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监管依据</w:t>
      </w:r>
    </w:p>
    <w:p w:rsidR="00D421C1" w:rsidRDefault="00D421C1" w:rsidP="00D421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D421C1" w:rsidRDefault="00D421C1" w:rsidP="00D421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权力来源：</w:t>
      </w:r>
      <w:r>
        <w:rPr>
          <w:rFonts w:ascii="方正仿宋_GBK" w:eastAsia="方正仿宋_GBK" w:hAnsi="方正仿宋_GBK" w:cs="方正仿宋_GBK" w:hint="eastAsia"/>
          <w:sz w:val="28"/>
          <w:szCs w:val="28"/>
        </w:rPr>
        <w:t>法定本级行使</w:t>
      </w:r>
    </w:p>
    <w:p w:rsidR="00D421C1" w:rsidRDefault="00D421C1" w:rsidP="00D421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实施机关：国家外汇管理局</w:t>
      </w:r>
    </w:p>
    <w:p w:rsidR="00D421C1" w:rsidRDefault="00D421C1" w:rsidP="00D421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实施主体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国家外汇管理局</w:t>
      </w:r>
    </w:p>
    <w:p w:rsidR="00D421C1" w:rsidRDefault="00D421C1" w:rsidP="00D421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实施主体性质：</w:t>
      </w:r>
      <w:r>
        <w:rPr>
          <w:rFonts w:ascii="方正仿宋_GBK" w:eastAsia="方正仿宋_GBK" w:hAnsi="方正仿宋_GBK" w:cs="方正仿宋_GBK" w:hint="eastAsia"/>
          <w:sz w:val="28"/>
          <w:szCs w:val="28"/>
        </w:rPr>
        <w:t>法定机关</w:t>
      </w:r>
    </w:p>
    <w:p w:rsidR="00D421C1" w:rsidRDefault="00D421C1" w:rsidP="00D421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10.</w:t>
      </w:r>
      <w:r>
        <w:rPr>
          <w:rFonts w:ascii="Times New Roman" w:eastAsia="仿宋GB2312" w:hAnsi="Times New Roman"/>
          <w:b/>
          <w:bCs/>
          <w:sz w:val="28"/>
          <w:szCs w:val="28"/>
        </w:rPr>
        <w:t>实施主体编码</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11100000000014453C</w:t>
      </w:r>
    </w:p>
    <w:p w:rsidR="00D421C1" w:rsidRDefault="00D421C1" w:rsidP="00D421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D421C1" w:rsidRDefault="00D421C1" w:rsidP="00D421C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行使层级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D421C1" w:rsidRDefault="00D421C1" w:rsidP="00D421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13.</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D421C1" w:rsidRDefault="00D421C1" w:rsidP="00D421C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D421C1" w:rsidRDefault="00D421C1" w:rsidP="00D421C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是否存在初审环节：</w:t>
      </w:r>
      <w:r>
        <w:rPr>
          <w:rFonts w:ascii="方正仿宋_GBK" w:eastAsia="方正仿宋_GBK" w:hAnsi="方正仿宋_GBK" w:cs="方正仿宋_GBK"/>
          <w:sz w:val="28"/>
          <w:szCs w:val="28"/>
        </w:rPr>
        <w:t>否</w:t>
      </w:r>
    </w:p>
    <w:p w:rsidR="00D421C1" w:rsidRDefault="00D421C1" w:rsidP="00D421C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16.</w:t>
      </w:r>
      <w:r>
        <w:rPr>
          <w:rFonts w:ascii="Times New Roman" w:eastAsia="仿宋GB2312" w:hAnsi="Times New Roman" w:hint="eastAsia"/>
          <w:b/>
          <w:bCs/>
          <w:sz w:val="28"/>
          <w:szCs w:val="28"/>
        </w:rPr>
        <w:t>初审层级：</w:t>
      </w:r>
      <w:r>
        <w:rPr>
          <w:rFonts w:ascii="方正仿宋_GBK" w:eastAsia="方正仿宋_GBK" w:hAnsi="方正仿宋_GBK" w:cs="方正仿宋_GBK"/>
          <w:sz w:val="28"/>
          <w:szCs w:val="28"/>
        </w:rPr>
        <w:t>无</w:t>
      </w:r>
    </w:p>
    <w:p w:rsidR="00D421C1" w:rsidRDefault="00D421C1" w:rsidP="00D421C1">
      <w:pPr>
        <w:spacing w:line="540" w:lineRule="exact"/>
        <w:outlineLvl w:val="1"/>
        <w:rPr>
          <w:rFonts w:ascii="Times New Roman" w:eastAsia="黑体" w:hAnsi="Times New Roman"/>
          <w:sz w:val="28"/>
          <w:szCs w:val="28"/>
        </w:rPr>
      </w:pPr>
      <w:bookmarkStart w:id="2" w:name="_Toc1848844632_WPSOffice_Level1"/>
      <w:r>
        <w:rPr>
          <w:rFonts w:ascii="Times New Roman" w:eastAsia="黑体" w:hAnsi="Times New Roman" w:hint="eastAsia"/>
          <w:sz w:val="28"/>
          <w:szCs w:val="28"/>
        </w:rPr>
        <w:t>二、行政许可事项类型</w:t>
      </w:r>
      <w:bookmarkEnd w:id="2"/>
    </w:p>
    <w:p w:rsidR="00D421C1" w:rsidRDefault="00D421C1" w:rsidP="00D421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D421C1" w:rsidRDefault="00D421C1" w:rsidP="00D421C1">
      <w:pPr>
        <w:spacing w:line="540" w:lineRule="exact"/>
        <w:outlineLvl w:val="1"/>
        <w:rPr>
          <w:rFonts w:ascii="Times New Roman" w:eastAsia="黑体" w:hAnsi="Times New Roman"/>
          <w:sz w:val="28"/>
          <w:szCs w:val="28"/>
        </w:rPr>
      </w:pPr>
      <w:bookmarkStart w:id="3" w:name="_Toc1841189434_WPSOffice_Level1"/>
      <w:r>
        <w:rPr>
          <w:rFonts w:ascii="Times New Roman" w:eastAsia="黑体" w:hAnsi="Times New Roman" w:hint="eastAsia"/>
          <w:sz w:val="28"/>
          <w:szCs w:val="28"/>
        </w:rPr>
        <w:t>三、行政许可条件</w:t>
      </w:r>
      <w:bookmarkEnd w:id="3"/>
    </w:p>
    <w:p w:rsidR="00D421C1" w:rsidRDefault="00D421C1" w:rsidP="00D421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D421C1" w:rsidRDefault="00D421C1" w:rsidP="00D421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（1）在境内合法注册成立的非银行金融机构。</w:t>
      </w:r>
    </w:p>
    <w:p w:rsidR="00D421C1" w:rsidRDefault="00D421C1" w:rsidP="00D421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（2）具有开展金融业务资格。</w:t>
      </w:r>
    </w:p>
    <w:p w:rsidR="00D421C1" w:rsidRDefault="00D421C1" w:rsidP="00D421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（3）具备完善的业务管理制度。</w:t>
      </w:r>
    </w:p>
    <w:p w:rsidR="00D421C1" w:rsidRDefault="00D421C1" w:rsidP="00D421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（4）具备办理业务所必需的场所和其他软硬件设施。</w:t>
      </w:r>
    </w:p>
    <w:p w:rsidR="00D421C1" w:rsidRDefault="00D421C1" w:rsidP="00D421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（5）拥有具备相应业务工作经验的高级管理人员和业务人员。</w:t>
      </w:r>
    </w:p>
    <w:p w:rsidR="00D421C1" w:rsidRDefault="00D421C1" w:rsidP="00D421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D421C1" w:rsidRDefault="00D421C1" w:rsidP="00D421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银行办理结售汇业务管理办法实施细则》（汇发〔2014〕53号文印发）第六条、第七条、第五十四条银行申请办理即期结售汇业务，应当具备下列条件：（一）具有金融业务资格。（二）具备完善的业务管理制度。（三）具备办理业务所必需的软硬件设备。（四）拥有具备相应业务工作经验的高级管理人员和业务人员。</w:t>
      </w:r>
    </w:p>
    <w:p w:rsidR="00D421C1" w:rsidRDefault="00D421C1" w:rsidP="00D421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银行申请办理衍生产品业务，应当具备下列条件：（一）取得即</w:t>
      </w:r>
      <w:r>
        <w:rPr>
          <w:rFonts w:ascii="方正仿宋_GBK" w:eastAsia="方正仿宋_GBK" w:hAnsi="方正仿宋_GBK" w:cs="方正仿宋_GBK"/>
          <w:sz w:val="28"/>
          <w:szCs w:val="28"/>
        </w:rPr>
        <w:lastRenderedPageBreak/>
        <w:t>期结售汇业务资格。（二）有健全的衍生产品交易风险管理制度和内部控制制度及适当的风险识别、计量、管理和交易系统，配备开展衍生产品业务所需要的专业人员。（三）符合银行业监督管理部门有关金融衍生产品交易业务资格的规定。</w:t>
      </w:r>
    </w:p>
    <w:p w:rsidR="00D421C1" w:rsidRDefault="00D421C1" w:rsidP="00D421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非银行金融机构办理结售汇业务，参照本细则执行。</w:t>
      </w:r>
    </w:p>
    <w:p w:rsidR="00D421C1" w:rsidRDefault="00D421C1" w:rsidP="00D421C1">
      <w:pPr>
        <w:spacing w:line="540" w:lineRule="exact"/>
        <w:ind w:firstLineChars="200" w:firstLine="562"/>
        <w:outlineLvl w:val="2"/>
        <w:rPr>
          <w:rFonts w:ascii="方正仿宋_GBK" w:eastAsia="方正仿宋_GBK" w:hAnsi="方正仿宋_GBK" w:cs="方正仿宋_GBK"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受理条件：</w:t>
      </w:r>
      <w:r>
        <w:rPr>
          <w:rFonts w:ascii="方正仿宋_GBK" w:eastAsia="方正仿宋_GBK" w:hAnsi="方正仿宋_GBK" w:cs="方正仿宋_GBK"/>
          <w:sz w:val="28"/>
          <w:szCs w:val="28"/>
        </w:rPr>
        <w:t>申请材料齐全，符合法定形式。</w:t>
      </w:r>
    </w:p>
    <w:p w:rsidR="00D421C1" w:rsidRDefault="00D421C1" w:rsidP="00D421C1">
      <w:pPr>
        <w:spacing w:line="540" w:lineRule="exact"/>
        <w:outlineLvl w:val="2"/>
        <w:rPr>
          <w:rFonts w:ascii="方正仿宋_GBK" w:eastAsia="方正仿宋_GBK" w:hAnsi="方正仿宋_GBK" w:cs="方正仿宋_GBK" w:hint="eastAsia"/>
          <w:sz w:val="28"/>
          <w:szCs w:val="28"/>
        </w:rPr>
      </w:pPr>
      <w:bookmarkStart w:id="4" w:name="_Toc1820466472_WPSOffice_Level1"/>
      <w:r>
        <w:rPr>
          <w:rFonts w:ascii="方正仿宋_GBK" w:eastAsia="方正仿宋_GBK" w:hAnsi="方正仿宋_GBK" w:cs="方正仿宋_GBK"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bookmarkEnd w:id="4"/>
    </w:p>
    <w:p w:rsidR="00D421C1" w:rsidRDefault="00D421C1" w:rsidP="00D421C1">
      <w:pPr>
        <w:spacing w:line="540" w:lineRule="exact"/>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D421C1" w:rsidRDefault="00D421C1" w:rsidP="00D421C1">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面向法人事项主题分类：</w:t>
      </w:r>
      <w:r>
        <w:rPr>
          <w:rFonts w:ascii="方正仿宋_GBK" w:eastAsia="方正仿宋_GBK" w:hAnsi="方正仿宋_GBK" w:cs="方正仿宋_GBK" w:hint="eastAsia"/>
          <w:sz w:val="28"/>
          <w:szCs w:val="28"/>
        </w:rPr>
        <w:t>其他</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是</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银行、农村信用社、兑换机构及非金融机构等结汇、售汇业务市场准入、退出审批</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批准外汇业务经营资格许可文件</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优化审批服务</w:t>
      </w:r>
    </w:p>
    <w:p w:rsidR="00D421C1" w:rsidRDefault="00D421C1" w:rsidP="00D421C1">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具体改革举措</w:t>
      </w:r>
    </w:p>
    <w:p w:rsidR="00D421C1" w:rsidRDefault="00D421C1" w:rsidP="00D421C1">
      <w:pPr>
        <w:spacing w:line="54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实现预审、审批进度和结果网上查询。申请人无需提交银行业监督管理部门批准外汇业务经营资格许可文件复印件。</w:t>
      </w:r>
    </w:p>
    <w:p w:rsidR="00D421C1" w:rsidRDefault="00D421C1" w:rsidP="00D421C1">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加强事中事后监管措施</w:t>
      </w:r>
    </w:p>
    <w:p w:rsidR="00D421C1" w:rsidRDefault="00D421C1" w:rsidP="00D421C1">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D421C1" w:rsidRDefault="00D421C1" w:rsidP="00D421C1">
      <w:pPr>
        <w:spacing w:line="600" w:lineRule="exact"/>
        <w:rPr>
          <w:rFonts w:ascii="方正仿宋_GBK" w:eastAsia="方正仿宋_GBK" w:hAnsi="方正仿宋_GBK" w:cs="方正仿宋_GBK"/>
          <w:sz w:val="28"/>
          <w:szCs w:val="28"/>
        </w:rPr>
      </w:pPr>
      <w:bookmarkStart w:id="5" w:name="_Toc1919873655_WPSOffice_Level1"/>
      <w:r>
        <w:rPr>
          <w:rFonts w:ascii="方正仿宋_GBK" w:eastAsia="方正仿宋_GBK" w:hAnsi="方正仿宋_GBK" w:cs="方正仿宋_GBK" w:hint="eastAsia"/>
          <w:sz w:val="28"/>
          <w:szCs w:val="28"/>
        </w:rPr>
        <w:t>五、</w:t>
      </w:r>
      <w:r>
        <w:rPr>
          <w:rFonts w:ascii="Times New Roman" w:eastAsia="黑体" w:hAnsi="Times New Roman" w:hint="eastAsia"/>
          <w:sz w:val="28"/>
          <w:szCs w:val="28"/>
        </w:rPr>
        <w:t>申请材料</w:t>
      </w:r>
      <w:bookmarkEnd w:id="5"/>
    </w:p>
    <w:p w:rsidR="00D421C1" w:rsidRDefault="00D421C1" w:rsidP="00D421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D421C1" w:rsidRDefault="00D421C1" w:rsidP="00D421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营业执照（统一社会信用代码证）原件或加盖公章的复印件1份。</w:t>
      </w:r>
      <w:r>
        <w:rPr>
          <w:rFonts w:ascii="方正仿宋_GBK" w:eastAsia="方正仿宋_GBK" w:hAnsi="方正仿宋_GBK" w:cs="方正仿宋_GBK" w:hint="eastAsia"/>
          <w:sz w:val="28"/>
          <w:szCs w:val="28"/>
        </w:rPr>
        <w:lastRenderedPageBreak/>
        <w:t>加盖公章的书面申请原件1份。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D421C1" w:rsidRDefault="00D421C1" w:rsidP="00D421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加盖公章的书面申请原件1份。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D421C1" w:rsidRDefault="00D421C1" w:rsidP="00D421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监管机构颁发的金融业务许可文件复印件1份（验原件，留存复印件）。</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D421C1" w:rsidRDefault="00D421C1" w:rsidP="00D421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结售汇业务内部管理规章制度原件及加盖公章的复印件各1份（验原件，留存复印件）。</w:t>
      </w:r>
    </w:p>
    <w:p w:rsidR="00D421C1" w:rsidRDefault="00D421C1" w:rsidP="00D421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具备办理结售汇业务所必需的软硬件设施的说明材料原件及加盖公章的复印件各1份（验原件，留存复印件）</w:t>
      </w:r>
    </w:p>
    <w:p w:rsidR="00D421C1" w:rsidRDefault="00D421C1" w:rsidP="00D421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拥有具备相应业务工作经验的高级管理人员和业务人员的说明材料原件及加盖公章的复印件各1份（验原件，留存复印件）。</w:t>
      </w:r>
    </w:p>
    <w:p w:rsidR="00D421C1" w:rsidRDefault="00D421C1" w:rsidP="00D421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证券经营机构还需提交监管机构或其授权的行业管理组织许可或同意非银行金融机构开展结售汇业务的许可文件或证明文件（验原件）、无异议材料等原件及加盖公章的复印件各1份（验原件，留存复印件）。</w:t>
      </w:r>
    </w:p>
    <w:p w:rsidR="00D421C1" w:rsidRDefault="00D421C1" w:rsidP="00D421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非银行金融机构申请开展衍生产品业务的，还需提供主管人员和主要交易人员名单、履历，以及监管部门或其授权的行业管理部门许可其开展衍生产品业务的相关资格许可文件或证明文件（验原件）、无异议材料等（如有）原件及加盖公章的复印件各1份（验原件，留存复印件）。</w:t>
      </w:r>
    </w:p>
    <w:p w:rsidR="00D421C1" w:rsidRDefault="00D421C1" w:rsidP="00D421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D421C1" w:rsidRDefault="00D421C1" w:rsidP="00D421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银行办理结售汇业务管理办法实施细则》（汇发〔2014〕53号文印发）第九条、第十条、第十四条、第五十四条银行总行申请即期结售汇业务，应提交下列文件和资料：（一）办理结售汇业务的申请报告。（二）《金融许可证》复印件。......。</w:t>
      </w:r>
    </w:p>
    <w:p w:rsidR="00D421C1" w:rsidRDefault="00D421C1" w:rsidP="00D421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银行总行申请衍生产品业务，应提交下列文件和资料：（一）申</w:t>
      </w:r>
      <w:r>
        <w:rPr>
          <w:rFonts w:ascii="方正仿宋_GBK" w:eastAsia="方正仿宋_GBK" w:hAnsi="方正仿宋_GBK" w:cs="方正仿宋_GBK" w:hint="eastAsia"/>
          <w:sz w:val="28"/>
          <w:szCs w:val="28"/>
        </w:rPr>
        <w:lastRenderedPageBreak/>
        <w:t>请报告、可行性报告及业务计划书。......。（三）主管人员和主要交易人员名单、履历。（四）符合银行业监督管理部门有关金融衍生产品交易业务资格规定的证明文件......。</w:t>
      </w:r>
    </w:p>
    <w:p w:rsidR="00D421C1" w:rsidRDefault="00D421C1" w:rsidP="00D421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外汇局受理银行即期结售汇业务和衍生产品业务申请时，应按照行政许可的相关程序办理。其中，外汇局在受理银行总行申请及银行分行即期结售汇业务申请时，可以采取必要的措施核实其软硬件设备、人员情况。</w:t>
      </w:r>
    </w:p>
    <w:p w:rsidR="00D421C1" w:rsidRDefault="00D421C1" w:rsidP="00D421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非银行金融机构办理结售汇业务，参照本细则执行。</w:t>
      </w:r>
    </w:p>
    <w:p w:rsidR="00D421C1" w:rsidRDefault="00D421C1" w:rsidP="00D421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（2）《国家外汇管理局行政许可实施办法》（国家外汇管理局公告2021年第1号）第八条……申请人为机构的，应出示统一社会信用代码证或营业执照原件，或加盖公章的上述证件复印件……。</w:t>
      </w:r>
    </w:p>
    <w:p w:rsidR="00D421C1" w:rsidRDefault="00D421C1" w:rsidP="00D421C1">
      <w:pPr>
        <w:spacing w:line="540" w:lineRule="exact"/>
        <w:outlineLvl w:val="1"/>
        <w:rPr>
          <w:rFonts w:ascii="Times New Roman" w:eastAsia="黑体" w:hAnsi="Times New Roman"/>
          <w:sz w:val="28"/>
          <w:szCs w:val="28"/>
        </w:rPr>
      </w:pPr>
      <w:bookmarkStart w:id="6" w:name="_Toc555913362_WPSOffice_Level1"/>
      <w:r>
        <w:rPr>
          <w:rFonts w:ascii="Times New Roman" w:eastAsia="黑体" w:hAnsi="Times New Roman" w:hint="eastAsia"/>
          <w:sz w:val="28"/>
          <w:szCs w:val="28"/>
        </w:rPr>
        <w:t>六、中介服务</w:t>
      </w:r>
      <w:bookmarkEnd w:id="6"/>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D421C1" w:rsidRDefault="00D421C1" w:rsidP="00D421C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421C1" w:rsidRDefault="00D421C1" w:rsidP="00D421C1">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421C1" w:rsidRDefault="00D421C1" w:rsidP="00D421C1">
      <w:pPr>
        <w:spacing w:line="600" w:lineRule="exact"/>
        <w:rPr>
          <w:rFonts w:ascii="Times New Roman" w:eastAsia="仿宋GB2312" w:hAnsi="Times New Roman"/>
          <w:sz w:val="28"/>
          <w:szCs w:val="28"/>
        </w:rPr>
      </w:pPr>
      <w:bookmarkStart w:id="7" w:name="_Toc197875043_WPSOffice_Level1"/>
      <w:r>
        <w:rPr>
          <w:rFonts w:ascii="Times New Roman" w:eastAsia="仿宋GB2312" w:hAnsi="Times New Roman" w:hint="eastAsia"/>
          <w:sz w:val="28"/>
          <w:szCs w:val="28"/>
        </w:rPr>
        <w:t>七、</w:t>
      </w:r>
      <w:r>
        <w:rPr>
          <w:rFonts w:ascii="Times New Roman" w:eastAsia="黑体" w:hAnsi="Times New Roman" w:hint="eastAsia"/>
          <w:sz w:val="28"/>
          <w:szCs w:val="28"/>
        </w:rPr>
        <w:t>审批程序</w:t>
      </w:r>
      <w:bookmarkEnd w:id="7"/>
    </w:p>
    <w:p w:rsidR="00D421C1" w:rsidRDefault="00D421C1" w:rsidP="00D421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D421C1" w:rsidRDefault="00D421C1" w:rsidP="00D421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D421C1" w:rsidRDefault="00D421C1" w:rsidP="00D421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D421C1" w:rsidRDefault="00D421C1" w:rsidP="00D421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D421C1" w:rsidRDefault="00D421C1" w:rsidP="00D421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D421C1" w:rsidRDefault="00D421C1" w:rsidP="00D421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D421C1" w:rsidRDefault="00D421C1" w:rsidP="00D421C1">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sz w:val="28"/>
          <w:szCs w:val="28"/>
        </w:rPr>
        <w:t>《国家外汇管理局行政许可实施办法》（国家外汇管理局公告</w:t>
      </w:r>
      <w:r>
        <w:rPr>
          <w:rFonts w:ascii="方正仿宋_GBK" w:eastAsia="方正仿宋_GBK" w:hAnsi="方正仿宋_GBK" w:cs="方正仿宋_GBK"/>
          <w:sz w:val="28"/>
          <w:szCs w:val="28"/>
        </w:rPr>
        <w:lastRenderedPageBreak/>
        <w:t>2021年第1号）第十条外汇局收到行政许可申请后，应区分下列情况分别作出处理：</w:t>
      </w:r>
    </w:p>
    <w:p w:rsidR="00D421C1" w:rsidRDefault="00D421C1" w:rsidP="00D421C1">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（一）</w:t>
      </w:r>
      <w:r>
        <w:rPr>
          <w:rFonts w:ascii="方正仿宋_GBK" w:eastAsia="方正仿宋_GBK" w:hAnsi="方正仿宋_GBK" w:cs="方正仿宋_GBK"/>
          <w:sz w:val="28"/>
          <w:szCs w:val="28"/>
        </w:rPr>
        <w:t>申请事项属于本局职责范围，但依法不需要取得行政许可的，应即时告知申请人不受理，出具不予受理行政许可通知书；</w:t>
      </w:r>
    </w:p>
    <w:p w:rsidR="00D421C1" w:rsidRDefault="00D421C1" w:rsidP="00D421C1">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二</w:t>
      </w:r>
      <w:r>
        <w:rPr>
          <w:rFonts w:ascii="方正仿宋_GBK" w:eastAsia="方正仿宋_GBK" w:hAnsi="方正仿宋_GBK" w:cs="方正仿宋_GBK"/>
          <w:sz w:val="28"/>
          <w:szCs w:val="28"/>
        </w:rPr>
        <w:t>）申请事项不属于本局职责范围，应即时作出不予受理的决定，出具不予受理行政许可通知书，并告知申请人向有关行政机关申请；</w:t>
      </w:r>
    </w:p>
    <w:p w:rsidR="00D421C1" w:rsidRDefault="00D421C1" w:rsidP="00D421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w:t>
      </w:r>
      <w:r>
        <w:rPr>
          <w:rFonts w:ascii="方正仿宋_GBK" w:eastAsia="方正仿宋_GBK" w:hAnsi="方正仿宋_GBK" w:cs="方正仿宋_GBK" w:hint="eastAsia"/>
          <w:sz w:val="28"/>
          <w:szCs w:val="28"/>
        </w:rPr>
        <w:t>三</w:t>
      </w:r>
      <w:r>
        <w:rPr>
          <w:rFonts w:ascii="方正仿宋_GBK" w:eastAsia="方正仿宋_GBK" w:hAnsi="方正仿宋_GBK" w:cs="方正仿宋_GBK"/>
          <w:sz w:val="28"/>
          <w:szCs w:val="28"/>
        </w:rPr>
        <w:t>）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D421C1" w:rsidRDefault="00D421C1" w:rsidP="00D421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D421C1" w:rsidRDefault="00D421C1" w:rsidP="00D421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D421C1" w:rsidRDefault="00D421C1" w:rsidP="00D421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w:t>
      </w:r>
      <w:r>
        <w:rPr>
          <w:rFonts w:ascii="方正仿宋_GBK" w:eastAsia="方正仿宋_GBK" w:hAnsi="方正仿宋_GBK" w:cs="方正仿宋_GBK" w:hint="eastAsia"/>
          <w:sz w:val="28"/>
          <w:szCs w:val="28"/>
        </w:rPr>
        <w:t>四</w:t>
      </w:r>
      <w:r>
        <w:rPr>
          <w:rFonts w:ascii="方正仿宋_GBK" w:eastAsia="方正仿宋_GBK" w:hAnsi="方正仿宋_GBK" w:cs="方正仿宋_GBK"/>
          <w:sz w:val="28"/>
          <w:szCs w:val="28"/>
        </w:rPr>
        <w:t>）申请事项属于本局职责范围，申请材料齐全、符合法定形式，或者申请人按照要求提交全部补正申请材料的，应受理行政许可申请，出具行政许可受理通知书。</w:t>
      </w:r>
    </w:p>
    <w:p w:rsidR="00D421C1" w:rsidRDefault="00D421C1" w:rsidP="00D421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《国家外汇管理局行政许可实施办法》（国家外汇管理局公告2021年第1号）第十四条外汇局对行政许可申请审查后，应区分下列情况分别作出处理：</w:t>
      </w:r>
    </w:p>
    <w:p w:rsidR="00D421C1" w:rsidRDefault="00D421C1" w:rsidP="00D421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w:t>
      </w:r>
      <w:r>
        <w:rPr>
          <w:rFonts w:ascii="方正仿宋_GBK" w:eastAsia="方正仿宋_GBK" w:hAnsi="方正仿宋_GBK" w:cs="方正仿宋_GBK" w:hint="eastAsia"/>
          <w:sz w:val="28"/>
          <w:szCs w:val="28"/>
        </w:rPr>
        <w:t>一</w:t>
      </w:r>
      <w:r>
        <w:rPr>
          <w:rFonts w:ascii="方正仿宋_GBK" w:eastAsia="方正仿宋_GBK" w:hAnsi="方正仿宋_GBK" w:cs="方正仿宋_GBK"/>
          <w:sz w:val="28"/>
          <w:szCs w:val="28"/>
        </w:rPr>
        <w:t>）申请符合法定条件、拟准予行政许可的，应出具准予行政</w:t>
      </w:r>
      <w:r>
        <w:rPr>
          <w:rFonts w:ascii="方正仿宋_GBK" w:eastAsia="方正仿宋_GBK" w:hAnsi="方正仿宋_GBK" w:cs="方正仿宋_GBK"/>
          <w:sz w:val="28"/>
          <w:szCs w:val="28"/>
        </w:rPr>
        <w:lastRenderedPageBreak/>
        <w:t>许可的书面决定。准予行政许可的书面决定应载明名称、出具单位、被许可人姓名或名称、行政许可事项、颁发日期、有效期（如有）等；</w:t>
      </w:r>
    </w:p>
    <w:p w:rsidR="00D421C1" w:rsidRDefault="00D421C1" w:rsidP="00D421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w:t>
      </w:r>
      <w:r>
        <w:rPr>
          <w:rFonts w:ascii="方正仿宋_GBK" w:eastAsia="方正仿宋_GBK" w:hAnsi="方正仿宋_GBK" w:cs="方正仿宋_GBK" w:hint="eastAsia"/>
          <w:sz w:val="28"/>
          <w:szCs w:val="28"/>
        </w:rPr>
        <w:t>二</w:t>
      </w:r>
      <w:r>
        <w:rPr>
          <w:rFonts w:ascii="方正仿宋_GBK" w:eastAsia="方正仿宋_GBK" w:hAnsi="方正仿宋_GBK" w:cs="方正仿宋_GBK"/>
          <w:sz w:val="28"/>
          <w:szCs w:val="28"/>
        </w:rPr>
        <w:t>）申请不符合法定条件、拟不予行政许可的，应出具不予行政许可决定书，并说明不予行政许可的理由，告知申请人享有依法申请行政复议的权利。</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421C1" w:rsidRDefault="00D421C1" w:rsidP="00D421C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D421C1" w:rsidRDefault="00D421C1" w:rsidP="00D421C1">
      <w:pPr>
        <w:spacing w:line="540" w:lineRule="exact"/>
        <w:outlineLvl w:val="1"/>
        <w:rPr>
          <w:rFonts w:ascii="Times New Roman" w:eastAsia="黑体" w:hAnsi="Times New Roman"/>
          <w:sz w:val="28"/>
          <w:szCs w:val="28"/>
        </w:rPr>
      </w:pPr>
      <w:bookmarkStart w:id="8" w:name="_Toc235054264_WPSOffice_Level1"/>
      <w:r>
        <w:rPr>
          <w:rFonts w:ascii="Times New Roman" w:eastAsia="黑体" w:hAnsi="Times New Roman" w:hint="eastAsia"/>
          <w:sz w:val="28"/>
          <w:szCs w:val="28"/>
        </w:rPr>
        <w:t>八、受理和审批时限</w:t>
      </w:r>
      <w:bookmarkEnd w:id="8"/>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D421C1" w:rsidRDefault="00D421C1" w:rsidP="00D421C1">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20工作日</w:t>
      </w:r>
    </w:p>
    <w:p w:rsidR="00D421C1" w:rsidRDefault="00D421C1" w:rsidP="00D421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D421C1" w:rsidRDefault="00D421C1" w:rsidP="00D421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《国家外汇管理局行政许可实施办法》（国家外汇管理局公告2021年第1号）第十五条外汇局应根据以下要求确保行政许可依法按时完成：</w:t>
      </w:r>
    </w:p>
    <w:p w:rsidR="00D421C1" w:rsidRDefault="00D421C1" w:rsidP="00D421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D421C1" w:rsidRDefault="00D421C1" w:rsidP="00D421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D421C1" w:rsidRDefault="00D421C1" w:rsidP="00D421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D421C1" w:rsidRDefault="00D421C1" w:rsidP="00D421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D421C1" w:rsidRDefault="00D421C1" w:rsidP="00D421C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20工作日</w:t>
      </w:r>
    </w:p>
    <w:p w:rsidR="00D421C1" w:rsidRDefault="00D421C1" w:rsidP="00D421C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办件类型：</w:t>
      </w:r>
      <w:r>
        <w:rPr>
          <w:rFonts w:ascii="方正仿宋_GBK" w:eastAsia="方正仿宋_GBK" w:hAnsi="方正仿宋_GBK" w:cs="方正仿宋_GBK" w:hint="eastAsia"/>
          <w:sz w:val="28"/>
          <w:szCs w:val="28"/>
        </w:rPr>
        <w:t>承诺件</w:t>
      </w:r>
    </w:p>
    <w:p w:rsidR="00D421C1" w:rsidRDefault="00D421C1" w:rsidP="00D421C1">
      <w:pPr>
        <w:spacing w:line="540" w:lineRule="exact"/>
        <w:outlineLvl w:val="1"/>
        <w:rPr>
          <w:rFonts w:ascii="Times New Roman" w:eastAsia="黑体" w:hAnsi="Times New Roman"/>
          <w:sz w:val="28"/>
          <w:szCs w:val="28"/>
        </w:rPr>
      </w:pPr>
      <w:bookmarkStart w:id="9" w:name="_Toc1459941090_WPSOffice_Level1"/>
      <w:r>
        <w:rPr>
          <w:rFonts w:ascii="Times New Roman" w:eastAsia="黑体" w:hAnsi="Times New Roman" w:hint="eastAsia"/>
          <w:sz w:val="28"/>
          <w:szCs w:val="28"/>
        </w:rPr>
        <w:t>九、收费</w:t>
      </w:r>
      <w:bookmarkEnd w:id="9"/>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D421C1" w:rsidRDefault="00D421C1" w:rsidP="00D421C1">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Pr>
          <w:rFonts w:ascii="方正仿宋_GBK" w:eastAsia="方正仿宋_GBK" w:hAnsi="方正仿宋_GBK" w:cs="方正仿宋_GBK" w:hint="eastAsia"/>
          <w:sz w:val="28"/>
          <w:szCs w:val="28"/>
        </w:rPr>
        <w:t>无</w:t>
      </w:r>
    </w:p>
    <w:p w:rsidR="00D421C1" w:rsidRDefault="00D421C1" w:rsidP="00D421C1">
      <w:pPr>
        <w:spacing w:line="600" w:lineRule="exact"/>
        <w:rPr>
          <w:rFonts w:ascii="方正仿宋_GBK" w:eastAsia="仿宋GB2312" w:hAnsi="方正仿宋_GBK" w:cs="方正仿宋_GBK"/>
          <w:sz w:val="28"/>
          <w:szCs w:val="28"/>
        </w:rPr>
      </w:pPr>
      <w:bookmarkStart w:id="10" w:name="_Toc1020963446_WPSOffice_Level1"/>
      <w:r>
        <w:rPr>
          <w:rFonts w:ascii="方正仿宋_GBK" w:eastAsia="仿宋GB2312" w:hAnsi="方正仿宋_GBK" w:cs="方正仿宋_GBK" w:hint="eastAsia"/>
          <w:sz w:val="28"/>
          <w:szCs w:val="28"/>
        </w:rPr>
        <w:t>十、</w:t>
      </w:r>
      <w:r>
        <w:rPr>
          <w:rFonts w:ascii="Times New Roman" w:eastAsia="黑体" w:hAnsi="Times New Roman" w:hint="eastAsia"/>
          <w:sz w:val="28"/>
          <w:szCs w:val="28"/>
        </w:rPr>
        <w:t>行政许可证件</w:t>
      </w:r>
      <w:bookmarkEnd w:id="10"/>
    </w:p>
    <w:p w:rsidR="00D421C1" w:rsidRDefault="00D421C1" w:rsidP="00D421C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D421C1" w:rsidRDefault="00D421C1" w:rsidP="00D421C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行政许可证件名称：</w:t>
      </w:r>
      <w:r>
        <w:rPr>
          <w:rFonts w:ascii="方正仿宋_GBK" w:eastAsia="方正仿宋_GBK" w:hAnsi="方正仿宋_GBK" w:cs="方正仿宋_GBK"/>
          <w:sz w:val="28"/>
          <w:szCs w:val="28"/>
        </w:rPr>
        <w:t>局发文形式的行政许可决定书</w:t>
      </w:r>
    </w:p>
    <w:p w:rsidR="00D421C1" w:rsidRDefault="00D421C1" w:rsidP="00D421C1">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行政许可证件的有效期限：</w:t>
      </w:r>
      <w:r>
        <w:rPr>
          <w:rFonts w:ascii="方正仿宋_GBK" w:eastAsia="方正仿宋_GBK" w:hAnsi="方正仿宋_GBK" w:cs="方正仿宋_GBK"/>
          <w:sz w:val="28"/>
          <w:szCs w:val="28"/>
        </w:rPr>
        <w:t>当次</w:t>
      </w:r>
    </w:p>
    <w:p w:rsidR="00D421C1" w:rsidRDefault="00D421C1" w:rsidP="00D421C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规定行政许可证件有效期限的依据：</w:t>
      </w:r>
      <w:r>
        <w:rPr>
          <w:rFonts w:ascii="方正仿宋_GBK" w:eastAsia="方正仿宋_GBK" w:hAnsi="方正仿宋_GBK" w:cs="方正仿宋_GBK"/>
          <w:sz w:val="28"/>
          <w:szCs w:val="28"/>
        </w:rPr>
        <w:t>无</w:t>
      </w:r>
    </w:p>
    <w:p w:rsidR="00D421C1" w:rsidRDefault="00D421C1" w:rsidP="00D421C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D421C1" w:rsidRDefault="00D421C1" w:rsidP="00D421C1">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Pr>
          <w:rFonts w:ascii="方正仿宋_GBK" w:eastAsia="方正仿宋_GBK" w:hAnsi="方正仿宋_GBK" w:cs="方正仿宋_GBK"/>
          <w:sz w:val="28"/>
          <w:szCs w:val="28"/>
        </w:rPr>
        <w:t>无</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D421C1" w:rsidRDefault="00D421C1" w:rsidP="00D421C1">
      <w:pPr>
        <w:spacing w:line="540" w:lineRule="exact"/>
        <w:ind w:firstLineChars="200" w:firstLine="562"/>
        <w:outlineLvl w:val="2"/>
        <w:rPr>
          <w:rFonts w:ascii="Times New Roman" w:eastAsia="仿宋GB2312" w:hAnsi="Times New Roman"/>
          <w:sz w:val="32"/>
          <w:szCs w:val="32"/>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Pr>
          <w:rFonts w:ascii="方正仿宋_GBK" w:eastAsia="方正仿宋_GBK" w:hAnsi="方正仿宋_GBK" w:cs="方正仿宋_GBK" w:hint="eastAsia"/>
          <w:sz w:val="28"/>
          <w:szCs w:val="28"/>
        </w:rPr>
        <w:t>无</w:t>
      </w:r>
    </w:p>
    <w:p w:rsidR="00D421C1" w:rsidRDefault="00D421C1" w:rsidP="00D421C1">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Pr>
          <w:rFonts w:ascii="方正仿宋_GBK" w:eastAsia="方正仿宋_GBK" w:hAnsi="方正仿宋_GBK" w:cs="方正仿宋_GBK" w:hint="eastAsia"/>
          <w:sz w:val="28"/>
          <w:szCs w:val="28"/>
        </w:rPr>
        <w:t>全国</w:t>
      </w:r>
    </w:p>
    <w:p w:rsidR="00D421C1" w:rsidRDefault="00D421C1" w:rsidP="00D421C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Pr>
          <w:rFonts w:ascii="方正仿宋_GBK" w:eastAsia="方正仿宋_GBK" w:hAnsi="方正仿宋_GBK" w:cs="方正仿宋_GBK" w:hint="eastAsia"/>
          <w:sz w:val="28"/>
          <w:szCs w:val="28"/>
        </w:rPr>
        <w:t>无</w:t>
      </w:r>
    </w:p>
    <w:p w:rsidR="00D421C1" w:rsidRDefault="00D421C1" w:rsidP="00D421C1">
      <w:pPr>
        <w:spacing w:line="540" w:lineRule="exact"/>
        <w:outlineLvl w:val="1"/>
        <w:rPr>
          <w:rFonts w:ascii="Times New Roman" w:eastAsia="黑体" w:hAnsi="Times New Roman"/>
          <w:sz w:val="28"/>
          <w:szCs w:val="28"/>
        </w:rPr>
      </w:pPr>
      <w:bookmarkStart w:id="11" w:name="_Toc2055601309_WPSOffice_Level1"/>
      <w:r>
        <w:rPr>
          <w:rFonts w:ascii="Times New Roman" w:eastAsia="黑体" w:hAnsi="Times New Roman" w:hint="eastAsia"/>
          <w:sz w:val="28"/>
          <w:szCs w:val="28"/>
        </w:rPr>
        <w:t>十一、行政许可数量限制</w:t>
      </w:r>
      <w:bookmarkEnd w:id="11"/>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D421C1" w:rsidRDefault="00D421C1" w:rsidP="00D421C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D421C1" w:rsidRDefault="00D421C1" w:rsidP="00D421C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D421C1" w:rsidRDefault="00D421C1" w:rsidP="00D421C1">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Pr>
          <w:rFonts w:ascii="方正仿宋_GBK" w:eastAsia="方正仿宋_GBK" w:hAnsi="方正仿宋_GBK" w:cs="方正仿宋_GBK" w:hint="eastAsia"/>
          <w:sz w:val="28"/>
          <w:szCs w:val="28"/>
        </w:rPr>
        <w:t>无</w:t>
      </w:r>
    </w:p>
    <w:p w:rsidR="00D421C1" w:rsidRDefault="00D421C1" w:rsidP="00D421C1">
      <w:pPr>
        <w:spacing w:line="540" w:lineRule="exact"/>
        <w:outlineLvl w:val="1"/>
        <w:rPr>
          <w:rFonts w:ascii="Times New Roman" w:eastAsia="黑体" w:hAnsi="Times New Roman"/>
          <w:sz w:val="28"/>
          <w:szCs w:val="28"/>
        </w:rPr>
      </w:pPr>
      <w:bookmarkStart w:id="12" w:name="_Toc1869436093_WPSOffice_Level1"/>
      <w:r>
        <w:rPr>
          <w:rFonts w:ascii="Times New Roman" w:eastAsia="黑体" w:hAnsi="Times New Roman" w:hint="eastAsia"/>
          <w:sz w:val="28"/>
          <w:szCs w:val="28"/>
        </w:rPr>
        <w:t>十二、行政许可后年检</w:t>
      </w:r>
      <w:bookmarkEnd w:id="12"/>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D421C1" w:rsidRDefault="00D421C1" w:rsidP="00D421C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Pr>
          <w:rFonts w:ascii="方正仿宋_GBK" w:eastAsia="方正仿宋_GBK" w:hAnsi="方正仿宋_GBK" w:cs="方正仿宋_GBK" w:hint="eastAsia"/>
          <w:sz w:val="28"/>
          <w:szCs w:val="28"/>
        </w:rPr>
        <w:t>无</w:t>
      </w:r>
    </w:p>
    <w:p w:rsidR="00D421C1" w:rsidRDefault="00D421C1" w:rsidP="00D421C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Pr>
          <w:rFonts w:ascii="方正仿宋_GBK" w:eastAsia="方正仿宋_GBK" w:hAnsi="方正仿宋_GBK" w:cs="方正仿宋_GBK" w:hint="eastAsia"/>
          <w:sz w:val="28"/>
          <w:szCs w:val="28"/>
        </w:rPr>
        <w:t>无</w:t>
      </w:r>
    </w:p>
    <w:p w:rsidR="00D421C1" w:rsidRDefault="00D421C1" w:rsidP="00D421C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D421C1" w:rsidRDefault="00D421C1" w:rsidP="00D421C1">
      <w:pPr>
        <w:spacing w:line="540" w:lineRule="exact"/>
        <w:outlineLvl w:val="1"/>
        <w:rPr>
          <w:rFonts w:ascii="Times New Roman" w:eastAsia="黑体" w:hAnsi="Times New Roman"/>
          <w:sz w:val="28"/>
          <w:szCs w:val="28"/>
        </w:rPr>
      </w:pPr>
      <w:bookmarkStart w:id="13" w:name="_Toc1232289610_WPSOffice_Level1"/>
      <w:r>
        <w:rPr>
          <w:rFonts w:ascii="Times New Roman" w:eastAsia="黑体" w:hAnsi="Times New Roman" w:hint="eastAsia"/>
          <w:sz w:val="28"/>
          <w:szCs w:val="28"/>
        </w:rPr>
        <w:t>十三、行政许可后年报</w:t>
      </w:r>
      <w:bookmarkEnd w:id="13"/>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D421C1" w:rsidRDefault="00D421C1" w:rsidP="00D421C1">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D421C1" w:rsidRDefault="00D421C1" w:rsidP="00D421C1">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lastRenderedPageBreak/>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D421C1" w:rsidRDefault="00D421C1" w:rsidP="00D421C1">
      <w:pPr>
        <w:spacing w:line="600" w:lineRule="exact"/>
        <w:rPr>
          <w:rFonts w:ascii="Times New Roman" w:eastAsia="仿宋GB2312" w:hAnsi="Times New Roman"/>
          <w:sz w:val="28"/>
          <w:szCs w:val="28"/>
        </w:rPr>
      </w:pPr>
      <w:bookmarkStart w:id="14" w:name="_Toc1874516912_WPSOffice_Level1"/>
      <w:r>
        <w:rPr>
          <w:rFonts w:ascii="Times New Roman" w:eastAsia="仿宋GB2312" w:hAnsi="Times New Roman" w:hint="eastAsia"/>
          <w:sz w:val="28"/>
          <w:szCs w:val="28"/>
        </w:rPr>
        <w:t>十四、</w:t>
      </w:r>
      <w:r>
        <w:rPr>
          <w:rFonts w:ascii="Times New Roman" w:eastAsia="黑体" w:hAnsi="Times New Roman" w:hint="eastAsia"/>
          <w:sz w:val="28"/>
          <w:szCs w:val="28"/>
        </w:rPr>
        <w:t>监管主体</w:t>
      </w:r>
      <w:bookmarkEnd w:id="14"/>
    </w:p>
    <w:p w:rsidR="00D421C1" w:rsidRDefault="00D421C1" w:rsidP="00D421C1">
      <w:pPr>
        <w:spacing w:line="540" w:lineRule="exact"/>
        <w:ind w:firstLine="420"/>
        <w:outlineLvl w:val="1"/>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国家外汇局及其分支局</w:t>
      </w:r>
    </w:p>
    <w:p w:rsidR="00D421C1" w:rsidRDefault="00D421C1" w:rsidP="00D421C1">
      <w:pPr>
        <w:spacing w:line="540" w:lineRule="exact"/>
        <w:outlineLvl w:val="1"/>
        <w:rPr>
          <w:rFonts w:ascii="Times New Roman" w:eastAsia="黑体" w:hAnsi="Times New Roman"/>
          <w:sz w:val="28"/>
          <w:szCs w:val="28"/>
        </w:rPr>
      </w:pPr>
      <w:bookmarkStart w:id="15" w:name="_Toc304462298_WPSOffice_Level1"/>
      <w:r>
        <w:rPr>
          <w:rFonts w:ascii="Times New Roman" w:eastAsia="黑体" w:hAnsi="Times New Roman" w:hint="eastAsia"/>
          <w:sz w:val="28"/>
          <w:szCs w:val="28"/>
        </w:rPr>
        <w:t>十五、业务办理信息</w:t>
      </w:r>
      <w:bookmarkEnd w:id="15"/>
    </w:p>
    <w:p w:rsidR="00D421C1" w:rsidRDefault="00D421C1" w:rsidP="00D421C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是否通办：</w:t>
      </w:r>
      <w:r>
        <w:rPr>
          <w:rFonts w:ascii="方正仿宋_GBK" w:eastAsia="方正仿宋_GBK" w:hAnsi="方正仿宋_GBK" w:cs="方正仿宋_GBK" w:hint="eastAsia"/>
          <w:sz w:val="28"/>
          <w:szCs w:val="28"/>
        </w:rPr>
        <w:t>否</w:t>
      </w:r>
    </w:p>
    <w:p w:rsidR="00D421C1" w:rsidRDefault="00D421C1" w:rsidP="00D421C1">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通办业务模式：</w:t>
      </w:r>
      <w:r>
        <w:rPr>
          <w:rFonts w:ascii="方正仿宋_GBK" w:eastAsia="方正仿宋_GBK" w:hAnsi="方正仿宋_GBK" w:cs="方正仿宋_GBK" w:hint="eastAsia"/>
          <w:sz w:val="28"/>
          <w:szCs w:val="28"/>
        </w:rPr>
        <w:t>无</w:t>
      </w:r>
    </w:p>
    <w:p w:rsidR="00D421C1" w:rsidRDefault="00D421C1" w:rsidP="00D421C1">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跨省通办事项名称：</w:t>
      </w:r>
      <w:r>
        <w:rPr>
          <w:rFonts w:ascii="方正仿宋_GBK" w:eastAsia="方正仿宋_GBK" w:hAnsi="方正仿宋_GBK" w:cs="方正仿宋_GBK" w:hint="eastAsia"/>
          <w:sz w:val="28"/>
          <w:szCs w:val="28"/>
        </w:rPr>
        <w:t>无</w:t>
      </w:r>
    </w:p>
    <w:p w:rsidR="00D421C1" w:rsidRDefault="00D421C1" w:rsidP="00D421C1">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是否是</w:t>
      </w:r>
      <w:r>
        <w:rPr>
          <w:rFonts w:ascii="Times New Roman" w:eastAsia="仿宋GB2312" w:hAnsi="Times New Roman" w:hint="eastAsia"/>
          <w:b/>
          <w:bCs/>
          <w:sz w:val="28"/>
          <w:szCs w:val="28"/>
        </w:rPr>
        <w:t>35</w:t>
      </w:r>
      <w:r>
        <w:rPr>
          <w:rFonts w:ascii="Times New Roman" w:eastAsia="仿宋GB2312" w:hAnsi="Times New Roman" w:hint="eastAsia"/>
          <w:b/>
          <w:bCs/>
          <w:sz w:val="28"/>
          <w:szCs w:val="28"/>
        </w:rPr>
        <w:t>号文中的跨省通办事项：</w:t>
      </w:r>
      <w:r>
        <w:rPr>
          <w:rFonts w:ascii="方正仿宋_GBK" w:eastAsia="方正仿宋_GBK" w:hAnsi="方正仿宋_GBK" w:cs="方正仿宋_GBK" w:hint="eastAsia"/>
          <w:sz w:val="28"/>
          <w:szCs w:val="28"/>
        </w:rPr>
        <w:t>无</w:t>
      </w:r>
    </w:p>
    <w:p w:rsidR="00D421C1" w:rsidRDefault="00D421C1" w:rsidP="00D421C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是否网办：</w:t>
      </w:r>
      <w:r>
        <w:rPr>
          <w:rFonts w:ascii="方正仿宋_GBK" w:eastAsia="方正仿宋_GBK" w:hAnsi="方正仿宋_GBK" w:cs="方正仿宋_GBK"/>
          <w:sz w:val="28"/>
          <w:szCs w:val="28"/>
        </w:rPr>
        <w:t>否</w:t>
      </w:r>
    </w:p>
    <w:p w:rsidR="00D421C1" w:rsidRDefault="00D421C1" w:rsidP="00D421C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网上办理深度：</w:t>
      </w:r>
      <w:r>
        <w:rPr>
          <w:rFonts w:ascii="方正仿宋_GBK" w:eastAsia="方正仿宋_GBK" w:hAnsi="方正仿宋_GBK" w:cs="方正仿宋_GBK"/>
          <w:sz w:val="28"/>
          <w:szCs w:val="28"/>
        </w:rPr>
        <w:t>互联网预审</w:t>
      </w:r>
    </w:p>
    <w:p w:rsidR="00D421C1" w:rsidRDefault="00D421C1" w:rsidP="00D421C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到办事现场次数：</w:t>
      </w:r>
      <w:r>
        <w:rPr>
          <w:rFonts w:ascii="方正仿宋_GBK" w:eastAsia="方正仿宋_GBK" w:hAnsi="方正仿宋_GBK" w:cs="方正仿宋_GBK" w:hint="eastAsia"/>
          <w:sz w:val="28"/>
          <w:szCs w:val="28"/>
        </w:rPr>
        <w:t>1</w:t>
      </w:r>
    </w:p>
    <w:p w:rsidR="00D421C1" w:rsidRDefault="00D421C1" w:rsidP="00D421C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必须现场办理原因说明：</w:t>
      </w:r>
      <w:r>
        <w:rPr>
          <w:rFonts w:ascii="方正仿宋_GBK" w:eastAsia="方正仿宋_GBK" w:hAnsi="方正仿宋_GBK" w:cs="方正仿宋_GBK" w:hint="eastAsia"/>
          <w:sz w:val="28"/>
          <w:szCs w:val="28"/>
        </w:rPr>
        <w:t>尚不适合互联网办理</w:t>
      </w:r>
    </w:p>
    <w:p w:rsidR="00D421C1" w:rsidRDefault="00D421C1" w:rsidP="00D421C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是否进驻政务大厅：</w:t>
      </w:r>
      <w:r>
        <w:rPr>
          <w:rFonts w:ascii="方正仿宋_GBK" w:eastAsia="方正仿宋_GBK" w:hAnsi="方正仿宋_GBK" w:cs="方正仿宋_GBK"/>
          <w:sz w:val="28"/>
          <w:szCs w:val="28"/>
        </w:rPr>
        <w:t>否</w:t>
      </w:r>
    </w:p>
    <w:p w:rsidR="00D421C1" w:rsidRDefault="00D421C1" w:rsidP="00D421C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办理地点：</w:t>
      </w:r>
      <w:r>
        <w:rPr>
          <w:rFonts w:ascii="方正仿宋_GBK" w:eastAsia="方正仿宋_GBK" w:hAnsi="方正仿宋_GBK" w:cs="方正仿宋_GBK" w:hint="eastAsia"/>
          <w:sz w:val="28"/>
          <w:szCs w:val="28"/>
        </w:rPr>
        <w:t>北京市西城区金融大街30号国家外汇管理局</w:t>
      </w:r>
    </w:p>
    <w:p w:rsidR="00D421C1" w:rsidRDefault="00D421C1" w:rsidP="00D421C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办理时间：</w:t>
      </w:r>
      <w:r>
        <w:rPr>
          <w:rFonts w:ascii="方正仿宋_GBK" w:eastAsia="方正仿宋_GBK" w:hAnsi="方正仿宋_GBK" w:cs="方正仿宋_GBK" w:hint="eastAsia"/>
          <w:sz w:val="28"/>
          <w:szCs w:val="28"/>
        </w:rPr>
        <w:t>工作日8：00-11：30；13：30-17：00</w:t>
      </w:r>
    </w:p>
    <w:p w:rsidR="00D421C1" w:rsidRDefault="00D421C1" w:rsidP="00D421C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12.</w:t>
      </w:r>
      <w:r>
        <w:rPr>
          <w:rFonts w:ascii="Times New Roman" w:eastAsia="仿宋GB2312" w:hAnsi="Times New Roman" w:hint="eastAsia"/>
          <w:b/>
          <w:bCs/>
          <w:sz w:val="28"/>
          <w:szCs w:val="28"/>
        </w:rPr>
        <w:t>咨询方式：</w:t>
      </w:r>
      <w:r>
        <w:rPr>
          <w:rFonts w:ascii="方正仿宋_GBK" w:eastAsia="方正仿宋_GBK" w:hAnsi="方正仿宋_GBK" w:cs="方正仿宋_GBK" w:hint="eastAsia"/>
          <w:sz w:val="28"/>
          <w:szCs w:val="28"/>
        </w:rPr>
        <w:t>（010）68402347</w:t>
      </w:r>
    </w:p>
    <w:p w:rsidR="00D421C1" w:rsidRDefault="00D421C1" w:rsidP="00D421C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13.</w:t>
      </w:r>
      <w:r>
        <w:rPr>
          <w:rFonts w:ascii="Times New Roman" w:eastAsia="仿宋GB2312" w:hAnsi="Times New Roman" w:hint="eastAsia"/>
          <w:b/>
          <w:bCs/>
          <w:sz w:val="28"/>
          <w:szCs w:val="28"/>
        </w:rPr>
        <w:t>监督投诉方式：</w:t>
      </w:r>
      <w:r>
        <w:rPr>
          <w:rFonts w:ascii="方正仿宋_GBK" w:eastAsia="方正仿宋_GBK" w:hAnsi="方正仿宋_GBK" w:cs="方正仿宋_GBK" w:hint="eastAsia"/>
          <w:sz w:val="28"/>
          <w:szCs w:val="28"/>
        </w:rPr>
        <w:t>（010）68402345</w:t>
      </w:r>
    </w:p>
    <w:p w:rsidR="00D421C1" w:rsidRDefault="00D421C1" w:rsidP="00D421C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hint="eastAsia"/>
          <w:b/>
          <w:bCs/>
          <w:sz w:val="28"/>
          <w:szCs w:val="28"/>
        </w:rPr>
        <w:t>是否支持网上支付：</w:t>
      </w:r>
      <w:r>
        <w:rPr>
          <w:rFonts w:ascii="方正仿宋_GBK" w:eastAsia="方正仿宋_GBK" w:hAnsi="方正仿宋_GBK" w:cs="方正仿宋_GBK"/>
          <w:sz w:val="28"/>
          <w:szCs w:val="28"/>
        </w:rPr>
        <w:t>否</w:t>
      </w:r>
    </w:p>
    <w:p w:rsidR="00A611B3" w:rsidRDefault="00851FC7" w:rsidP="00D421C1">
      <w:r>
        <w:rPr>
          <w:rFonts w:ascii="Times New Roman" w:eastAsia="仿宋GB2312" w:hAnsi="Times New Roman" w:hint="eastAsia"/>
          <w:b/>
          <w:bCs/>
          <w:sz w:val="28"/>
          <w:szCs w:val="28"/>
        </w:rPr>
        <w:t xml:space="preserve">     </w:t>
      </w:r>
      <w:r w:rsidR="00D421C1">
        <w:rPr>
          <w:rFonts w:ascii="Times New Roman" w:eastAsia="仿宋GB2312" w:hAnsi="Times New Roman" w:hint="eastAsia"/>
          <w:b/>
          <w:bCs/>
          <w:sz w:val="28"/>
          <w:szCs w:val="28"/>
        </w:rPr>
        <w:t>15.</w:t>
      </w:r>
      <w:r w:rsidR="00D421C1">
        <w:rPr>
          <w:rFonts w:ascii="Times New Roman" w:eastAsia="仿宋GB2312" w:hAnsi="Times New Roman" w:hint="eastAsia"/>
          <w:b/>
          <w:bCs/>
          <w:sz w:val="28"/>
          <w:szCs w:val="28"/>
        </w:rPr>
        <w:t>是否支持物流快递：</w:t>
      </w:r>
      <w:r w:rsidR="00D421C1">
        <w:rPr>
          <w:rFonts w:ascii="方正仿宋_GBK" w:eastAsia="方正仿宋_GBK" w:hAnsi="方正仿宋_GBK" w:cs="方正仿宋_GBK"/>
          <w:sz w:val="28"/>
          <w:szCs w:val="28"/>
        </w:rPr>
        <w:t>否</w:t>
      </w:r>
    </w:p>
    <w:sectPr w:rsidR="00A611B3" w:rsidSect="00A611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等线">
    <w:altName w:val="仿宋"/>
    <w:charset w:val="00"/>
    <w:family w:val="auto"/>
    <w:pitch w:val="default"/>
    <w:sig w:usb0="00000000" w:usb1="38CF7CFA" w:usb2="00000016" w:usb3="00000000" w:csb0="0004000F" w:csb1="00000000"/>
  </w:font>
  <w:font w:name="方正小标宋_GBK">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宋体"/>
    <w:charset w:val="00"/>
    <w:family w:val="roman"/>
    <w:pitch w:val="default"/>
    <w:sig w:usb0="00000000" w:usb1="00000000" w:usb2="00000000" w:usb3="00000000" w:csb0="00040001" w:csb1="00000000"/>
  </w:font>
  <w:font w:name="方正仿宋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421C1"/>
    <w:rsid w:val="00004ADD"/>
    <w:rsid w:val="00004CB4"/>
    <w:rsid w:val="00011B32"/>
    <w:rsid w:val="000147A4"/>
    <w:rsid w:val="000320FD"/>
    <w:rsid w:val="00034268"/>
    <w:rsid w:val="00042226"/>
    <w:rsid w:val="000461C2"/>
    <w:rsid w:val="000667EF"/>
    <w:rsid w:val="000734C4"/>
    <w:rsid w:val="00073862"/>
    <w:rsid w:val="00075B3D"/>
    <w:rsid w:val="00080E1F"/>
    <w:rsid w:val="0009625B"/>
    <w:rsid w:val="000A1868"/>
    <w:rsid w:val="000A7AAD"/>
    <w:rsid w:val="000B495F"/>
    <w:rsid w:val="000B53A7"/>
    <w:rsid w:val="000C7505"/>
    <w:rsid w:val="000C7A79"/>
    <w:rsid w:val="000D5409"/>
    <w:rsid w:val="000D70C6"/>
    <w:rsid w:val="000D70D4"/>
    <w:rsid w:val="000E0C98"/>
    <w:rsid w:val="000E39E8"/>
    <w:rsid w:val="000E51CD"/>
    <w:rsid w:val="000F1802"/>
    <w:rsid w:val="000F65F0"/>
    <w:rsid w:val="0012620A"/>
    <w:rsid w:val="0012781B"/>
    <w:rsid w:val="001773AA"/>
    <w:rsid w:val="00180369"/>
    <w:rsid w:val="0019377B"/>
    <w:rsid w:val="001977BF"/>
    <w:rsid w:val="001A294A"/>
    <w:rsid w:val="001A30CF"/>
    <w:rsid w:val="001B4201"/>
    <w:rsid w:val="001B59AD"/>
    <w:rsid w:val="001C2FFD"/>
    <w:rsid w:val="001C36EE"/>
    <w:rsid w:val="001D4745"/>
    <w:rsid w:val="001E1A55"/>
    <w:rsid w:val="001E1B8B"/>
    <w:rsid w:val="001E31F1"/>
    <w:rsid w:val="001E604C"/>
    <w:rsid w:val="001F2CB9"/>
    <w:rsid w:val="002019C3"/>
    <w:rsid w:val="002051CB"/>
    <w:rsid w:val="00206137"/>
    <w:rsid w:val="00211FE0"/>
    <w:rsid w:val="002325AB"/>
    <w:rsid w:val="00274452"/>
    <w:rsid w:val="00293890"/>
    <w:rsid w:val="00295D8F"/>
    <w:rsid w:val="00296169"/>
    <w:rsid w:val="002B3D04"/>
    <w:rsid w:val="002B5427"/>
    <w:rsid w:val="002B7EEB"/>
    <w:rsid w:val="002C3060"/>
    <w:rsid w:val="002C3A8A"/>
    <w:rsid w:val="002D24B6"/>
    <w:rsid w:val="002D79C1"/>
    <w:rsid w:val="002E1319"/>
    <w:rsid w:val="0033087C"/>
    <w:rsid w:val="00333D38"/>
    <w:rsid w:val="0033486C"/>
    <w:rsid w:val="00343268"/>
    <w:rsid w:val="00344F4D"/>
    <w:rsid w:val="003476EA"/>
    <w:rsid w:val="003614AC"/>
    <w:rsid w:val="00373744"/>
    <w:rsid w:val="00374D53"/>
    <w:rsid w:val="00377734"/>
    <w:rsid w:val="00380919"/>
    <w:rsid w:val="003A4F9F"/>
    <w:rsid w:val="003A5D8F"/>
    <w:rsid w:val="003A6C95"/>
    <w:rsid w:val="003D034B"/>
    <w:rsid w:val="003D6201"/>
    <w:rsid w:val="003F0D61"/>
    <w:rsid w:val="003F1128"/>
    <w:rsid w:val="00402D30"/>
    <w:rsid w:val="004048CC"/>
    <w:rsid w:val="0040626A"/>
    <w:rsid w:val="00406CAA"/>
    <w:rsid w:val="004145E4"/>
    <w:rsid w:val="0043109F"/>
    <w:rsid w:val="0043748E"/>
    <w:rsid w:val="004462ED"/>
    <w:rsid w:val="00457838"/>
    <w:rsid w:val="00460043"/>
    <w:rsid w:val="00470C77"/>
    <w:rsid w:val="004772BA"/>
    <w:rsid w:val="00480900"/>
    <w:rsid w:val="00482CD8"/>
    <w:rsid w:val="00483FF2"/>
    <w:rsid w:val="00496C79"/>
    <w:rsid w:val="004A454A"/>
    <w:rsid w:val="004C5B29"/>
    <w:rsid w:val="004D62E2"/>
    <w:rsid w:val="004D788F"/>
    <w:rsid w:val="004E767E"/>
    <w:rsid w:val="004F193F"/>
    <w:rsid w:val="004F1B79"/>
    <w:rsid w:val="004F646F"/>
    <w:rsid w:val="005039C2"/>
    <w:rsid w:val="00507962"/>
    <w:rsid w:val="00530C80"/>
    <w:rsid w:val="0053631D"/>
    <w:rsid w:val="00543C10"/>
    <w:rsid w:val="00550D3D"/>
    <w:rsid w:val="005529FD"/>
    <w:rsid w:val="00576490"/>
    <w:rsid w:val="0058204B"/>
    <w:rsid w:val="0058521B"/>
    <w:rsid w:val="00587CAD"/>
    <w:rsid w:val="00591550"/>
    <w:rsid w:val="00593C37"/>
    <w:rsid w:val="00594A81"/>
    <w:rsid w:val="005A1B2C"/>
    <w:rsid w:val="005A24ED"/>
    <w:rsid w:val="005D209E"/>
    <w:rsid w:val="005F5AEE"/>
    <w:rsid w:val="00601BA5"/>
    <w:rsid w:val="00606D96"/>
    <w:rsid w:val="006173D3"/>
    <w:rsid w:val="0062096A"/>
    <w:rsid w:val="00633FB5"/>
    <w:rsid w:val="00635DB2"/>
    <w:rsid w:val="00650B0D"/>
    <w:rsid w:val="0067696E"/>
    <w:rsid w:val="006807B2"/>
    <w:rsid w:val="00684049"/>
    <w:rsid w:val="00684431"/>
    <w:rsid w:val="00687534"/>
    <w:rsid w:val="0069781D"/>
    <w:rsid w:val="006B150F"/>
    <w:rsid w:val="006B3D5C"/>
    <w:rsid w:val="006C4CF3"/>
    <w:rsid w:val="006C63E6"/>
    <w:rsid w:val="006C6F26"/>
    <w:rsid w:val="006C72D1"/>
    <w:rsid w:val="006E5103"/>
    <w:rsid w:val="007139EC"/>
    <w:rsid w:val="00722D16"/>
    <w:rsid w:val="007306A2"/>
    <w:rsid w:val="00737E2A"/>
    <w:rsid w:val="0074179F"/>
    <w:rsid w:val="00753EE5"/>
    <w:rsid w:val="0075699C"/>
    <w:rsid w:val="00782CC3"/>
    <w:rsid w:val="007A14E4"/>
    <w:rsid w:val="007A33AC"/>
    <w:rsid w:val="007B180C"/>
    <w:rsid w:val="007B1E41"/>
    <w:rsid w:val="007C4BCC"/>
    <w:rsid w:val="007D055A"/>
    <w:rsid w:val="007D3641"/>
    <w:rsid w:val="007D4377"/>
    <w:rsid w:val="007D6A8B"/>
    <w:rsid w:val="007E4FE5"/>
    <w:rsid w:val="007E5D50"/>
    <w:rsid w:val="007F157F"/>
    <w:rsid w:val="007F1AC3"/>
    <w:rsid w:val="007F1D83"/>
    <w:rsid w:val="007F649F"/>
    <w:rsid w:val="008012AA"/>
    <w:rsid w:val="00810EF7"/>
    <w:rsid w:val="0081174C"/>
    <w:rsid w:val="00813F6B"/>
    <w:rsid w:val="008234E2"/>
    <w:rsid w:val="00851FC7"/>
    <w:rsid w:val="00866055"/>
    <w:rsid w:val="00873C37"/>
    <w:rsid w:val="00880330"/>
    <w:rsid w:val="00885C16"/>
    <w:rsid w:val="008A0370"/>
    <w:rsid w:val="008A19E3"/>
    <w:rsid w:val="008A5B9C"/>
    <w:rsid w:val="008B1B19"/>
    <w:rsid w:val="008B34A9"/>
    <w:rsid w:val="008C7F4B"/>
    <w:rsid w:val="008D2C1E"/>
    <w:rsid w:val="008D4144"/>
    <w:rsid w:val="008E0C23"/>
    <w:rsid w:val="008F0612"/>
    <w:rsid w:val="008F25E5"/>
    <w:rsid w:val="008F2F8B"/>
    <w:rsid w:val="008F3BB8"/>
    <w:rsid w:val="008F6C3F"/>
    <w:rsid w:val="008F6D4D"/>
    <w:rsid w:val="008F6F2B"/>
    <w:rsid w:val="008F7A26"/>
    <w:rsid w:val="0090259C"/>
    <w:rsid w:val="009166BA"/>
    <w:rsid w:val="00930D2B"/>
    <w:rsid w:val="0094146C"/>
    <w:rsid w:val="00957E30"/>
    <w:rsid w:val="00960350"/>
    <w:rsid w:val="0096097D"/>
    <w:rsid w:val="00961875"/>
    <w:rsid w:val="00963333"/>
    <w:rsid w:val="009644BC"/>
    <w:rsid w:val="009756F1"/>
    <w:rsid w:val="009853E4"/>
    <w:rsid w:val="009873C0"/>
    <w:rsid w:val="00987804"/>
    <w:rsid w:val="009B1BE0"/>
    <w:rsid w:val="009B4D8C"/>
    <w:rsid w:val="009B590E"/>
    <w:rsid w:val="009C1762"/>
    <w:rsid w:val="009D0404"/>
    <w:rsid w:val="009D3CFE"/>
    <w:rsid w:val="009E0920"/>
    <w:rsid w:val="009E4D4C"/>
    <w:rsid w:val="009E53C8"/>
    <w:rsid w:val="009E66EB"/>
    <w:rsid w:val="009F36EE"/>
    <w:rsid w:val="009F4028"/>
    <w:rsid w:val="00A05888"/>
    <w:rsid w:val="00A16283"/>
    <w:rsid w:val="00A173DD"/>
    <w:rsid w:val="00A22672"/>
    <w:rsid w:val="00A261B6"/>
    <w:rsid w:val="00A36A2D"/>
    <w:rsid w:val="00A53C34"/>
    <w:rsid w:val="00A611B3"/>
    <w:rsid w:val="00A70665"/>
    <w:rsid w:val="00A810CB"/>
    <w:rsid w:val="00A93058"/>
    <w:rsid w:val="00A93198"/>
    <w:rsid w:val="00A96CF6"/>
    <w:rsid w:val="00AA02B6"/>
    <w:rsid w:val="00AC3E8E"/>
    <w:rsid w:val="00AD2C82"/>
    <w:rsid w:val="00AE18DD"/>
    <w:rsid w:val="00AE3625"/>
    <w:rsid w:val="00AE47D2"/>
    <w:rsid w:val="00B13057"/>
    <w:rsid w:val="00B22CA9"/>
    <w:rsid w:val="00B36670"/>
    <w:rsid w:val="00B40B8A"/>
    <w:rsid w:val="00B526D4"/>
    <w:rsid w:val="00B6271B"/>
    <w:rsid w:val="00B654ED"/>
    <w:rsid w:val="00B67E5A"/>
    <w:rsid w:val="00B72FEF"/>
    <w:rsid w:val="00B750DC"/>
    <w:rsid w:val="00B75CE9"/>
    <w:rsid w:val="00BA069D"/>
    <w:rsid w:val="00BA276C"/>
    <w:rsid w:val="00BB0CEE"/>
    <w:rsid w:val="00BB7870"/>
    <w:rsid w:val="00BB7F42"/>
    <w:rsid w:val="00BC3C5C"/>
    <w:rsid w:val="00BE5979"/>
    <w:rsid w:val="00BF26F2"/>
    <w:rsid w:val="00C0213B"/>
    <w:rsid w:val="00C20B30"/>
    <w:rsid w:val="00C22F6D"/>
    <w:rsid w:val="00C30F01"/>
    <w:rsid w:val="00C314B7"/>
    <w:rsid w:val="00C51C6F"/>
    <w:rsid w:val="00C51EA3"/>
    <w:rsid w:val="00C53F1F"/>
    <w:rsid w:val="00C66F03"/>
    <w:rsid w:val="00C8136F"/>
    <w:rsid w:val="00C87CDA"/>
    <w:rsid w:val="00C91E46"/>
    <w:rsid w:val="00C96220"/>
    <w:rsid w:val="00CA26DA"/>
    <w:rsid w:val="00CA3C98"/>
    <w:rsid w:val="00CC5A34"/>
    <w:rsid w:val="00CC7C6B"/>
    <w:rsid w:val="00CE0225"/>
    <w:rsid w:val="00CE0EE6"/>
    <w:rsid w:val="00CF20BA"/>
    <w:rsid w:val="00CF224E"/>
    <w:rsid w:val="00CF25FA"/>
    <w:rsid w:val="00D01EC1"/>
    <w:rsid w:val="00D051F9"/>
    <w:rsid w:val="00D0537D"/>
    <w:rsid w:val="00D0726F"/>
    <w:rsid w:val="00D116D9"/>
    <w:rsid w:val="00D156AB"/>
    <w:rsid w:val="00D30B73"/>
    <w:rsid w:val="00D33C4C"/>
    <w:rsid w:val="00D34B15"/>
    <w:rsid w:val="00D36C30"/>
    <w:rsid w:val="00D421C1"/>
    <w:rsid w:val="00D46E1F"/>
    <w:rsid w:val="00D5376B"/>
    <w:rsid w:val="00D63C3B"/>
    <w:rsid w:val="00D63E6E"/>
    <w:rsid w:val="00D93F82"/>
    <w:rsid w:val="00D953B6"/>
    <w:rsid w:val="00DB29F8"/>
    <w:rsid w:val="00DC3BBF"/>
    <w:rsid w:val="00DD1FBF"/>
    <w:rsid w:val="00DD6C53"/>
    <w:rsid w:val="00DE28BE"/>
    <w:rsid w:val="00DE52EE"/>
    <w:rsid w:val="00E053AB"/>
    <w:rsid w:val="00E057AB"/>
    <w:rsid w:val="00E06319"/>
    <w:rsid w:val="00E0789D"/>
    <w:rsid w:val="00E109AE"/>
    <w:rsid w:val="00E30650"/>
    <w:rsid w:val="00E34020"/>
    <w:rsid w:val="00E51C74"/>
    <w:rsid w:val="00E6071D"/>
    <w:rsid w:val="00E71C05"/>
    <w:rsid w:val="00E736AC"/>
    <w:rsid w:val="00E960CF"/>
    <w:rsid w:val="00EA3743"/>
    <w:rsid w:val="00EB2707"/>
    <w:rsid w:val="00EB6715"/>
    <w:rsid w:val="00ED04BF"/>
    <w:rsid w:val="00EE1827"/>
    <w:rsid w:val="00F240F1"/>
    <w:rsid w:val="00F258D6"/>
    <w:rsid w:val="00F32C5B"/>
    <w:rsid w:val="00F4245F"/>
    <w:rsid w:val="00F4372B"/>
    <w:rsid w:val="00F622DF"/>
    <w:rsid w:val="00F643E5"/>
    <w:rsid w:val="00F654D8"/>
    <w:rsid w:val="00F66B55"/>
    <w:rsid w:val="00F733DA"/>
    <w:rsid w:val="00FC351E"/>
    <w:rsid w:val="00FD06B5"/>
    <w:rsid w:val="00FD3DE2"/>
    <w:rsid w:val="00FE0886"/>
    <w:rsid w:val="00FE31FB"/>
    <w:rsid w:val="00FE7B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1C1"/>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671</Words>
  <Characters>3831</Characters>
  <Application>Microsoft Office Word</Application>
  <DocSecurity>0</DocSecurity>
  <Lines>31</Lines>
  <Paragraphs>8</Paragraphs>
  <ScaleCrop>false</ScaleCrop>
  <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2</cp:revision>
  <dcterms:created xsi:type="dcterms:W3CDTF">2023-10-07T06:33:00Z</dcterms:created>
  <dcterms:modified xsi:type="dcterms:W3CDTF">2023-10-07T06:34:00Z</dcterms:modified>
</cp:coreProperties>
</file>