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182" w:rsidRDefault="00D71182" w:rsidP="00D71182">
      <w:pPr>
        <w:jc w:val="center"/>
        <w:rPr>
          <w:rFonts w:ascii="Times New Roman" w:hAnsi="Times New Roman"/>
          <w:sz w:val="44"/>
          <w:szCs w:val="44"/>
        </w:rPr>
      </w:pPr>
    </w:p>
    <w:p w:rsidR="00D71182" w:rsidRDefault="00D71182" w:rsidP="00D71182">
      <w:pPr>
        <w:jc w:val="center"/>
        <w:rPr>
          <w:rFonts w:ascii="Times New Roman" w:hAnsi="Times New Roman"/>
          <w:sz w:val="44"/>
          <w:szCs w:val="44"/>
        </w:rPr>
      </w:pPr>
    </w:p>
    <w:p w:rsidR="00D71182" w:rsidRPr="00427458" w:rsidRDefault="00D71182" w:rsidP="00D71182">
      <w:pPr>
        <w:spacing w:line="500" w:lineRule="exact"/>
        <w:jc w:val="center"/>
        <w:rPr>
          <w:rFonts w:ascii="宋体" w:eastAsia="宋体" w:hAnsi="宋体"/>
          <w:sz w:val="44"/>
          <w:szCs w:val="44"/>
        </w:rPr>
      </w:pPr>
      <w:r w:rsidRPr="00427458">
        <w:rPr>
          <w:rFonts w:ascii="宋体" w:eastAsia="宋体" w:hAnsi="宋体"/>
          <w:sz w:val="44"/>
          <w:szCs w:val="44"/>
        </w:rPr>
        <w:t>银行</w:t>
      </w:r>
      <w:r w:rsidRPr="00427458">
        <w:rPr>
          <w:rFonts w:ascii="宋体" w:eastAsia="宋体" w:hAnsi="宋体" w:cs="宋体"/>
          <w:sz w:val="44"/>
        </w:rPr>
        <w:t>办理</w:t>
      </w:r>
      <w:r w:rsidRPr="00427458">
        <w:rPr>
          <w:rFonts w:ascii="宋体" w:eastAsia="宋体" w:hAnsi="宋体"/>
          <w:sz w:val="44"/>
          <w:szCs w:val="44"/>
        </w:rPr>
        <w:t>结售汇业务管理办法</w:t>
      </w:r>
    </w:p>
    <w:p w:rsidR="00D71182" w:rsidRDefault="00D71182" w:rsidP="00D71182">
      <w:pPr>
        <w:spacing w:line="500" w:lineRule="exact"/>
        <w:jc w:val="center"/>
        <w:rPr>
          <w:rFonts w:ascii="Times New Roman" w:hAnsi="Times New Roman"/>
          <w:b/>
          <w:bCs/>
          <w:sz w:val="44"/>
          <w:szCs w:val="44"/>
        </w:rPr>
      </w:pPr>
    </w:p>
    <w:p w:rsidR="00D71182" w:rsidRDefault="00D71182" w:rsidP="00D71182">
      <w:pPr>
        <w:widowControl/>
        <w:spacing w:before="320" w:after="320" w:line="576" w:lineRule="auto"/>
        <w:ind w:firstLineChars="200" w:firstLine="640"/>
        <w:jc w:val="left"/>
        <w:outlineLvl w:val="1"/>
        <w:rPr>
          <w:rFonts w:ascii="楷体_GB2312" w:eastAsia="楷体_GB2312" w:hAnsi="楷体_GB2312" w:cs="楷体_GB2312"/>
          <w:bCs/>
          <w:sz w:val="32"/>
          <w:szCs w:val="32"/>
          <w:shd w:val="clear" w:color="auto" w:fill="FFFFFF"/>
        </w:rPr>
      </w:pPr>
      <w:r>
        <w:rPr>
          <w:rFonts w:ascii="楷体_GB2312" w:eastAsia="楷体_GB2312" w:hAnsi="楷体_GB2312" w:cs="楷体_GB2312"/>
          <w:bCs/>
          <w:sz w:val="32"/>
          <w:szCs w:val="32"/>
          <w:shd w:val="clear" w:color="auto" w:fill="FFFFFF"/>
        </w:rPr>
        <w:t>（</w:t>
      </w:r>
      <w:r w:rsidR="000F1074" w:rsidRPr="000F1074">
        <w:rPr>
          <w:rFonts w:ascii="楷体_GB2312" w:eastAsia="楷体_GB2312" w:hAnsi="楷体_GB2312" w:cs="楷体_GB2312" w:hint="eastAsia"/>
          <w:bCs/>
          <w:sz w:val="32"/>
          <w:szCs w:val="32"/>
          <w:shd w:val="clear" w:color="auto" w:fill="FFFFFF"/>
        </w:rPr>
        <w:t>2014年6月22日中国人民银行令〔2014〕第2号公布  自2014年8月1日起施行</w:t>
      </w:r>
      <w:r>
        <w:rPr>
          <w:rFonts w:ascii="楷体_GB2312" w:eastAsia="楷体_GB2312" w:hAnsi="楷体_GB2312" w:cs="楷体_GB2312"/>
          <w:bCs/>
          <w:sz w:val="32"/>
          <w:szCs w:val="32"/>
          <w:shd w:val="clear" w:color="auto" w:fill="FFFFFF"/>
        </w:rPr>
        <w:t>）</w:t>
      </w:r>
    </w:p>
    <w:p w:rsidR="00D71182" w:rsidRPr="0051281B" w:rsidRDefault="00D71182" w:rsidP="00D71182">
      <w:pPr>
        <w:pStyle w:val="2"/>
        <w:ind w:firstLine="640"/>
        <w:jc w:val="center"/>
        <w:rPr>
          <w:rFonts w:ascii="黑体" w:eastAsia="黑体"/>
        </w:rPr>
      </w:pPr>
      <w:r w:rsidRPr="0051281B">
        <w:rPr>
          <w:rFonts w:ascii="黑体" w:eastAsia="黑体" w:hint="eastAsia"/>
        </w:rPr>
        <w:t>第一章 总  则</w:t>
      </w:r>
    </w:p>
    <w:p w:rsidR="00D71182" w:rsidRDefault="00D71182" w:rsidP="00D71182">
      <w:pPr>
        <w:widowControl/>
        <w:ind w:firstLineChars="200" w:firstLine="640"/>
        <w:jc w:val="left"/>
        <w:rPr>
          <w:rFonts w:ascii="仿宋_GB2312" w:eastAsia="仿宋_GB2312" w:hAnsi="仿宋_GB2312" w:cs="仿宋_GB2312"/>
          <w:sz w:val="32"/>
          <w:szCs w:val="32"/>
        </w:rPr>
      </w:pPr>
      <w:r w:rsidRPr="0051281B">
        <w:rPr>
          <w:rFonts w:ascii="黑体" w:eastAsia="黑体" w:hAnsi="方正黑体_GBK" w:cs="方正黑体_GBK" w:hint="eastAsia"/>
          <w:sz w:val="32"/>
          <w:szCs w:val="32"/>
        </w:rPr>
        <w:t>第一条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为了规范银行办理结售汇业务，保障外汇市场平稳运行，根据《中华人民共和国中国人民银行法》、《中华人民共和国外汇管理条例》（以下简称《外汇管理条例》），制定本办法。</w:t>
      </w:r>
    </w:p>
    <w:p w:rsidR="00D71182" w:rsidRDefault="00D71182" w:rsidP="00D71182">
      <w:pPr>
        <w:widowControl/>
        <w:ind w:firstLineChars="200" w:firstLine="640"/>
        <w:jc w:val="left"/>
        <w:rPr>
          <w:rFonts w:ascii="仿宋_GB2312" w:eastAsia="仿宋_GB2312" w:hAnsi="仿宋_GB2312" w:cs="仿宋_GB2312"/>
          <w:sz w:val="32"/>
          <w:szCs w:val="32"/>
        </w:rPr>
      </w:pPr>
      <w:r w:rsidRPr="0051281B">
        <w:rPr>
          <w:rFonts w:ascii="黑体" w:eastAsia="黑体" w:hAnsi="方正黑体_GBK" w:cs="方正黑体_GBK" w:hint="eastAsia"/>
          <w:sz w:val="32"/>
          <w:szCs w:val="32"/>
        </w:rPr>
        <w:t>第二条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中国人民银行及其分支机构、国家外汇管理局及其分支局（以下简称外汇局）是银行结售汇业务的监督管理机关。</w:t>
      </w:r>
    </w:p>
    <w:p w:rsidR="00D71182" w:rsidRDefault="00D71182" w:rsidP="00D71182">
      <w:pPr>
        <w:widowControl/>
        <w:ind w:firstLineChars="200" w:firstLine="640"/>
        <w:jc w:val="left"/>
        <w:rPr>
          <w:rFonts w:ascii="宋体" w:eastAsia="宋体" w:hAnsi="宋体" w:cs="宋体"/>
          <w:kern w:val="0"/>
          <w:sz w:val="24"/>
        </w:rPr>
      </w:pPr>
      <w:r w:rsidRPr="0051281B">
        <w:rPr>
          <w:rFonts w:ascii="黑体" w:eastAsia="黑体" w:hAnsi="方正黑体_GBK" w:cs="方正黑体_GBK" w:hint="eastAsia"/>
          <w:sz w:val="32"/>
          <w:szCs w:val="32"/>
        </w:rPr>
        <w:t>第三条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本办法下列用语的含义：</w:t>
      </w:r>
    </w:p>
    <w:p w:rsidR="00D71182" w:rsidRDefault="00D71182" w:rsidP="00D71182">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（一）银行是指在中华人民共和国境内依法设立的商业银行、城市信用合作社、农村信用合作社等吸收公众存款的金融机构以及政策性银行；</w:t>
      </w:r>
    </w:p>
    <w:p w:rsidR="00D71182" w:rsidRDefault="00D71182" w:rsidP="00D71182">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（二）结售汇业务是指银行为客户或因自身经营活动需求办理的人民币与外汇之间兑换的业务，包括即期结售汇业务和人民币与外汇衍生产品业务；</w:t>
      </w:r>
    </w:p>
    <w:p w:rsidR="00D71182" w:rsidRDefault="00D71182" w:rsidP="00D71182">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（三）即期结售汇业务是指在交易订立日之后两个工作日内完成清算，且清算价格为交易订立日当日汇价的结售汇交易；</w:t>
      </w:r>
    </w:p>
    <w:p w:rsidR="00D71182" w:rsidRDefault="00D71182" w:rsidP="00D71182">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（四）人民币与外汇衍生产品业务是指远期结售汇、人民币与外汇期货、人民币与外汇掉期、人民币与外汇期权等业务及其组合；</w:t>
      </w:r>
    </w:p>
    <w:p w:rsidR="00D71182" w:rsidRDefault="00D71182" w:rsidP="00D71182">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（五）结售汇综合头寸是指银行持有的，因银行办理对客和自身结售汇业务、参与银行间外汇市场交易等人民币与外汇间交易而形成的外汇头寸。</w:t>
      </w:r>
    </w:p>
    <w:p w:rsidR="00D71182" w:rsidRDefault="00D71182" w:rsidP="00D71182">
      <w:pPr>
        <w:widowControl/>
        <w:ind w:firstLineChars="200" w:firstLine="640"/>
        <w:jc w:val="left"/>
        <w:rPr>
          <w:rFonts w:ascii="仿宋_GB2312" w:eastAsia="仿宋_GB2312" w:hAnsi="仿宋_GB2312" w:cs="仿宋_GB2312"/>
          <w:sz w:val="32"/>
          <w:szCs w:val="32"/>
        </w:rPr>
      </w:pPr>
      <w:r w:rsidRPr="0051281B">
        <w:rPr>
          <w:rFonts w:ascii="黑体" w:eastAsia="黑体" w:hAnsi="方正黑体_GBK" w:cs="方正黑体_GBK" w:hint="eastAsia"/>
          <w:sz w:val="32"/>
          <w:szCs w:val="32"/>
        </w:rPr>
        <w:t>第四条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银行办理结售汇业务，应当经外汇局批准。</w:t>
      </w:r>
    </w:p>
    <w:p w:rsidR="00D71182" w:rsidRDefault="00D71182" w:rsidP="00D71182">
      <w:pPr>
        <w:widowControl/>
        <w:ind w:firstLineChars="200" w:firstLine="640"/>
        <w:jc w:val="left"/>
        <w:rPr>
          <w:rFonts w:ascii="仿宋_GB2312" w:eastAsia="仿宋_GB2312" w:hAnsi="仿宋_GB2312" w:cs="仿宋_GB2312"/>
          <w:sz w:val="32"/>
          <w:szCs w:val="32"/>
        </w:rPr>
      </w:pPr>
      <w:r w:rsidRPr="0051281B">
        <w:rPr>
          <w:rFonts w:ascii="黑体" w:eastAsia="黑体" w:hAnsi="方正黑体_GBK" w:cs="方正黑体_GBK" w:hint="eastAsia"/>
          <w:sz w:val="32"/>
          <w:szCs w:val="32"/>
        </w:rPr>
        <w:t>第五条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银行办理结售汇业务，应当遵守本办法和其他有关结售汇业务的管理规定。</w:t>
      </w:r>
    </w:p>
    <w:p w:rsidR="00D71182" w:rsidRPr="00944027" w:rsidRDefault="00D71182" w:rsidP="00D71182">
      <w:pPr>
        <w:pStyle w:val="2"/>
        <w:ind w:firstLine="640"/>
        <w:jc w:val="center"/>
        <w:rPr>
          <w:rFonts w:ascii="黑体" w:eastAsia="黑体"/>
        </w:rPr>
      </w:pPr>
      <w:r w:rsidRPr="00944027">
        <w:rPr>
          <w:rFonts w:ascii="黑体" w:eastAsia="黑体" w:hint="eastAsia"/>
        </w:rPr>
        <w:t>第二章 市场准入与退出</w:t>
      </w:r>
    </w:p>
    <w:p w:rsidR="00D71182" w:rsidRDefault="00D71182" w:rsidP="00D71182">
      <w:pPr>
        <w:widowControl/>
        <w:ind w:firstLineChars="200" w:firstLine="640"/>
        <w:jc w:val="left"/>
        <w:rPr>
          <w:rFonts w:ascii="仿宋_GB2312" w:eastAsia="仿宋_GB2312" w:hAnsi="仿宋_GB2312" w:cs="仿宋_GB2312"/>
          <w:sz w:val="32"/>
          <w:szCs w:val="32"/>
        </w:rPr>
      </w:pPr>
      <w:r w:rsidRPr="0051281B">
        <w:rPr>
          <w:rFonts w:ascii="黑体" w:eastAsia="黑体" w:hAnsi="方正黑体_GBK" w:cs="方正黑体_GBK" w:hint="eastAsia"/>
          <w:sz w:val="32"/>
          <w:szCs w:val="32"/>
        </w:rPr>
        <w:t>第六条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银行申请办理即期结售汇业务，应当具备下列条件：</w:t>
      </w:r>
    </w:p>
    <w:p w:rsidR="00D71182" w:rsidRDefault="00D71182" w:rsidP="00D71182">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（一）具有金融业务资格；</w:t>
      </w:r>
    </w:p>
    <w:p w:rsidR="00D71182" w:rsidRDefault="00D71182" w:rsidP="00D71182">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（二）具备完善的业务管理制度；</w:t>
      </w:r>
    </w:p>
    <w:p w:rsidR="00D71182" w:rsidRDefault="00D71182" w:rsidP="00D71182">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（三）具备办理业务所必需的软硬件设备；</w:t>
      </w:r>
    </w:p>
    <w:p w:rsidR="00D71182" w:rsidRDefault="00D71182" w:rsidP="00D71182">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（四）拥有具备相应业务工作经验的高级管理人员和业务人员。</w:t>
      </w:r>
    </w:p>
    <w:p w:rsidR="00D71182" w:rsidRDefault="00D71182" w:rsidP="00D71182">
      <w:pPr>
        <w:widowControl/>
        <w:ind w:firstLineChars="200" w:firstLine="640"/>
        <w:jc w:val="left"/>
        <w:rPr>
          <w:rFonts w:ascii="宋体" w:eastAsia="宋体" w:hAnsi="宋体" w:cs="宋体"/>
          <w:kern w:val="0"/>
          <w:sz w:val="24"/>
        </w:rPr>
      </w:pPr>
      <w:r w:rsidRPr="0051281B">
        <w:rPr>
          <w:rFonts w:ascii="黑体" w:eastAsia="黑体" w:hAnsi="方正黑体_GBK" w:cs="方正黑体_GBK" w:hint="eastAsia"/>
          <w:sz w:val="32"/>
          <w:szCs w:val="32"/>
        </w:rPr>
        <w:t>第七条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银行申请办理人民币与外汇衍生产品业务，应当具备下列条件：</w:t>
      </w:r>
    </w:p>
    <w:p w:rsidR="00D71182" w:rsidRDefault="00D71182" w:rsidP="00D71182">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（一）具有即期结售汇业务资格；</w:t>
      </w:r>
    </w:p>
    <w:p w:rsidR="00D71182" w:rsidRDefault="00D71182" w:rsidP="00D71182">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（二）具备完善的业务管理制度；</w:t>
      </w:r>
    </w:p>
    <w:p w:rsidR="00D71182" w:rsidRDefault="00D71182" w:rsidP="00D71182">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（三）拥有具备相应业务工作经验的高级管理人员和业务人员；</w:t>
      </w:r>
    </w:p>
    <w:p w:rsidR="00D71182" w:rsidRDefault="00D71182" w:rsidP="00D71182">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（四）符合银行业监督管理机构对从事金融衍生产品交易的有关规定。</w:t>
      </w:r>
    </w:p>
    <w:p w:rsidR="00D71182" w:rsidRDefault="00D71182" w:rsidP="00D71182">
      <w:pPr>
        <w:widowControl/>
        <w:ind w:firstLineChars="200" w:firstLine="640"/>
        <w:jc w:val="left"/>
        <w:rPr>
          <w:rFonts w:ascii="仿宋_GB2312" w:eastAsia="仿宋_GB2312" w:hAnsi="仿宋_GB2312" w:cs="仿宋_GB2312"/>
          <w:sz w:val="32"/>
          <w:szCs w:val="32"/>
        </w:rPr>
      </w:pPr>
      <w:r w:rsidRPr="0051281B">
        <w:rPr>
          <w:rFonts w:ascii="黑体" w:eastAsia="黑体" w:hAnsi="方正黑体_GBK" w:cs="方正黑体_GBK" w:hint="eastAsia"/>
          <w:sz w:val="32"/>
          <w:szCs w:val="32"/>
        </w:rPr>
        <w:t>第八条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银行可以根据经营需要一并申请即期结售汇业务和人民币与外汇衍生产品业务资格。</w:t>
      </w:r>
    </w:p>
    <w:p w:rsidR="00D71182" w:rsidRDefault="00D71182" w:rsidP="00D71182">
      <w:pPr>
        <w:widowControl/>
        <w:ind w:firstLineChars="200" w:firstLine="640"/>
        <w:jc w:val="left"/>
        <w:rPr>
          <w:rFonts w:ascii="仿宋_GB2312" w:eastAsia="仿宋_GB2312" w:hAnsi="仿宋_GB2312" w:cs="仿宋_GB2312"/>
          <w:sz w:val="32"/>
          <w:szCs w:val="32"/>
        </w:rPr>
      </w:pPr>
      <w:r w:rsidRPr="0051281B">
        <w:rPr>
          <w:rFonts w:ascii="黑体" w:eastAsia="黑体" w:hAnsi="方正黑体_GBK" w:cs="方正黑体_GBK" w:hint="eastAsia"/>
          <w:sz w:val="32"/>
          <w:szCs w:val="32"/>
        </w:rPr>
        <w:t>第九条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银行申请即期结售汇业务或人民币与外汇衍生产品业务资格，应当由其总行统一提出申请，外国银行分行除外。</w:t>
      </w:r>
    </w:p>
    <w:p w:rsidR="00D71182" w:rsidRDefault="00D71182" w:rsidP="00D71182">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政策性银行、全国性商业银行申请即期结售汇业务或人民币与外汇衍生产品业务资格，由国家外汇管理局审批；其他银行由所在地国家外汇管理局分局、外汇管理部审批。</w:t>
      </w:r>
    </w:p>
    <w:p w:rsidR="00D71182" w:rsidRDefault="00D71182" w:rsidP="00D71182">
      <w:pPr>
        <w:widowControl/>
        <w:ind w:firstLineChars="200" w:firstLine="640"/>
        <w:jc w:val="left"/>
        <w:rPr>
          <w:rFonts w:ascii="仿宋_GB2312" w:eastAsia="仿宋_GB2312" w:hAnsi="仿宋_GB2312" w:cs="仿宋_GB2312"/>
          <w:sz w:val="32"/>
          <w:szCs w:val="32"/>
        </w:rPr>
      </w:pPr>
      <w:r w:rsidRPr="0051281B">
        <w:rPr>
          <w:rFonts w:ascii="黑体" w:eastAsia="黑体" w:hAnsi="方正黑体_GBK" w:cs="方正黑体_GBK" w:hint="eastAsia"/>
          <w:sz w:val="32"/>
          <w:szCs w:val="32"/>
        </w:rPr>
        <w:lastRenderedPageBreak/>
        <w:t>第十条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银行分支机构办理即期结售汇业务或人民币与外汇衍生产品业务，应当取得已具备相应业务资格的上级机构授权，并报所在地国家外汇管理局分支局备案。</w:t>
      </w:r>
    </w:p>
    <w:p w:rsidR="00D71182" w:rsidRDefault="00D71182" w:rsidP="00D71182">
      <w:pPr>
        <w:widowControl/>
        <w:ind w:firstLineChars="200" w:firstLine="640"/>
        <w:jc w:val="left"/>
        <w:rPr>
          <w:rFonts w:ascii="仿宋_GB2312" w:eastAsia="仿宋_GB2312" w:hAnsi="仿宋_GB2312" w:cs="仿宋_GB2312"/>
          <w:sz w:val="32"/>
          <w:szCs w:val="32"/>
        </w:rPr>
      </w:pPr>
      <w:r w:rsidRPr="0051281B">
        <w:rPr>
          <w:rFonts w:ascii="黑体" w:eastAsia="黑体" w:hAnsi="方正黑体_GBK" w:cs="方正黑体_GBK" w:hint="eastAsia"/>
          <w:sz w:val="32"/>
          <w:szCs w:val="32"/>
        </w:rPr>
        <w:t>第十一条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银行办理结售汇业务期间，发生合并或者分立的，新设立的银行应当向外汇局重新申请结售汇业务资格；发生变更名称、变更营业地址、经营结售汇业务的分支机构合并或者分立等情况的，应当自变更之日起30日内报外汇局备案。</w:t>
      </w:r>
    </w:p>
    <w:p w:rsidR="00D71182" w:rsidRDefault="00D71182" w:rsidP="00D71182">
      <w:pPr>
        <w:widowControl/>
        <w:ind w:firstLineChars="200" w:firstLine="640"/>
        <w:jc w:val="left"/>
        <w:rPr>
          <w:rFonts w:ascii="仿宋_GB2312" w:eastAsia="仿宋_GB2312" w:hAnsi="仿宋_GB2312" w:cs="仿宋_GB2312"/>
          <w:sz w:val="32"/>
          <w:szCs w:val="32"/>
        </w:rPr>
      </w:pPr>
      <w:r w:rsidRPr="0051281B">
        <w:rPr>
          <w:rFonts w:ascii="黑体" w:eastAsia="黑体" w:hAnsi="方正黑体_GBK" w:cs="方正黑体_GBK" w:hint="eastAsia"/>
          <w:sz w:val="32"/>
          <w:szCs w:val="32"/>
        </w:rPr>
        <w:t>第十二条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银行停止办理即期结售汇业务或人民币与外汇衍生产品业务的，应当自停办业务之日起30日内报外汇局备案。</w:t>
      </w:r>
    </w:p>
    <w:p w:rsidR="00D71182" w:rsidRDefault="00D71182" w:rsidP="00D71182">
      <w:pPr>
        <w:widowControl/>
        <w:ind w:firstLineChars="200" w:firstLine="640"/>
        <w:jc w:val="left"/>
        <w:rPr>
          <w:rFonts w:ascii="仿宋_GB2312" w:eastAsia="仿宋_GB2312" w:hAnsi="仿宋_GB2312" w:cs="仿宋_GB2312"/>
          <w:sz w:val="32"/>
          <w:szCs w:val="32"/>
        </w:rPr>
      </w:pPr>
      <w:r w:rsidRPr="0051281B">
        <w:rPr>
          <w:rFonts w:ascii="黑体" w:eastAsia="黑体" w:hAnsi="方正黑体_GBK" w:cs="方正黑体_GBK" w:hint="eastAsia"/>
          <w:sz w:val="32"/>
          <w:szCs w:val="32"/>
        </w:rPr>
        <w:t>第十三条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银行被依法撤销或者宣告破产的，其结售汇业务资格自动丧失。</w:t>
      </w:r>
    </w:p>
    <w:p w:rsidR="00D71182" w:rsidRPr="00944027" w:rsidRDefault="00D71182" w:rsidP="00D71182">
      <w:pPr>
        <w:pStyle w:val="2"/>
        <w:ind w:firstLine="640"/>
        <w:jc w:val="center"/>
        <w:rPr>
          <w:rFonts w:ascii="黑体" w:eastAsia="黑体"/>
        </w:rPr>
      </w:pPr>
      <w:r w:rsidRPr="00944027">
        <w:rPr>
          <w:rFonts w:ascii="黑体" w:eastAsia="黑体" w:hint="eastAsia"/>
        </w:rPr>
        <w:t>第三章 监督管理</w:t>
      </w:r>
    </w:p>
    <w:p w:rsidR="00D71182" w:rsidRDefault="00D71182" w:rsidP="00D71182">
      <w:pPr>
        <w:widowControl/>
        <w:ind w:firstLineChars="200" w:firstLine="640"/>
        <w:jc w:val="left"/>
        <w:rPr>
          <w:rFonts w:ascii="仿宋_GB2312" w:eastAsia="仿宋_GB2312" w:hAnsi="仿宋_GB2312" w:cs="仿宋_GB2312"/>
          <w:sz w:val="32"/>
          <w:szCs w:val="32"/>
        </w:rPr>
      </w:pPr>
      <w:r w:rsidRPr="0051281B">
        <w:rPr>
          <w:rFonts w:ascii="黑体" w:eastAsia="黑体" w:hAnsi="方正黑体_GBK" w:cs="方正黑体_GBK" w:hint="eastAsia"/>
          <w:sz w:val="32"/>
          <w:szCs w:val="32"/>
        </w:rPr>
        <w:t>第十四条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银行应当建立、健全本行结售汇业务风险管理制度，并建立结售汇业务经营和风险管理定期评估机制。</w:t>
      </w:r>
    </w:p>
    <w:p w:rsidR="00D71182" w:rsidRDefault="00D71182" w:rsidP="00D71182">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外汇局对银行办理结售汇业务中执行外汇管理规定的情况实行定期评估。</w:t>
      </w:r>
    </w:p>
    <w:p w:rsidR="00D71182" w:rsidRDefault="00D71182" w:rsidP="00D71182">
      <w:pPr>
        <w:widowControl/>
        <w:ind w:firstLineChars="200" w:firstLine="640"/>
        <w:jc w:val="left"/>
        <w:rPr>
          <w:rFonts w:ascii="仿宋_GB2312" w:eastAsia="仿宋_GB2312" w:hAnsi="仿宋_GB2312" w:cs="仿宋_GB2312"/>
          <w:sz w:val="32"/>
          <w:szCs w:val="32"/>
        </w:rPr>
      </w:pPr>
      <w:r w:rsidRPr="0051281B">
        <w:rPr>
          <w:rFonts w:ascii="黑体" w:eastAsia="黑体" w:hAnsi="方正黑体_GBK" w:cs="方正黑体_GBK" w:hint="eastAsia"/>
          <w:sz w:val="32"/>
          <w:szCs w:val="32"/>
        </w:rPr>
        <w:t>第十五条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银行应当指定专门部门作为结售汇业务的牵头管理部门，负责督导、协调本行及其分支机构的外汇管理规定执行工作。</w:t>
      </w:r>
    </w:p>
    <w:p w:rsidR="00D71182" w:rsidRDefault="00D71182" w:rsidP="00D71182">
      <w:pPr>
        <w:widowControl/>
        <w:ind w:firstLineChars="200" w:firstLine="640"/>
        <w:jc w:val="left"/>
        <w:rPr>
          <w:rFonts w:ascii="仿宋_GB2312" w:eastAsia="仿宋_GB2312" w:hAnsi="仿宋_GB2312" w:cs="仿宋_GB2312"/>
          <w:sz w:val="32"/>
          <w:szCs w:val="32"/>
        </w:rPr>
      </w:pPr>
      <w:r w:rsidRPr="0051281B">
        <w:rPr>
          <w:rFonts w:ascii="黑体" w:eastAsia="黑体" w:hAnsi="方正黑体_GBK" w:cs="方正黑体_GBK" w:hint="eastAsia"/>
          <w:sz w:val="32"/>
          <w:szCs w:val="32"/>
        </w:rPr>
        <w:lastRenderedPageBreak/>
        <w:t>第十六条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银行应当加强对结售汇业务管理人员、经办人员、销售人员、交易员以及其他相关业务人员的外汇管理政策培训，确保其具备必要的政策法规知识。</w:t>
      </w:r>
    </w:p>
    <w:p w:rsidR="00D71182" w:rsidRDefault="00D71182" w:rsidP="00D71182">
      <w:pPr>
        <w:widowControl/>
        <w:ind w:firstLineChars="200" w:firstLine="640"/>
        <w:jc w:val="left"/>
        <w:rPr>
          <w:rFonts w:ascii="仿宋_GB2312" w:eastAsia="仿宋_GB2312" w:hAnsi="仿宋_GB2312" w:cs="仿宋_GB2312"/>
          <w:sz w:val="32"/>
          <w:szCs w:val="32"/>
        </w:rPr>
      </w:pPr>
      <w:r w:rsidRPr="0051281B">
        <w:rPr>
          <w:rFonts w:ascii="黑体" w:eastAsia="黑体" w:hAnsi="方正黑体_GBK" w:cs="方正黑体_GBK" w:hint="eastAsia"/>
          <w:sz w:val="32"/>
          <w:szCs w:val="32"/>
        </w:rPr>
        <w:t>第十七条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银行应当建立结售汇会计科目，区分即期结售汇和人民币与外汇衍生产品，分别核算对客结售汇、自身结售汇和银行间市场交易业务。</w:t>
      </w:r>
    </w:p>
    <w:p w:rsidR="00D71182" w:rsidRDefault="00D71182" w:rsidP="00D71182">
      <w:pPr>
        <w:widowControl/>
        <w:ind w:firstLineChars="200" w:firstLine="640"/>
        <w:jc w:val="left"/>
        <w:rPr>
          <w:rFonts w:ascii="仿宋_GB2312" w:eastAsia="仿宋_GB2312" w:hAnsi="仿宋_GB2312" w:cs="仿宋_GB2312"/>
          <w:sz w:val="32"/>
          <w:szCs w:val="32"/>
        </w:rPr>
      </w:pPr>
      <w:r w:rsidRPr="0051281B">
        <w:rPr>
          <w:rFonts w:ascii="黑体" w:eastAsia="黑体" w:hAnsi="方正黑体_GBK" w:cs="方正黑体_GBK" w:hint="eastAsia"/>
          <w:sz w:val="32"/>
          <w:szCs w:val="32"/>
        </w:rPr>
        <w:t>第十八条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银行办理结售汇业务时，应当按照“了解业务、了解客户、尽职审查”的原则对相关凭证或商业单据进行审核。国家外汇管理局有明确规定的，从其规定。</w:t>
      </w:r>
    </w:p>
    <w:p w:rsidR="00D71182" w:rsidRDefault="00D71182" w:rsidP="00D71182">
      <w:pPr>
        <w:widowControl/>
        <w:ind w:firstLineChars="200" w:firstLine="640"/>
        <w:jc w:val="left"/>
        <w:rPr>
          <w:rFonts w:ascii="仿宋_GB2312" w:eastAsia="仿宋_GB2312" w:hAnsi="仿宋_GB2312" w:cs="仿宋_GB2312"/>
          <w:sz w:val="32"/>
          <w:szCs w:val="32"/>
        </w:rPr>
      </w:pPr>
      <w:r w:rsidRPr="0051281B">
        <w:rPr>
          <w:rFonts w:ascii="黑体" w:eastAsia="黑体" w:hAnsi="方正黑体_GBK" w:cs="方正黑体_GBK" w:hint="eastAsia"/>
          <w:sz w:val="32"/>
          <w:szCs w:val="32"/>
        </w:rPr>
        <w:t>第十九条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银行办理人民币与外汇衍生产品业务时，应当与有真实需求背景的客户进行与其风险能力相适应的衍生产品交易，并遵守国家外汇管理局关于客户、产品、交易头寸等方面的规定。</w:t>
      </w:r>
    </w:p>
    <w:p w:rsidR="00D71182" w:rsidRDefault="00D71182" w:rsidP="00D71182">
      <w:pPr>
        <w:widowControl/>
        <w:ind w:firstLineChars="200" w:firstLine="640"/>
        <w:jc w:val="left"/>
        <w:rPr>
          <w:rFonts w:ascii="仿宋_GB2312" w:eastAsia="仿宋_GB2312" w:hAnsi="仿宋_GB2312" w:cs="仿宋_GB2312"/>
          <w:sz w:val="32"/>
          <w:szCs w:val="32"/>
        </w:rPr>
      </w:pPr>
      <w:r w:rsidRPr="0051281B">
        <w:rPr>
          <w:rFonts w:ascii="黑体" w:eastAsia="黑体" w:hAnsi="方正黑体_GBK" w:cs="方正黑体_GBK" w:hint="eastAsia"/>
          <w:sz w:val="32"/>
          <w:szCs w:val="32"/>
        </w:rPr>
        <w:t>第二十条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银行应当遵守结售汇综合头寸管理规定，在规定时限内将结售汇综合头寸保持在核定限额以内。</w:t>
      </w:r>
    </w:p>
    <w:p w:rsidR="00D71182" w:rsidRDefault="00D71182" w:rsidP="00D71182">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银行结售汇综合头寸限额根据国际收支状况、银行外汇业务经营情况以及宏观审慎管理等因素，按照法人监管原则统一核定，外国银行分行视同法人管理。</w:t>
      </w:r>
    </w:p>
    <w:p w:rsidR="00D71182" w:rsidRDefault="00D71182" w:rsidP="00D71182">
      <w:pPr>
        <w:widowControl/>
        <w:ind w:firstLineChars="200" w:firstLine="640"/>
        <w:jc w:val="left"/>
        <w:rPr>
          <w:rFonts w:ascii="仿宋_GB2312" w:eastAsia="仿宋_GB2312" w:hAnsi="仿宋_GB2312" w:cs="仿宋_GB2312"/>
          <w:sz w:val="32"/>
          <w:szCs w:val="32"/>
        </w:rPr>
      </w:pPr>
      <w:r w:rsidRPr="0051281B">
        <w:rPr>
          <w:rFonts w:ascii="黑体" w:eastAsia="黑体" w:hAnsi="方正黑体_GBK" w:cs="方正黑体_GBK" w:hint="eastAsia"/>
          <w:sz w:val="32"/>
          <w:szCs w:val="32"/>
        </w:rPr>
        <w:lastRenderedPageBreak/>
        <w:t>第二十一条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尚未取得人民币业务资格的外资银行，在取得即期结售汇业务资格以后，应当向中国人民银行当地分支机构申请开立结售汇人民币专用账户，专门用于结售汇业务的人民币往来，不适用本办法第二十条结售汇综合头寸管理规定。</w:t>
      </w:r>
    </w:p>
    <w:p w:rsidR="00D71182" w:rsidRDefault="00D71182" w:rsidP="00D71182">
      <w:pPr>
        <w:widowControl/>
        <w:ind w:firstLineChars="200" w:firstLine="640"/>
        <w:jc w:val="left"/>
        <w:rPr>
          <w:rFonts w:ascii="仿宋_GB2312" w:eastAsia="仿宋_GB2312" w:hAnsi="仿宋_GB2312" w:cs="仿宋_GB2312"/>
          <w:sz w:val="32"/>
          <w:szCs w:val="32"/>
        </w:rPr>
      </w:pPr>
      <w:r w:rsidRPr="0051281B">
        <w:rPr>
          <w:rFonts w:ascii="黑体" w:eastAsia="黑体" w:hAnsi="方正黑体_GBK" w:cs="方正黑体_GBK" w:hint="eastAsia"/>
          <w:sz w:val="32"/>
          <w:szCs w:val="32"/>
        </w:rPr>
        <w:t>第二十二条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银行办理结售汇业务时，可以根据经营需要自行决定挂牌货币，并应当执行中国人民银行和国家外汇管理局关于银行汇价管理的相关规定。</w:t>
      </w:r>
    </w:p>
    <w:p w:rsidR="00D71182" w:rsidRDefault="00D71182" w:rsidP="00D71182">
      <w:pPr>
        <w:widowControl/>
        <w:ind w:firstLineChars="200" w:firstLine="640"/>
        <w:jc w:val="left"/>
        <w:rPr>
          <w:rFonts w:ascii="仿宋_GB2312" w:eastAsia="仿宋_GB2312" w:hAnsi="仿宋_GB2312" w:cs="仿宋_GB2312"/>
          <w:sz w:val="32"/>
          <w:szCs w:val="32"/>
        </w:rPr>
      </w:pPr>
      <w:r w:rsidRPr="0051281B">
        <w:rPr>
          <w:rFonts w:ascii="黑体" w:eastAsia="黑体" w:hAnsi="方正黑体_GBK" w:cs="方正黑体_GBK" w:hint="eastAsia"/>
          <w:sz w:val="32"/>
          <w:szCs w:val="32"/>
        </w:rPr>
        <w:t>第二十三条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银行应当及时、准确、完整地向外汇局报送结售汇、综合头寸等数据以及国家外汇管理局规定的其他相关报表和资料，并按要求定期核对和及时纠错。</w:t>
      </w:r>
    </w:p>
    <w:p w:rsidR="00D71182" w:rsidRDefault="00D71182" w:rsidP="00D71182">
      <w:pPr>
        <w:widowControl/>
        <w:ind w:firstLineChars="200" w:firstLine="640"/>
        <w:jc w:val="left"/>
        <w:rPr>
          <w:rFonts w:ascii="仿宋_GB2312" w:eastAsia="仿宋_GB2312" w:hAnsi="仿宋_GB2312" w:cs="仿宋_GB2312"/>
          <w:sz w:val="32"/>
          <w:szCs w:val="32"/>
        </w:rPr>
      </w:pPr>
      <w:r w:rsidRPr="0051281B">
        <w:rPr>
          <w:rFonts w:ascii="黑体" w:eastAsia="黑体" w:hAnsi="方正黑体_GBK" w:cs="方正黑体_GBK" w:hint="eastAsia"/>
          <w:sz w:val="32"/>
          <w:szCs w:val="32"/>
        </w:rPr>
        <w:t>第二十四条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银行应当建立结售汇单证保存制度，区分业务类型分别保存有关单证，保存期限不得少于5年。</w:t>
      </w:r>
    </w:p>
    <w:p w:rsidR="00D71182" w:rsidRDefault="00D71182" w:rsidP="00D71182">
      <w:pPr>
        <w:widowControl/>
        <w:ind w:firstLineChars="200" w:firstLine="640"/>
        <w:jc w:val="left"/>
        <w:rPr>
          <w:rFonts w:ascii="仿宋_GB2312" w:eastAsia="仿宋_GB2312" w:hAnsi="仿宋_GB2312" w:cs="仿宋_GB2312"/>
          <w:sz w:val="32"/>
          <w:szCs w:val="32"/>
        </w:rPr>
      </w:pPr>
      <w:r w:rsidRPr="0051281B">
        <w:rPr>
          <w:rFonts w:ascii="黑体" w:eastAsia="黑体" w:hAnsi="方正黑体_GBK" w:cs="方正黑体_GBK" w:hint="eastAsia"/>
          <w:sz w:val="32"/>
          <w:szCs w:val="32"/>
        </w:rPr>
        <w:t>第二十五条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银行应当配合外汇局的监督检查，如实说明有关情况，提供有关文件、资料，不得拒绝、阻碍和隐瞒。</w:t>
      </w:r>
    </w:p>
    <w:p w:rsidR="00D71182" w:rsidRDefault="00D71182" w:rsidP="00D71182">
      <w:pPr>
        <w:widowControl/>
        <w:ind w:firstLineChars="200" w:firstLine="640"/>
        <w:jc w:val="left"/>
        <w:rPr>
          <w:rFonts w:ascii="仿宋_GB2312" w:eastAsia="仿宋_GB2312" w:hAnsi="仿宋_GB2312" w:cs="仿宋_GB2312"/>
          <w:sz w:val="32"/>
          <w:szCs w:val="32"/>
        </w:rPr>
      </w:pPr>
      <w:r w:rsidRPr="0051281B">
        <w:rPr>
          <w:rFonts w:ascii="黑体" w:eastAsia="黑体" w:hAnsi="方正黑体_GBK" w:cs="方正黑体_GBK" w:hint="eastAsia"/>
          <w:sz w:val="32"/>
          <w:szCs w:val="32"/>
        </w:rPr>
        <w:t>第二十六条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外汇局通过非现场监管和现场检查等方式，加强对银行结售汇业务的监督管理，建立健全银行结售汇业务监管信息档案。</w:t>
      </w:r>
    </w:p>
    <w:p w:rsidR="00D71182" w:rsidRPr="00944027" w:rsidRDefault="00D71182" w:rsidP="00D71182">
      <w:pPr>
        <w:pStyle w:val="2"/>
        <w:ind w:firstLine="640"/>
        <w:jc w:val="center"/>
        <w:rPr>
          <w:rFonts w:ascii="黑体" w:eastAsia="黑体"/>
        </w:rPr>
      </w:pPr>
      <w:r w:rsidRPr="00944027">
        <w:rPr>
          <w:rFonts w:ascii="黑体" w:eastAsia="黑体" w:hint="eastAsia"/>
        </w:rPr>
        <w:lastRenderedPageBreak/>
        <w:t>第四章 罚则</w:t>
      </w:r>
    </w:p>
    <w:p w:rsidR="00D71182" w:rsidRDefault="00D71182" w:rsidP="00D71182">
      <w:pPr>
        <w:widowControl/>
        <w:ind w:firstLineChars="200" w:firstLine="640"/>
        <w:jc w:val="left"/>
        <w:rPr>
          <w:rFonts w:ascii="仿宋_GB2312" w:eastAsia="仿宋_GB2312" w:hAnsi="仿宋_GB2312" w:cs="仿宋_GB2312"/>
          <w:sz w:val="32"/>
          <w:szCs w:val="32"/>
        </w:rPr>
      </w:pPr>
      <w:r w:rsidRPr="0051281B">
        <w:rPr>
          <w:rFonts w:ascii="黑体" w:eastAsia="黑体" w:hAnsi="方正黑体_GBK" w:cs="方正黑体_GBK" w:hint="eastAsia"/>
          <w:sz w:val="32"/>
          <w:szCs w:val="32"/>
        </w:rPr>
        <w:t>第二十七条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银行未经批准擅自办理结售汇业务的，由外汇局或者有关主管部门依照《外汇管理条例》第四十六条第一款予以处罚。</w:t>
      </w:r>
    </w:p>
    <w:p w:rsidR="00D71182" w:rsidRDefault="00D71182" w:rsidP="00D71182">
      <w:pPr>
        <w:widowControl/>
        <w:ind w:firstLineChars="200" w:firstLine="640"/>
        <w:jc w:val="left"/>
        <w:rPr>
          <w:rFonts w:ascii="仿宋_GB2312" w:eastAsia="仿宋_GB2312" w:hAnsi="仿宋_GB2312" w:cs="仿宋_GB2312"/>
          <w:sz w:val="32"/>
          <w:szCs w:val="32"/>
        </w:rPr>
      </w:pPr>
      <w:r w:rsidRPr="0051281B">
        <w:rPr>
          <w:rFonts w:ascii="黑体" w:eastAsia="黑体" w:hAnsi="方正黑体_GBK" w:cs="方正黑体_GBK" w:hint="eastAsia"/>
          <w:sz w:val="32"/>
          <w:szCs w:val="32"/>
        </w:rPr>
        <w:t>第二十八条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银行有下列情形之一的，由外汇局依照《外汇管理条例》第四十七条予以处罚：</w:t>
      </w:r>
    </w:p>
    <w:p w:rsidR="00D71182" w:rsidRDefault="00D71182" w:rsidP="00D71182">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（一）办理结售汇业务，未按规定审核相关凭证或商业单据的；</w:t>
      </w:r>
    </w:p>
    <w:p w:rsidR="00D71182" w:rsidRDefault="00D71182" w:rsidP="00D71182">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（二）未按规定将结售汇综合头寸保持在核定限额内的；</w:t>
      </w:r>
    </w:p>
    <w:p w:rsidR="00D71182" w:rsidRDefault="00D71182" w:rsidP="00D71182">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（三）未按规定执行中国人民银行和国家外汇管理局汇价管理规定的。</w:t>
      </w:r>
    </w:p>
    <w:p w:rsidR="00D71182" w:rsidRDefault="00D71182" w:rsidP="00D71182">
      <w:pPr>
        <w:widowControl/>
        <w:ind w:firstLineChars="200" w:firstLine="640"/>
        <w:jc w:val="left"/>
        <w:rPr>
          <w:rFonts w:ascii="仿宋_GB2312" w:eastAsia="仿宋_GB2312" w:hAnsi="仿宋_GB2312" w:cs="仿宋_GB2312"/>
          <w:sz w:val="32"/>
          <w:szCs w:val="32"/>
        </w:rPr>
      </w:pPr>
      <w:r w:rsidRPr="0051281B">
        <w:rPr>
          <w:rFonts w:ascii="黑体" w:eastAsia="黑体" w:hAnsi="方正黑体_GBK" w:cs="方正黑体_GBK" w:hint="eastAsia"/>
          <w:sz w:val="32"/>
          <w:szCs w:val="32"/>
        </w:rPr>
        <w:t>第二十九条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银行未按规定向外汇局报送结售汇、综合头寸等数据以及国家外汇管理局规定的其他相关报表和资料的，由外汇局依照《外汇管理条例》第四十八条予以处罚。</w:t>
      </w:r>
    </w:p>
    <w:p w:rsidR="00D71182" w:rsidRPr="00944027" w:rsidRDefault="00D71182" w:rsidP="00D71182">
      <w:pPr>
        <w:pStyle w:val="2"/>
        <w:ind w:firstLine="640"/>
        <w:jc w:val="center"/>
        <w:rPr>
          <w:rFonts w:ascii="黑体" w:eastAsia="黑体"/>
        </w:rPr>
      </w:pPr>
      <w:r w:rsidRPr="00944027">
        <w:rPr>
          <w:rFonts w:ascii="黑体" w:eastAsia="黑体" w:hint="eastAsia"/>
        </w:rPr>
        <w:t>第五章 附则</w:t>
      </w:r>
    </w:p>
    <w:p w:rsidR="00D71182" w:rsidRDefault="00D71182" w:rsidP="00D71182">
      <w:pPr>
        <w:widowControl/>
        <w:ind w:firstLineChars="200" w:firstLine="640"/>
        <w:jc w:val="left"/>
        <w:rPr>
          <w:rFonts w:ascii="仿宋_GB2312" w:eastAsia="仿宋_GB2312" w:hAnsi="仿宋_GB2312" w:cs="仿宋_GB2312"/>
          <w:sz w:val="32"/>
          <w:szCs w:val="32"/>
        </w:rPr>
      </w:pPr>
      <w:r w:rsidRPr="00944027">
        <w:rPr>
          <w:rFonts w:ascii="黑体" w:eastAsia="黑体" w:hAnsi="方正黑体_GBK" w:cs="方正黑体_GBK" w:hint="eastAsia"/>
          <w:sz w:val="32"/>
          <w:szCs w:val="32"/>
        </w:rPr>
        <w:t>第三十条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未取得结售汇业务资格的银行因自身需要进行结售汇的，应当通过具有结售汇业务资格的银行办理。</w:t>
      </w:r>
    </w:p>
    <w:p w:rsidR="00D71182" w:rsidRDefault="00D71182" w:rsidP="00D71182">
      <w:pPr>
        <w:widowControl/>
        <w:ind w:firstLineChars="200" w:firstLine="640"/>
        <w:jc w:val="left"/>
        <w:rPr>
          <w:rFonts w:ascii="仿宋_GB2312" w:eastAsia="仿宋_GB2312" w:hAnsi="仿宋_GB2312" w:cs="仿宋_GB2312"/>
          <w:sz w:val="32"/>
          <w:szCs w:val="32"/>
        </w:rPr>
      </w:pPr>
      <w:r w:rsidRPr="00944027">
        <w:rPr>
          <w:rFonts w:ascii="黑体" w:eastAsia="黑体" w:hAnsi="方正黑体_GBK" w:cs="方正黑体_GBK" w:hint="eastAsia"/>
          <w:sz w:val="32"/>
          <w:szCs w:val="32"/>
        </w:rPr>
        <w:t>第三十一条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非银行金融机构办理结售汇业务，参照本办法执行，国家外汇管理局另有规定的除外。</w:t>
      </w:r>
    </w:p>
    <w:p w:rsidR="00D71182" w:rsidRDefault="00D71182" w:rsidP="00D71182">
      <w:pPr>
        <w:widowControl/>
        <w:ind w:firstLineChars="200" w:firstLine="640"/>
        <w:jc w:val="left"/>
        <w:rPr>
          <w:rFonts w:ascii="仿宋_GB2312" w:eastAsia="仿宋_GB2312" w:hAnsi="仿宋_GB2312" w:cs="仿宋_GB2312"/>
          <w:sz w:val="32"/>
          <w:szCs w:val="32"/>
        </w:rPr>
      </w:pPr>
      <w:r w:rsidRPr="00944027">
        <w:rPr>
          <w:rFonts w:ascii="黑体" w:eastAsia="黑体" w:hAnsi="方正黑体_GBK" w:cs="方正黑体_GBK" w:hint="eastAsia"/>
          <w:sz w:val="32"/>
          <w:szCs w:val="32"/>
        </w:rPr>
        <w:lastRenderedPageBreak/>
        <w:t>第三十二条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本办法由中国人民银行负责解释。</w:t>
      </w:r>
    </w:p>
    <w:p w:rsidR="00D71182" w:rsidRDefault="00D71182" w:rsidP="00D71182">
      <w:pPr>
        <w:widowControl/>
        <w:ind w:firstLineChars="200" w:firstLine="640"/>
        <w:jc w:val="left"/>
        <w:rPr>
          <w:rFonts w:ascii="仿宋_GB2312" w:eastAsia="仿宋_GB2312" w:hAnsi="仿宋_GB2312" w:cs="仿宋_GB2312"/>
          <w:sz w:val="32"/>
          <w:szCs w:val="32"/>
        </w:rPr>
      </w:pPr>
      <w:r w:rsidRPr="00944027">
        <w:rPr>
          <w:rFonts w:ascii="黑体" w:eastAsia="黑体" w:hAnsi="方正黑体_GBK" w:cs="方正黑体_GBK" w:hint="eastAsia"/>
          <w:sz w:val="32"/>
          <w:szCs w:val="32"/>
        </w:rPr>
        <w:t>第三十三条</w:t>
      </w:r>
      <w:r>
        <w:rPr>
          <w:rFonts w:ascii="方正黑体_GBK" w:eastAsia="方正黑体_GBK" w:hAnsi="方正黑体_GBK" w:cs="方正黑体_GBK"/>
          <w:sz w:val="32"/>
          <w:szCs w:val="32"/>
        </w:rPr>
        <w:t xml:space="preserve"> </w:t>
      </w:r>
      <w:r>
        <w:rPr>
          <w:rFonts w:ascii="仿宋_GB2312" w:eastAsia="仿宋_GB2312" w:hAnsi="仿宋_GB2312" w:cs="仿宋_GB2312" w:hint="eastAsia"/>
          <w:sz w:val="32"/>
          <w:szCs w:val="32"/>
        </w:rPr>
        <w:t>本办法自2014年8月1日起施行。此前规定与本办法不一致的，以本办法为准。《外汇指定银行办理结汇、售汇业务管理暂行办法》（中国人民银行令〔2002〕4号发布）、《中国人民银行关于结售汇业务管理工作的通知》（银发〔2004〕62号）同时废止。</w:t>
      </w:r>
    </w:p>
    <w:p w:rsidR="00D71182" w:rsidRDefault="00D71182" w:rsidP="00D71182">
      <w:pPr>
        <w:widowControl/>
        <w:ind w:firstLineChars="200" w:firstLine="640"/>
        <w:jc w:val="left"/>
        <w:rPr>
          <w:rFonts w:ascii="仿宋_GB2312" w:eastAsia="仿宋_GB2312" w:hAnsi="仿宋_GB2312" w:cs="仿宋_GB2312"/>
          <w:sz w:val="32"/>
          <w:szCs w:val="32"/>
        </w:rPr>
      </w:pPr>
    </w:p>
    <w:p w:rsidR="00D71182" w:rsidRDefault="00D71182" w:rsidP="00D71182"/>
    <w:p w:rsidR="00D71182" w:rsidRDefault="00D71182" w:rsidP="00D71182">
      <w:pPr>
        <w:rPr>
          <w:rFonts w:ascii="Times New Roman" w:hAnsi="Times New Roman"/>
          <w:b/>
          <w:bCs/>
          <w:sz w:val="44"/>
          <w:szCs w:val="44"/>
        </w:rPr>
      </w:pPr>
    </w:p>
    <w:p w:rsidR="005C3AF3" w:rsidRPr="00D71182" w:rsidRDefault="005C3AF3" w:rsidP="005C3AF3">
      <w:pPr>
        <w:ind w:firstLineChars="200" w:firstLine="640"/>
        <w:rPr>
          <w:rFonts w:ascii="黑体" w:eastAsia="黑体" w:hAnsi="黑体" w:cs="黑体"/>
          <w:color w:val="333333"/>
          <w:sz w:val="32"/>
          <w:szCs w:val="32"/>
          <w:shd w:val="clear" w:color="auto" w:fill="FFFFFF"/>
        </w:rPr>
      </w:pPr>
    </w:p>
    <w:sectPr w:rsidR="005C3AF3" w:rsidRPr="00D71182" w:rsidSect="00391C0B">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0A8" w:rsidRDefault="005230A8" w:rsidP="00391C0B">
      <w:r>
        <w:separator/>
      </w:r>
    </w:p>
  </w:endnote>
  <w:endnote w:type="continuationSeparator" w:id="1">
    <w:p w:rsidR="005230A8" w:rsidRDefault="005230A8" w:rsidP="00391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黑体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auto"/>
    <w:pitch w:val="default"/>
    <w:sig w:usb0="00000000" w:usb1="0000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0B" w:rsidRDefault="001A454B">
    <w:pPr>
      <w:pStyle w:val="a5"/>
      <w:ind w:leftChars="2280" w:left="4788" w:firstLineChars="2000" w:firstLine="6400"/>
      <w:rPr>
        <w:rFonts w:eastAsia="仿宋"/>
        <w:sz w:val="32"/>
        <w:szCs w:val="48"/>
      </w:rPr>
    </w:pPr>
    <w:r w:rsidRPr="001A454B">
      <w:rPr>
        <w:sz w:val="32"/>
      </w:rPr>
      <w:pict>
        <v:shapetype id="_x0000_t202" coordsize="21600,21600" o:spt="202" path="m,l,21600r21600,l21600,xe">
          <v:stroke joinstyle="miter"/>
          <v:path gradientshapeok="t" o:connecttype="rect"/>
        </v:shapetype>
        <v:shape id="_x0000_s2050" type="#_x0000_t202" style="position:absolute;left:0;text-align:left;margin-left:624pt;margin-top:0;width:2in;height:2in;z-index:251662336;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filled="f" stroked="f" strokeweight=".5pt">
          <v:textbox style="mso-fit-shape-to-text:t" inset="0,0,0,0">
            <w:txbxContent>
              <w:p w:rsidR="00391C0B" w:rsidRDefault="001A454B">
                <w:pPr>
                  <w:pStyle w:val="a4"/>
                </w:pPr>
                <w:r>
                  <w:rPr>
                    <w:rFonts w:ascii="宋体" w:eastAsia="宋体" w:hAnsi="宋体" w:cs="宋体" w:hint="eastAsia"/>
                    <w:sz w:val="28"/>
                    <w:szCs w:val="28"/>
                  </w:rPr>
                  <w:fldChar w:fldCharType="begin"/>
                </w:r>
                <w:r w:rsidR="001B5B5D">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F1074">
                  <w:rPr>
                    <w:rFonts w:ascii="宋体" w:eastAsia="宋体" w:hAnsi="宋体" w:cs="宋体"/>
                    <w:noProof/>
                    <w:sz w:val="28"/>
                    <w:szCs w:val="28"/>
                  </w:rPr>
                  <w:t>- 8 -</w:t>
                </w:r>
                <w:r>
                  <w:rPr>
                    <w:rFonts w:ascii="宋体" w:eastAsia="宋体" w:hAnsi="宋体" w:cs="宋体" w:hint="eastAsia"/>
                    <w:sz w:val="28"/>
                    <w:szCs w:val="28"/>
                  </w:rPr>
                  <w:fldChar w:fldCharType="end"/>
                </w:r>
              </w:p>
            </w:txbxContent>
          </v:textbox>
          <w10:wrap anchorx="margin"/>
        </v:shape>
      </w:pict>
    </w:r>
  </w:p>
  <w:p w:rsidR="00391C0B" w:rsidRDefault="001A454B">
    <w:pPr>
      <w:pStyle w:val="a5"/>
      <w:wordWrap w:val="0"/>
      <w:ind w:leftChars="2280" w:left="4788" w:firstLineChars="2000" w:firstLine="6400"/>
      <w:jc w:val="right"/>
      <w:rPr>
        <w:rFonts w:ascii="宋体" w:eastAsia="宋体" w:hAnsi="宋体" w:cs="宋体"/>
        <w:b/>
        <w:bCs/>
        <w:color w:val="005192"/>
        <w:sz w:val="28"/>
        <w:szCs w:val="44"/>
      </w:rPr>
    </w:pPr>
    <w:r w:rsidRPr="001A454B">
      <w:rPr>
        <w:color w:val="FAFAFA"/>
        <w:sz w:val="32"/>
      </w:rPr>
      <w:pict>
        <v:line id="_x0000_s2049" style="position:absolute;left:0;text-align:left;z-index:251661312" from="0,5.85pt" to="442.25pt,6pt"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strokecolor="#005192" strokeweight="1.75pt">
          <v:stroke joinstyle="miter"/>
        </v:line>
      </w:pict>
    </w:r>
    <w:r w:rsidR="001B5B5D">
      <w:rPr>
        <w:rFonts w:eastAsia="仿宋" w:hint="eastAsia"/>
        <w:color w:val="FAFAFA"/>
        <w:sz w:val="32"/>
        <w:szCs w:val="48"/>
      </w:rPr>
      <w:t>X</w:t>
    </w:r>
    <w:r w:rsidR="001B5B5D">
      <w:rPr>
        <w:rFonts w:ascii="宋体" w:eastAsia="宋体" w:hAnsi="宋体" w:cs="宋体" w:hint="eastAsia"/>
        <w:b/>
        <w:bCs/>
        <w:color w:val="005192"/>
        <w:sz w:val="28"/>
        <w:szCs w:val="44"/>
      </w:rPr>
      <w:t xml:space="preserve">中国人民银行发布     </w:t>
    </w:r>
  </w:p>
  <w:p w:rsidR="00391C0B" w:rsidRDefault="00391C0B" w:rsidP="00577205">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0A8" w:rsidRDefault="005230A8" w:rsidP="00391C0B">
      <w:r>
        <w:separator/>
      </w:r>
    </w:p>
  </w:footnote>
  <w:footnote w:type="continuationSeparator" w:id="1">
    <w:p w:rsidR="005230A8" w:rsidRDefault="005230A8" w:rsidP="00391C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0B" w:rsidRDefault="001A454B">
    <w:pPr>
      <w:pStyle w:val="a5"/>
      <w:textAlignment w:val="center"/>
      <w:rPr>
        <w:rFonts w:ascii="宋体" w:eastAsia="宋体" w:hAnsi="宋体" w:cs="宋体"/>
        <w:b/>
        <w:bCs/>
        <w:color w:val="005192"/>
        <w:sz w:val="32"/>
      </w:rPr>
    </w:pPr>
    <w:r>
      <w:rPr>
        <w:rFonts w:ascii="宋体" w:eastAsia="宋体" w:hAnsi="宋体" w:cs="宋体"/>
        <w:b/>
        <w:bCs/>
        <w:color w:val="005192"/>
        <w:sz w:val="32"/>
      </w:rPr>
      <w:pict>
        <v:line id="_x0000_s2051" style="position:absolute;left:0;text-align:left;z-index:251660288" from="-.2pt,54.35pt" to="442.35pt,54.35pt" o:gfxdata="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iK&#10;uCrVAAAACQEAAA8AAAAAAAAAAQAgAAAAOAAAAGRycy9kb3ducmV2LnhtbFBLAQIUABQAAAAIAIdO&#10;4kDj7jEZ1wEAAG8DAAAOAAAAAAAAAAEAIAAAADoBAABkcnMvZTJvRG9jLnhtbFBLBQYAAAAABgAG&#10;AFkBAACDBQAAAAA=&#10;" strokecolor="#005192" strokeweight="1.75pt">
          <v:stroke joinstyle="miter"/>
        </v:line>
      </w:pict>
    </w:r>
  </w:p>
  <w:p w:rsidR="00391C0B" w:rsidRDefault="001B5B5D">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规章</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noPunctuationKerning/>
  <w:characterSpacingControl w:val="compressPunctuation"/>
  <w:hdrShapeDefaults>
    <o:shapedefaults v:ext="edit" spidmax="1331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F6DF154E"/>
    <w:rsid w:val="00092121"/>
    <w:rsid w:val="000F1074"/>
    <w:rsid w:val="00172A27"/>
    <w:rsid w:val="001734D6"/>
    <w:rsid w:val="001A454B"/>
    <w:rsid w:val="001B5B5D"/>
    <w:rsid w:val="00294F05"/>
    <w:rsid w:val="002C1D8C"/>
    <w:rsid w:val="00391C0B"/>
    <w:rsid w:val="003F088F"/>
    <w:rsid w:val="00427458"/>
    <w:rsid w:val="004B0E83"/>
    <w:rsid w:val="00504A09"/>
    <w:rsid w:val="005230A8"/>
    <w:rsid w:val="00577205"/>
    <w:rsid w:val="005C3AF3"/>
    <w:rsid w:val="0082718F"/>
    <w:rsid w:val="0088113B"/>
    <w:rsid w:val="00994503"/>
    <w:rsid w:val="00D71182"/>
    <w:rsid w:val="00E1402D"/>
    <w:rsid w:val="00E918D9"/>
    <w:rsid w:val="019E71BD"/>
    <w:rsid w:val="04B679C3"/>
    <w:rsid w:val="062753B4"/>
    <w:rsid w:val="080F63D8"/>
    <w:rsid w:val="09341458"/>
    <w:rsid w:val="0B0912D7"/>
    <w:rsid w:val="0B14537D"/>
    <w:rsid w:val="152D2DCA"/>
    <w:rsid w:val="195F03FF"/>
    <w:rsid w:val="1DEC284C"/>
    <w:rsid w:val="1E6523AC"/>
    <w:rsid w:val="22440422"/>
    <w:rsid w:val="31A15F24"/>
    <w:rsid w:val="395347B5"/>
    <w:rsid w:val="39A232A0"/>
    <w:rsid w:val="39E745AA"/>
    <w:rsid w:val="3B5A6BBB"/>
    <w:rsid w:val="3EDA13A6"/>
    <w:rsid w:val="42875BA2"/>
    <w:rsid w:val="42F058B7"/>
    <w:rsid w:val="436109F6"/>
    <w:rsid w:val="441A38D4"/>
    <w:rsid w:val="479E2B03"/>
    <w:rsid w:val="4BC77339"/>
    <w:rsid w:val="4C9236C5"/>
    <w:rsid w:val="4CBB5F06"/>
    <w:rsid w:val="4E7A01FB"/>
    <w:rsid w:val="505C172E"/>
    <w:rsid w:val="52F46F0B"/>
    <w:rsid w:val="53D8014D"/>
    <w:rsid w:val="55E064E0"/>
    <w:rsid w:val="572C6D10"/>
    <w:rsid w:val="5DC34279"/>
    <w:rsid w:val="5ED87F78"/>
    <w:rsid w:val="608816D1"/>
    <w:rsid w:val="60EF4E7F"/>
    <w:rsid w:val="665233C1"/>
    <w:rsid w:val="6AD9688B"/>
    <w:rsid w:val="6D0E3F22"/>
    <w:rsid w:val="6EFBEFB9"/>
    <w:rsid w:val="70D363E7"/>
    <w:rsid w:val="777907E8"/>
    <w:rsid w:val="7C9011D9"/>
    <w:rsid w:val="7DC651C5"/>
    <w:rsid w:val="7FCC28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1C0B"/>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5C3AF3"/>
    <w:pPr>
      <w:keepNext/>
      <w:keepLines/>
      <w:spacing w:before="320" w:after="320" w:line="576" w:lineRule="auto"/>
      <w:ind w:firstLineChars="200" w:firstLine="880"/>
      <w:jc w:val="center"/>
      <w:outlineLvl w:val="0"/>
    </w:pPr>
    <w:rPr>
      <w:rFonts w:ascii="Times New Roman" w:eastAsia="方正黑体_GBK" w:hAnsi="Times New Roman" w:cs="Times New Roman"/>
      <w:kern w:val="44"/>
      <w:sz w:val="32"/>
    </w:rPr>
  </w:style>
  <w:style w:type="paragraph" w:styleId="2">
    <w:name w:val="heading 2"/>
    <w:basedOn w:val="a"/>
    <w:next w:val="a"/>
    <w:link w:val="2Char"/>
    <w:qFormat/>
    <w:rsid w:val="005C3AF3"/>
    <w:pPr>
      <w:keepNext/>
      <w:keepLines/>
      <w:ind w:firstLineChars="200" w:firstLine="880"/>
      <w:outlineLvl w:val="1"/>
    </w:pPr>
    <w:rPr>
      <w:rFonts w:ascii="Times New Roman" w:eastAsia="方正黑体_GBK" w:hAnsi="Times New Roman" w:cs="Times New Roman"/>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391C0B"/>
    <w:pPr>
      <w:jc w:val="left"/>
    </w:pPr>
  </w:style>
  <w:style w:type="paragraph" w:styleId="a4">
    <w:name w:val="footer"/>
    <w:basedOn w:val="a"/>
    <w:qFormat/>
    <w:rsid w:val="00391C0B"/>
    <w:pPr>
      <w:tabs>
        <w:tab w:val="center" w:pos="4153"/>
        <w:tab w:val="right" w:pos="8306"/>
      </w:tabs>
      <w:snapToGrid w:val="0"/>
      <w:jc w:val="left"/>
    </w:pPr>
    <w:rPr>
      <w:sz w:val="18"/>
    </w:rPr>
  </w:style>
  <w:style w:type="paragraph" w:styleId="a5">
    <w:name w:val="header"/>
    <w:basedOn w:val="a"/>
    <w:qFormat/>
    <w:rsid w:val="00391C0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Title"/>
    <w:basedOn w:val="a"/>
    <w:link w:val="Char"/>
    <w:qFormat/>
    <w:rsid w:val="005C3AF3"/>
    <w:pPr>
      <w:spacing w:beforeLines="100" w:line="500" w:lineRule="exact"/>
      <w:ind w:firstLineChars="200" w:firstLine="880"/>
      <w:jc w:val="center"/>
      <w:outlineLvl w:val="0"/>
    </w:pPr>
    <w:rPr>
      <w:rFonts w:ascii="Times New Roman" w:eastAsia="仿宋_GB2312" w:hAnsi="Times New Roman" w:cs="Times New Roman"/>
      <w:sz w:val="44"/>
    </w:rPr>
  </w:style>
  <w:style w:type="character" w:customStyle="1" w:styleId="Char">
    <w:name w:val="标题 Char"/>
    <w:basedOn w:val="a0"/>
    <w:link w:val="a6"/>
    <w:rsid w:val="005C3AF3"/>
    <w:rPr>
      <w:rFonts w:eastAsia="仿宋_GB2312"/>
      <w:kern w:val="2"/>
      <w:sz w:val="44"/>
      <w:szCs w:val="24"/>
    </w:rPr>
  </w:style>
  <w:style w:type="character" w:customStyle="1" w:styleId="1Char">
    <w:name w:val="标题 1 Char"/>
    <w:basedOn w:val="a0"/>
    <w:link w:val="1"/>
    <w:rsid w:val="005C3AF3"/>
    <w:rPr>
      <w:rFonts w:eastAsia="方正黑体_GBK"/>
      <w:kern w:val="44"/>
      <w:sz w:val="32"/>
      <w:szCs w:val="24"/>
    </w:rPr>
  </w:style>
  <w:style w:type="character" w:customStyle="1" w:styleId="2Char">
    <w:name w:val="标题 2 Char"/>
    <w:basedOn w:val="a0"/>
    <w:link w:val="2"/>
    <w:rsid w:val="005C3AF3"/>
    <w:rPr>
      <w:rFonts w:eastAsia="方正黑体_GBK"/>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6</cp:revision>
  <cp:lastPrinted>2021-10-26T19:30:00Z</cp:lastPrinted>
  <dcterms:created xsi:type="dcterms:W3CDTF">2022-02-09T09:13:00Z</dcterms:created>
  <dcterms:modified xsi:type="dcterms:W3CDTF">2022-08-05T00:54:00Z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5EAB611E0DE84F25B252D9D65616424B</vt:lpwstr>
  </property>
</Properties>
</file>