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F0" w:rsidRPr="00127A16" w:rsidRDefault="00BF4EF0" w:rsidP="005362B0">
      <w:pPr>
        <w:ind w:right="300"/>
        <w:rPr>
          <w:rFonts w:ascii="Times New Roman" w:eastAsia="黑体" w:hAnsi="Times New Roman" w:cs="Times New Roman"/>
          <w:sz w:val="48"/>
          <w:szCs w:val="48"/>
        </w:rPr>
      </w:pPr>
      <w:r w:rsidRPr="00127A16">
        <w:rPr>
          <w:rFonts w:ascii="Times New Roman" w:eastAsia="黑体" w:hAnsi="Times New Roman" w:cs="Times New Roman"/>
          <w:sz w:val="48"/>
          <w:szCs w:val="48"/>
        </w:rPr>
        <w:t>编号：</w:t>
      </w:r>
      <w:r w:rsidRPr="00127A16">
        <w:rPr>
          <w:rFonts w:ascii="Times New Roman" w:eastAsia="黑体" w:hAnsi="Times New Roman" w:cs="Times New Roman"/>
          <w:sz w:val="48"/>
          <w:szCs w:val="48"/>
        </w:rPr>
        <w:t>57013</w:t>
      </w:r>
      <w:r w:rsidR="00767972">
        <w:rPr>
          <w:rFonts w:ascii="Times New Roman" w:eastAsia="黑体" w:hAnsi="Times New Roman" w:cs="Times New Roman" w:hint="eastAsia"/>
          <w:sz w:val="48"/>
          <w:szCs w:val="48"/>
        </w:rPr>
        <w:t xml:space="preserve">               </w:t>
      </w:r>
      <w:r w:rsidR="004105BC" w:rsidRPr="00127A16">
        <w:rPr>
          <w:rFonts w:ascii="Times New Roman" w:eastAsia="黑体" w:hAnsi="Times New Roman" w:cs="Times New Roman"/>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BF4EF0" w:rsidRPr="00127A16" w:rsidRDefault="00BF4EF0" w:rsidP="00BF4EF0">
      <w:pPr>
        <w:ind w:right="300"/>
        <w:jc w:val="center"/>
        <w:rPr>
          <w:rFonts w:ascii="Times New Roman" w:eastAsia="黑体" w:hAnsi="Times New Roman" w:cs="Times New Roman"/>
          <w:sz w:val="30"/>
          <w:szCs w:val="30"/>
        </w:rPr>
      </w:pPr>
    </w:p>
    <w:p w:rsidR="00BF4EF0" w:rsidRPr="00450FD3"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30"/>
          <w:szCs w:val="30"/>
        </w:rPr>
      </w:pPr>
    </w:p>
    <w:p w:rsidR="00BF4EF0" w:rsidRPr="00127A16" w:rsidRDefault="00BF4EF0" w:rsidP="00BF4EF0">
      <w:pPr>
        <w:ind w:right="300"/>
        <w:jc w:val="center"/>
        <w:rPr>
          <w:rFonts w:ascii="Times New Roman" w:eastAsia="黑体" w:hAnsi="Times New Roman" w:cs="Times New Roman"/>
          <w:sz w:val="52"/>
          <w:szCs w:val="52"/>
        </w:rPr>
      </w:pP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银行、农村信用社、兑换机构及非金融机构等结汇、售汇业务市场准入、退出审批</w:t>
      </w:r>
      <w:r w:rsidRPr="00127A16">
        <w:rPr>
          <w:rFonts w:ascii="Times New Roman" w:eastAsia="黑体" w:hAnsi="Times New Roman" w:cs="Times New Roman"/>
          <w:sz w:val="52"/>
          <w:szCs w:val="52"/>
        </w:rPr>
        <w:t>”</w:t>
      </w:r>
      <w:r w:rsidRPr="00127A16">
        <w:rPr>
          <w:rFonts w:ascii="Times New Roman" w:eastAsia="黑体" w:hAnsi="Times New Roman" w:cs="Times New Roman"/>
          <w:sz w:val="52"/>
          <w:szCs w:val="52"/>
        </w:rPr>
        <w:t>行政审批</w:t>
      </w:r>
    </w:p>
    <w:p w:rsidR="00BF4EF0" w:rsidRPr="00127A16" w:rsidRDefault="00BF4EF0" w:rsidP="00BF4EF0">
      <w:pPr>
        <w:ind w:right="300"/>
        <w:jc w:val="center"/>
        <w:rPr>
          <w:rFonts w:ascii="Times New Roman" w:eastAsia="黑体" w:hAnsi="Times New Roman" w:cs="Times New Roman"/>
          <w:sz w:val="52"/>
          <w:szCs w:val="52"/>
        </w:rPr>
      </w:pPr>
      <w:r w:rsidRPr="00127A16">
        <w:rPr>
          <w:rFonts w:ascii="Times New Roman" w:eastAsia="黑体" w:hAnsi="Times New Roman" w:cs="Times New Roman"/>
          <w:sz w:val="52"/>
          <w:szCs w:val="52"/>
        </w:rPr>
        <w:t>服务指南</w:t>
      </w: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193175">
        <w:rPr>
          <w:rFonts w:ascii="Times New Roman" w:eastAsia="仿宋_GB2312" w:hAnsi="Times New Roman" w:cs="Times New Roman" w:hint="eastAsia"/>
          <w:sz w:val="30"/>
          <w:szCs w:val="30"/>
        </w:rPr>
        <w:t>8</w:t>
      </w:r>
      <w:r w:rsidRPr="00127A16">
        <w:rPr>
          <w:rFonts w:ascii="Times New Roman" w:eastAsia="仿宋_GB2312" w:hAnsi="Times New Roman" w:cs="Times New Roman"/>
          <w:sz w:val="30"/>
          <w:szCs w:val="30"/>
        </w:rPr>
        <w:t>月日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实施日期：</w:t>
      </w:r>
      <w:r w:rsidRPr="00127A16">
        <w:rPr>
          <w:rFonts w:ascii="Times New Roman" w:eastAsia="仿宋_GB2312" w:hAnsi="Times New Roman" w:cs="Times New Roman"/>
          <w:sz w:val="30"/>
          <w:szCs w:val="30"/>
        </w:rPr>
        <w:t>20</w:t>
      </w:r>
      <w:r w:rsidR="0053236D">
        <w:rPr>
          <w:rFonts w:ascii="Times New Roman" w:eastAsia="仿宋_GB2312" w:hAnsi="Times New Roman" w:cs="Times New Roman" w:hint="eastAsia"/>
          <w:sz w:val="30"/>
          <w:szCs w:val="30"/>
        </w:rPr>
        <w:t>20</w:t>
      </w:r>
      <w:r w:rsidRPr="00127A16">
        <w:rPr>
          <w:rFonts w:ascii="Times New Roman" w:eastAsia="仿宋_GB2312" w:hAnsi="Times New Roman" w:cs="Times New Roman"/>
          <w:sz w:val="30"/>
          <w:szCs w:val="30"/>
        </w:rPr>
        <w:t>年</w:t>
      </w:r>
      <w:r w:rsidR="00193175">
        <w:rPr>
          <w:rFonts w:ascii="Times New Roman" w:eastAsia="仿宋_GB2312" w:hAnsi="Times New Roman" w:cs="Times New Roman" w:hint="eastAsia"/>
          <w:sz w:val="30"/>
          <w:szCs w:val="30"/>
        </w:rPr>
        <w:t>8</w:t>
      </w:r>
      <w:r w:rsidRPr="00127A16">
        <w:rPr>
          <w:rFonts w:ascii="Times New Roman" w:eastAsia="仿宋_GB2312" w:hAnsi="Times New Roman" w:cs="Times New Roman"/>
          <w:sz w:val="30"/>
          <w:szCs w:val="30"/>
        </w:rPr>
        <w:t>月日</w:t>
      </w:r>
    </w:p>
    <w:p w:rsidR="00BF4EF0" w:rsidRPr="00127A16" w:rsidRDefault="00BF4EF0" w:rsidP="00BF4EF0">
      <w:pPr>
        <w:ind w:right="300"/>
        <w:jc w:val="center"/>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发布机构：国家外汇管理局</w:t>
      </w:r>
    </w:p>
    <w:p w:rsidR="00BF4EF0" w:rsidRPr="00127A16" w:rsidRDefault="00BF4EF0" w:rsidP="00BF4EF0">
      <w:pPr>
        <w:ind w:right="300"/>
        <w:rPr>
          <w:rFonts w:ascii="Times New Roman" w:eastAsia="仿宋_GB2312" w:hAnsi="Times New Roman" w:cs="Times New Roman"/>
          <w:sz w:val="30"/>
          <w:szCs w:val="30"/>
        </w:rPr>
      </w:pPr>
    </w:p>
    <w:p w:rsidR="00BF4EF0" w:rsidRPr="00127A16" w:rsidRDefault="00BF4EF0" w:rsidP="00BF4EF0">
      <w:pPr>
        <w:ind w:right="300"/>
        <w:rPr>
          <w:rFonts w:ascii="Times New Roman" w:eastAsia="仿宋_GB2312" w:hAnsi="Times New Roman" w:cs="Times New Roman"/>
          <w:sz w:val="30"/>
          <w:szCs w:val="30"/>
        </w:rPr>
        <w:sectPr w:rsidR="00BF4EF0" w:rsidRPr="00127A16" w:rsidSect="00C712B2">
          <w:footerReference w:type="default" r:id="rId9"/>
          <w:pgSz w:w="11906" w:h="16838"/>
          <w:pgMar w:top="1440" w:right="1800" w:bottom="1440" w:left="1800" w:header="851" w:footer="992" w:gutter="0"/>
          <w:cols w:space="425"/>
          <w:docGrid w:type="lines" w:linePitch="312"/>
        </w:sectPr>
      </w:pPr>
    </w:p>
    <w:p w:rsidR="00BF4EF0" w:rsidRPr="00127A16" w:rsidRDefault="00BF4EF0" w:rsidP="004105BC">
      <w:pPr>
        <w:adjustRightInd w:val="0"/>
        <w:snapToGrid w:val="0"/>
        <w:spacing w:line="360" w:lineRule="auto"/>
        <w:jc w:val="left"/>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一、项目信息</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项目名称：银行、农村信用社、兑换机构及非金融机构等结汇、售汇业务市场准入、退出审批；</w:t>
      </w:r>
    </w:p>
    <w:p w:rsidR="00BF4EF0" w:rsidRPr="00127A16" w:rsidRDefault="00BF4EF0" w:rsidP="004105BC">
      <w:pPr>
        <w:adjustRightInd w:val="0"/>
        <w:snapToGrid w:val="0"/>
        <w:spacing w:line="360" w:lineRule="auto"/>
        <w:ind w:firstLine="585"/>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项目编号：</w:t>
      </w:r>
      <w:r w:rsidRPr="00127A16">
        <w:rPr>
          <w:rFonts w:ascii="Times New Roman" w:eastAsia="仿宋_GB2312" w:hAnsi="Times New Roman" w:cs="Times New Roman"/>
          <w:sz w:val="30"/>
          <w:szCs w:val="30"/>
        </w:rPr>
        <w:t>57013</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审批类别：行政许可。</w:t>
      </w:r>
    </w:p>
    <w:p w:rsidR="00BF4EF0" w:rsidRPr="00127A16" w:rsidRDefault="00BF4EF0" w:rsidP="004105BC">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二、适用范围</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本指南适用于</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银行、农村信用社、兑换机构及非金融机构等结汇、售汇业务市场准入、退出审批</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的申请和办理。</w:t>
      </w:r>
    </w:p>
    <w:p w:rsidR="00BF4EF0" w:rsidRPr="00127A16" w:rsidRDefault="00BF4EF0" w:rsidP="004105BC">
      <w:pPr>
        <w:tabs>
          <w:tab w:val="left" w:pos="3718"/>
        </w:tabs>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三、设定依据</w:t>
      </w:r>
      <w:r w:rsidRPr="00127A16">
        <w:rPr>
          <w:rFonts w:ascii="Times New Roman" w:eastAsia="黑体" w:hAnsi="Times New Roman" w:cs="Times New Roman"/>
          <w:sz w:val="30"/>
          <w:szCs w:val="30"/>
        </w:rPr>
        <w:tab/>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号）第二十四条：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127A16" w:rsidRDefault="00BF4EF0" w:rsidP="004105BC">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（二）《中华人民共和国外汇管理条例》（国务院令第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号）第五十三条：</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sidRPr="00127A16">
        <w:rPr>
          <w:rFonts w:ascii="Times New Roman" w:eastAsia="仿宋_GB2312" w:hAnsi="Times New Roman" w:cs="Times New Roman"/>
          <w:sz w:val="30"/>
          <w:szCs w:val="30"/>
        </w:rPr>
        <w:t>”</w:t>
      </w:r>
      <w:r w:rsidRPr="00127A16">
        <w:rPr>
          <w:rFonts w:ascii="Times New Roman" w:eastAsia="仿宋_GB2312" w:hAnsi="Times New Roman" w:cs="Times New Roman"/>
          <w:sz w:val="30"/>
          <w:szCs w:val="30"/>
        </w:rPr>
        <w:t>。</w:t>
      </w:r>
    </w:p>
    <w:p w:rsidR="00BF4EF0" w:rsidRPr="00344107" w:rsidRDefault="00BF4EF0" w:rsidP="00344107">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四、银行（含农村信用社）人民币与外汇衍生产品业务市场准入</w:t>
      </w:r>
    </w:p>
    <w:p w:rsidR="00BF4EF0" w:rsidRPr="00127A16" w:rsidRDefault="00BF4EF0" w:rsidP="00BD233D">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（一）办理依据</w:t>
      </w:r>
    </w:p>
    <w:p w:rsidR="00BF4EF0" w:rsidRPr="00127A16" w:rsidRDefault="00BF4EF0" w:rsidP="00BD233D">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《中华人民共和国外汇管理条例》（国务院令第</w:t>
      </w:r>
      <w:r w:rsidRPr="00127A16">
        <w:rPr>
          <w:rFonts w:ascii="Times New Roman" w:eastAsia="仿宋_GB2312" w:hAnsi="Times New Roman" w:cs="Times New Roman"/>
          <w:sz w:val="30"/>
          <w:szCs w:val="30"/>
        </w:rPr>
        <w:t>532</w:t>
      </w:r>
      <w:r w:rsidRPr="00127A16">
        <w:rPr>
          <w:rFonts w:ascii="Times New Roman" w:eastAsia="仿宋_GB2312" w:hAnsi="Times New Roman" w:cs="Times New Roman"/>
          <w:sz w:val="30"/>
          <w:szCs w:val="30"/>
        </w:rPr>
        <w:t>号）；</w:t>
      </w:r>
    </w:p>
    <w:p w:rsidR="00BF4EF0" w:rsidRPr="00127A16" w:rsidRDefault="00BF4EF0" w:rsidP="00BD233D">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《银行办理结售汇业务管理办法》（中国人民银行令</w:t>
      </w:r>
      <w:r w:rsidR="00696659">
        <w:rPr>
          <w:rFonts w:ascii="Times New Roman" w:eastAsia="仿宋_GB2312" w:hAnsi="Times New Roman" w:cs="Times New Roman" w:hint="eastAsia"/>
          <w:sz w:val="30"/>
          <w:szCs w:val="30"/>
        </w:rPr>
        <w:t>〔</w:t>
      </w:r>
      <w:r w:rsidR="00696659">
        <w:rPr>
          <w:rFonts w:ascii="Times New Roman" w:eastAsia="仿宋_GB2312" w:hAnsi="Times New Roman" w:cs="Times New Roman" w:hint="eastAsia"/>
          <w:sz w:val="30"/>
          <w:szCs w:val="30"/>
        </w:rPr>
        <w:t>2014</w:t>
      </w:r>
      <w:r w:rsidR="00696659">
        <w:rPr>
          <w:rFonts w:ascii="Times New Roman" w:eastAsia="仿宋_GB2312" w:hAnsi="Times New Roman" w:cs="Times New Roman" w:hint="eastAsia"/>
          <w:sz w:val="30"/>
          <w:szCs w:val="30"/>
        </w:rPr>
        <w:t>〕</w:t>
      </w:r>
      <w:r w:rsidRPr="00127A16">
        <w:rPr>
          <w:rFonts w:ascii="Times New Roman" w:eastAsia="仿宋_GB2312" w:hAnsi="Times New Roman" w:cs="Times New Roman"/>
          <w:sz w:val="30"/>
          <w:szCs w:val="30"/>
        </w:rPr>
        <w:t>第</w:t>
      </w: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号）；</w:t>
      </w:r>
    </w:p>
    <w:p w:rsidR="00BF4EF0" w:rsidRPr="00127A16" w:rsidRDefault="00BF4EF0" w:rsidP="00BD233D">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《国家外汇管理局关于印发〈银行办理结售汇业务管理办</w:t>
      </w:r>
      <w:r w:rsidRPr="00127A16">
        <w:rPr>
          <w:rFonts w:ascii="Times New Roman" w:eastAsia="仿宋_GB2312" w:hAnsi="Times New Roman" w:cs="Times New Roman"/>
          <w:sz w:val="30"/>
          <w:szCs w:val="30"/>
        </w:rPr>
        <w:lastRenderedPageBreak/>
        <w:t>法实施细则〉的通知》（汇发</w:t>
      </w:r>
      <w:r w:rsidR="00696659">
        <w:rPr>
          <w:rFonts w:ascii="Times New Roman" w:eastAsia="仿宋_GB2312" w:hAnsi="Times New Roman" w:cs="Times New Roman" w:hint="eastAsia"/>
          <w:sz w:val="30"/>
          <w:szCs w:val="30"/>
        </w:rPr>
        <w:t>〔</w:t>
      </w:r>
      <w:r w:rsidR="00696659">
        <w:rPr>
          <w:rFonts w:ascii="Times New Roman" w:eastAsia="仿宋_GB2312" w:hAnsi="Times New Roman" w:cs="Times New Roman" w:hint="eastAsia"/>
          <w:sz w:val="30"/>
          <w:szCs w:val="30"/>
        </w:rPr>
        <w:t>2014</w:t>
      </w:r>
      <w:r w:rsidR="00696659">
        <w:rPr>
          <w:rFonts w:ascii="Times New Roman" w:eastAsia="仿宋_GB2312" w:hAnsi="Times New Roman" w:cs="Times New Roman" w:hint="eastAsia"/>
          <w:sz w:val="30"/>
          <w:szCs w:val="30"/>
        </w:rPr>
        <w:t>〕</w:t>
      </w:r>
      <w:r w:rsidRPr="00127A16">
        <w:rPr>
          <w:rFonts w:ascii="Times New Roman" w:eastAsia="仿宋_GB2312" w:hAnsi="Times New Roman" w:cs="Times New Roman"/>
          <w:sz w:val="30"/>
          <w:szCs w:val="30"/>
        </w:rPr>
        <w:t>53</w:t>
      </w:r>
      <w:r w:rsidRPr="00127A16">
        <w:rPr>
          <w:rFonts w:ascii="Times New Roman" w:eastAsia="仿宋_GB2312" w:hAnsi="Times New Roman" w:cs="Times New Roman"/>
          <w:sz w:val="30"/>
          <w:szCs w:val="30"/>
        </w:rPr>
        <w:t>号）。</w:t>
      </w:r>
    </w:p>
    <w:p w:rsidR="00BF4EF0" w:rsidRPr="00127A16" w:rsidRDefault="00BF4EF0" w:rsidP="00BD233D">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（二）受理机构</w:t>
      </w:r>
    </w:p>
    <w:p w:rsidR="00BF4EF0" w:rsidRPr="00127A16" w:rsidRDefault="00BF4EF0" w:rsidP="00BD233D">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仅适用于总行。</w:t>
      </w:r>
    </w:p>
    <w:p w:rsidR="00BF4EF0" w:rsidRPr="00127A16" w:rsidRDefault="00BF4EF0" w:rsidP="00BD233D">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rsidR="00BF4EF0" w:rsidRPr="00127A16" w:rsidRDefault="00BF4EF0" w:rsidP="00BD233D">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（三）决定机构</w:t>
      </w:r>
    </w:p>
    <w:p w:rsidR="00BF4EF0" w:rsidRPr="00127A16" w:rsidRDefault="00BF4EF0" w:rsidP="00BD233D">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政策性银行、全国性商业银行决定机构为国家外汇管理局；其他银行决定机构为所在地国家外汇管理局分局（外汇管理部）。外国银行分行视同总行管理。</w:t>
      </w:r>
    </w:p>
    <w:p w:rsidR="00BF4EF0" w:rsidRPr="00127A16" w:rsidRDefault="00BF4EF0" w:rsidP="00BD233D">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（四）审批数量</w:t>
      </w:r>
    </w:p>
    <w:p w:rsidR="00BF4EF0" w:rsidRPr="00127A16" w:rsidRDefault="00BF4EF0" w:rsidP="00BD233D">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无数量限制。</w:t>
      </w:r>
    </w:p>
    <w:p w:rsidR="00BF4EF0" w:rsidRPr="00127A16" w:rsidRDefault="00BF4EF0" w:rsidP="00BD233D">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（五）办事条件</w:t>
      </w:r>
    </w:p>
    <w:p w:rsidR="00BF4EF0" w:rsidRPr="00127A16" w:rsidRDefault="00BF4EF0" w:rsidP="00BD233D">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申请人需同时符合以下条件：</w:t>
      </w:r>
    </w:p>
    <w:p w:rsidR="00BF4EF0" w:rsidRPr="00127A16" w:rsidRDefault="00BF4EF0" w:rsidP="00BD233D">
      <w:pPr>
        <w:pStyle w:val="a8"/>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kern w:val="2"/>
          <w:sz w:val="30"/>
          <w:szCs w:val="30"/>
        </w:rPr>
        <w:t>取得即期结售汇业务资格。</w:t>
      </w:r>
    </w:p>
    <w:p w:rsidR="00BF4EF0" w:rsidRPr="00127A16" w:rsidRDefault="00BF4EF0" w:rsidP="00BD233D">
      <w:pPr>
        <w:pStyle w:val="a8"/>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w:t>
      </w:r>
      <w:r w:rsidRPr="00127A16">
        <w:rPr>
          <w:rFonts w:ascii="Times New Roman" w:eastAsia="仿宋_GB2312" w:hAnsi="Times New Roman" w:cs="Times New Roman"/>
          <w:sz w:val="30"/>
          <w:szCs w:val="30"/>
        </w:rPr>
        <w:t>有健全的衍生产品交易风险管理制度和内部控制制度及适当的风险识别、计量、管理和交易系统，配备开展衍生产品业务所需要的专业人员。</w:t>
      </w:r>
    </w:p>
    <w:p w:rsidR="00BF4EF0" w:rsidRPr="00127A16" w:rsidRDefault="00BF4EF0" w:rsidP="00BD233D">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符合银行业监督管理部门有关金融衍生产品交易业务资格的规定。</w:t>
      </w:r>
    </w:p>
    <w:p w:rsidR="00BF4EF0" w:rsidRPr="00127A16" w:rsidRDefault="00BF4EF0" w:rsidP="00BF4EF0">
      <w:pPr>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960"/>
        <w:gridCol w:w="457"/>
        <w:gridCol w:w="851"/>
        <w:gridCol w:w="2977"/>
        <w:gridCol w:w="1064"/>
      </w:tblGrid>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序号</w:t>
            </w:r>
          </w:p>
        </w:tc>
        <w:tc>
          <w:tcPr>
            <w:tcW w:w="1276"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提交材料</w:t>
            </w:r>
            <w:r w:rsidRPr="00127A16">
              <w:rPr>
                <w:rFonts w:ascii="Times New Roman" w:eastAsia="仿宋_GB2312" w:hAnsi="Times New Roman" w:cs="Times New Roman"/>
                <w:b/>
                <w:sz w:val="24"/>
                <w:szCs w:val="24"/>
              </w:rPr>
              <w:lastRenderedPageBreak/>
              <w:t>名称</w:t>
            </w:r>
          </w:p>
        </w:tc>
        <w:tc>
          <w:tcPr>
            <w:tcW w:w="960"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lastRenderedPageBreak/>
              <w:t>原件</w:t>
            </w:r>
            <w:r w:rsidRPr="00127A16">
              <w:rPr>
                <w:rFonts w:ascii="Times New Roman" w:eastAsia="仿宋_GB2312" w:hAnsi="Times New Roman" w:cs="Times New Roman"/>
                <w:b/>
                <w:sz w:val="24"/>
                <w:szCs w:val="24"/>
              </w:rPr>
              <w:t>/</w:t>
            </w:r>
            <w:r w:rsidRPr="00127A16">
              <w:rPr>
                <w:rFonts w:ascii="Times New Roman" w:eastAsia="仿宋_GB2312" w:hAnsi="Times New Roman" w:cs="Times New Roman"/>
                <w:b/>
                <w:sz w:val="24"/>
                <w:szCs w:val="24"/>
              </w:rPr>
              <w:lastRenderedPageBreak/>
              <w:t>复印件</w:t>
            </w:r>
          </w:p>
        </w:tc>
        <w:tc>
          <w:tcPr>
            <w:tcW w:w="45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lastRenderedPageBreak/>
              <w:t>份</w:t>
            </w:r>
            <w:r w:rsidRPr="00127A16">
              <w:rPr>
                <w:rFonts w:ascii="Times New Roman" w:eastAsia="仿宋_GB2312" w:hAnsi="Times New Roman" w:cs="Times New Roman"/>
                <w:b/>
                <w:sz w:val="24"/>
                <w:szCs w:val="24"/>
              </w:rPr>
              <w:lastRenderedPageBreak/>
              <w:t>数</w:t>
            </w:r>
          </w:p>
        </w:tc>
        <w:tc>
          <w:tcPr>
            <w:tcW w:w="851"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lastRenderedPageBreak/>
              <w:t>纸质</w:t>
            </w:r>
            <w:r w:rsidRPr="00127A16">
              <w:rPr>
                <w:rFonts w:ascii="Times New Roman" w:eastAsia="仿宋_GB2312" w:hAnsi="Times New Roman" w:cs="Times New Roman"/>
                <w:b/>
                <w:sz w:val="24"/>
                <w:szCs w:val="24"/>
              </w:rPr>
              <w:t>/</w:t>
            </w:r>
            <w:r w:rsidRPr="00127A16">
              <w:rPr>
                <w:rFonts w:ascii="Times New Roman" w:eastAsia="仿宋_GB2312" w:hAnsi="Times New Roman" w:cs="Times New Roman"/>
                <w:b/>
                <w:sz w:val="24"/>
                <w:szCs w:val="24"/>
              </w:rPr>
              <w:lastRenderedPageBreak/>
              <w:t>电子</w:t>
            </w:r>
          </w:p>
        </w:tc>
        <w:tc>
          <w:tcPr>
            <w:tcW w:w="2977"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lastRenderedPageBreak/>
              <w:t>要求</w:t>
            </w:r>
          </w:p>
        </w:tc>
        <w:tc>
          <w:tcPr>
            <w:tcW w:w="1064" w:type="dxa"/>
            <w:vAlign w:val="center"/>
          </w:tcPr>
          <w:p w:rsidR="00BF4EF0" w:rsidRPr="00127A16" w:rsidRDefault="00BF4EF0" w:rsidP="00C712B2">
            <w:pPr>
              <w:jc w:val="center"/>
              <w:rPr>
                <w:rFonts w:ascii="Times New Roman" w:eastAsia="仿宋_GB2312" w:hAnsi="Times New Roman" w:cs="Times New Roman"/>
                <w:b/>
                <w:sz w:val="24"/>
                <w:szCs w:val="24"/>
              </w:rPr>
            </w:pPr>
            <w:r w:rsidRPr="00127A16">
              <w:rPr>
                <w:rFonts w:ascii="Times New Roman" w:eastAsia="仿宋_GB2312" w:hAnsi="Times New Roman" w:cs="Times New Roman"/>
                <w:b/>
                <w:sz w:val="24"/>
                <w:szCs w:val="24"/>
              </w:rPr>
              <w:t>备注</w:t>
            </w: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lastRenderedPageBreak/>
              <w:t>1</w:t>
            </w:r>
          </w:p>
        </w:tc>
        <w:tc>
          <w:tcPr>
            <w:tcW w:w="1276"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申请报告、可行性报告及业务计划书</w:t>
            </w:r>
          </w:p>
        </w:tc>
        <w:tc>
          <w:tcPr>
            <w:tcW w:w="960"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7724B0">
              <w:rPr>
                <w:rFonts w:ascii="Times New Roman" w:eastAsia="仿宋_GB2312" w:hAnsi="Times New Roman" w:cs="Times New Roman" w:hint="eastAsia"/>
                <w:sz w:val="24"/>
                <w:szCs w:val="24"/>
              </w:rPr>
              <w:t>/</w:t>
            </w:r>
            <w:r w:rsidR="007724B0">
              <w:rPr>
                <w:rFonts w:ascii="Times New Roman" w:eastAsia="仿宋_GB2312" w:hAnsi="Times New Roman" w:cs="Times New Roman" w:hint="eastAsia"/>
                <w:sz w:val="24"/>
                <w:szCs w:val="24"/>
              </w:rPr>
              <w:t>电子</w:t>
            </w:r>
          </w:p>
        </w:tc>
        <w:tc>
          <w:tcPr>
            <w:tcW w:w="2977" w:type="dxa"/>
            <w:vAlign w:val="center"/>
          </w:tcPr>
          <w:p w:rsidR="00BF4EF0" w:rsidRPr="00127A16" w:rsidRDefault="00BF4EF0" w:rsidP="00C712B2">
            <w:pPr>
              <w:jc w:val="left"/>
              <w:rPr>
                <w:rFonts w:ascii="Times New Roman" w:eastAsia="仿宋_GB2312" w:hAnsi="Times New Roman" w:cs="Times New Roman"/>
                <w:b/>
                <w:bCs/>
                <w:kern w:val="44"/>
                <w:sz w:val="24"/>
                <w:szCs w:val="24"/>
              </w:rPr>
            </w:pPr>
          </w:p>
        </w:tc>
        <w:tc>
          <w:tcPr>
            <w:tcW w:w="1064" w:type="dxa"/>
            <w:vAlign w:val="center"/>
          </w:tcPr>
          <w:p w:rsidR="00BF4EF0" w:rsidRPr="00127A16" w:rsidRDefault="00BF4EF0" w:rsidP="00C712B2">
            <w:pPr>
              <w:jc w:val="left"/>
              <w:rPr>
                <w:rFonts w:ascii="Times New Roman" w:eastAsia="仿宋_GB2312" w:hAnsi="Times New Roman" w:cs="Times New Roman"/>
                <w:b/>
                <w:bCs/>
                <w:kern w:val="44"/>
                <w:sz w:val="24"/>
                <w:szCs w:val="24"/>
              </w:rPr>
            </w:pP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2</w:t>
            </w:r>
          </w:p>
        </w:tc>
        <w:tc>
          <w:tcPr>
            <w:tcW w:w="1276"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衍生产品业务内部管理规章制度</w:t>
            </w:r>
          </w:p>
        </w:tc>
        <w:tc>
          <w:tcPr>
            <w:tcW w:w="960"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7724B0">
              <w:rPr>
                <w:rFonts w:ascii="Times New Roman" w:eastAsia="仿宋_GB2312" w:hAnsi="Times New Roman" w:cs="Times New Roman" w:hint="eastAsia"/>
                <w:sz w:val="24"/>
                <w:szCs w:val="24"/>
              </w:rPr>
              <w:t>/</w:t>
            </w:r>
            <w:r w:rsidR="007724B0">
              <w:rPr>
                <w:rFonts w:ascii="Times New Roman" w:eastAsia="仿宋_GB2312" w:hAnsi="Times New Roman" w:cs="Times New Roman" w:hint="eastAsia"/>
                <w:sz w:val="24"/>
                <w:szCs w:val="24"/>
              </w:rPr>
              <w:t>电子</w:t>
            </w:r>
          </w:p>
        </w:tc>
        <w:tc>
          <w:tcPr>
            <w:tcW w:w="2977" w:type="dxa"/>
            <w:vAlign w:val="center"/>
          </w:tcPr>
          <w:p w:rsidR="00BF4EF0" w:rsidRPr="00127A16" w:rsidRDefault="00BF4EF0" w:rsidP="00C712B2">
            <w:pPr>
              <w:jc w:val="left"/>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应当至少包括以下内容：</w:t>
            </w:r>
          </w:p>
          <w:p w:rsidR="00BF4EF0" w:rsidRPr="00127A16" w:rsidRDefault="00BF4EF0" w:rsidP="00C712B2">
            <w:pPr>
              <w:jc w:val="left"/>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r w:rsidRPr="00127A16">
              <w:rPr>
                <w:rFonts w:ascii="Times New Roman" w:eastAsia="仿宋_GB2312" w:hAnsi="Times New Roman" w:cs="Times New Roman"/>
                <w:sz w:val="24"/>
                <w:szCs w:val="24"/>
              </w:rPr>
              <w:t>．业务操作规程，包括交易受理、客户评估、单证审核等业务流程和操作标准；</w:t>
            </w:r>
            <w:r w:rsidRPr="00127A16">
              <w:rPr>
                <w:rFonts w:ascii="Times New Roman" w:eastAsia="仿宋_GB2312" w:hAnsi="Times New Roman" w:cs="Times New Roman"/>
                <w:sz w:val="24"/>
                <w:szCs w:val="24"/>
              </w:rPr>
              <w:t>2</w:t>
            </w:r>
            <w:r w:rsidRPr="00127A16">
              <w:rPr>
                <w:rFonts w:ascii="Times New Roman" w:eastAsia="仿宋_GB2312" w:hAnsi="Times New Roman" w:cs="Times New Roman"/>
                <w:sz w:val="24"/>
                <w:szCs w:val="24"/>
              </w:rPr>
              <w:t>．产品定价模型，包括定价方法和各项参数的选取标准及来源；</w:t>
            </w:r>
          </w:p>
          <w:p w:rsidR="00BF4EF0" w:rsidRPr="00127A16" w:rsidRDefault="00BF4EF0" w:rsidP="00C712B2">
            <w:pPr>
              <w:jc w:val="left"/>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3</w:t>
            </w:r>
            <w:r w:rsidRPr="00127A16">
              <w:rPr>
                <w:rFonts w:ascii="Times New Roman" w:eastAsia="仿宋_GB2312" w:hAnsi="Times New Roman" w:cs="Times New Roman"/>
                <w:sz w:val="24"/>
                <w:szCs w:val="24"/>
              </w:rPr>
              <w:t>．风险管理制度，包括风险管理架构、风险模型指标及量化管理指标、风险缓释措施、头寸平盘机制；</w:t>
            </w:r>
            <w:r w:rsidRPr="00127A16">
              <w:rPr>
                <w:rFonts w:ascii="Times New Roman" w:eastAsia="仿宋_GB2312" w:hAnsi="Times New Roman" w:cs="Times New Roman"/>
                <w:sz w:val="24"/>
                <w:szCs w:val="24"/>
              </w:rPr>
              <w:t></w:t>
            </w:r>
          </w:p>
          <w:p w:rsidR="00BF4EF0" w:rsidRPr="00127A16" w:rsidRDefault="00BF4EF0" w:rsidP="00C712B2">
            <w:pPr>
              <w:jc w:val="left"/>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4</w:t>
            </w:r>
            <w:r w:rsidRPr="00127A16">
              <w:rPr>
                <w:rFonts w:ascii="Times New Roman" w:eastAsia="仿宋_GB2312" w:hAnsi="Times New Roman" w:cs="Times New Roman"/>
                <w:sz w:val="24"/>
                <w:szCs w:val="24"/>
              </w:rPr>
              <w:t>．会计核算制度，包括科目设置和会计核算方法；</w:t>
            </w:r>
          </w:p>
          <w:p w:rsidR="00BF4EF0" w:rsidRPr="00127A16" w:rsidRDefault="00BF4EF0" w:rsidP="00C712B2">
            <w:pPr>
              <w:jc w:val="left"/>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5</w:t>
            </w:r>
            <w:r w:rsidRPr="00127A16">
              <w:rPr>
                <w:rFonts w:ascii="Times New Roman" w:eastAsia="仿宋_GB2312" w:hAnsi="Times New Roman" w:cs="Times New Roman"/>
                <w:sz w:val="24"/>
                <w:szCs w:val="24"/>
              </w:rPr>
              <w:t>．统计报告制度，包括数据采集渠道和操作程序。</w:t>
            </w:r>
          </w:p>
        </w:tc>
        <w:tc>
          <w:tcPr>
            <w:tcW w:w="1064" w:type="dxa"/>
            <w:vAlign w:val="center"/>
          </w:tcPr>
          <w:p w:rsidR="00BF4EF0" w:rsidRPr="00127A16" w:rsidRDefault="00BF4EF0" w:rsidP="00C712B2">
            <w:pPr>
              <w:jc w:val="left"/>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银行应当根据拟开办各类衍生产品业务的实际特征，提交具有针对性与适用性的文件和资料。</w:t>
            </w: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3</w:t>
            </w:r>
          </w:p>
        </w:tc>
        <w:tc>
          <w:tcPr>
            <w:tcW w:w="1276"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主管人员和主要交易人员名单、履历。</w:t>
            </w:r>
          </w:p>
        </w:tc>
        <w:tc>
          <w:tcPr>
            <w:tcW w:w="960"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原件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7724B0">
              <w:rPr>
                <w:rFonts w:ascii="Times New Roman" w:eastAsia="仿宋_GB2312" w:hAnsi="Times New Roman" w:cs="Times New Roman" w:hint="eastAsia"/>
                <w:sz w:val="24"/>
                <w:szCs w:val="24"/>
              </w:rPr>
              <w:t>/</w:t>
            </w:r>
            <w:r w:rsidR="007724B0">
              <w:rPr>
                <w:rFonts w:ascii="Times New Roman" w:eastAsia="仿宋_GB2312" w:hAnsi="Times New Roman" w:cs="Times New Roman" w:hint="eastAsia"/>
                <w:sz w:val="24"/>
                <w:szCs w:val="24"/>
              </w:rPr>
              <w:t>电子</w:t>
            </w:r>
          </w:p>
        </w:tc>
        <w:tc>
          <w:tcPr>
            <w:tcW w:w="2977"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c>
          <w:tcPr>
            <w:tcW w:w="1064"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r>
      <w:tr w:rsidR="00BF4EF0" w:rsidRPr="00127A16" w:rsidTr="00C712B2">
        <w:tc>
          <w:tcPr>
            <w:tcW w:w="81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4</w:t>
            </w:r>
          </w:p>
        </w:tc>
        <w:tc>
          <w:tcPr>
            <w:tcW w:w="1276"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符合银行业监督管理部门有关金融衍生产品交易业务资格规定的证明文件。</w:t>
            </w:r>
          </w:p>
        </w:tc>
        <w:tc>
          <w:tcPr>
            <w:tcW w:w="960" w:type="dxa"/>
            <w:vAlign w:val="center"/>
          </w:tcPr>
          <w:p w:rsidR="00BF4EF0" w:rsidRPr="00127A16" w:rsidRDefault="00BF4EF0" w:rsidP="00272DF7">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加盖</w:t>
            </w:r>
            <w:r w:rsidR="00272DF7">
              <w:rPr>
                <w:rFonts w:ascii="Times New Roman" w:eastAsia="仿宋_GB2312" w:hAnsi="Times New Roman" w:cs="Times New Roman" w:hint="eastAsia"/>
                <w:sz w:val="24"/>
                <w:szCs w:val="24"/>
              </w:rPr>
              <w:t>银行</w:t>
            </w:r>
            <w:r w:rsidRPr="00127A16">
              <w:rPr>
                <w:rFonts w:ascii="Times New Roman" w:eastAsia="仿宋_GB2312" w:hAnsi="Times New Roman" w:cs="Times New Roman"/>
                <w:sz w:val="24"/>
                <w:szCs w:val="24"/>
              </w:rPr>
              <w:t>公章的复印件</w:t>
            </w:r>
          </w:p>
        </w:tc>
        <w:tc>
          <w:tcPr>
            <w:tcW w:w="457"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1</w:t>
            </w:r>
          </w:p>
        </w:tc>
        <w:tc>
          <w:tcPr>
            <w:tcW w:w="851" w:type="dxa"/>
            <w:vAlign w:val="center"/>
          </w:tcPr>
          <w:p w:rsidR="00BF4EF0" w:rsidRPr="00127A16" w:rsidRDefault="00BF4EF0" w:rsidP="00C712B2">
            <w:pPr>
              <w:jc w:val="center"/>
              <w:rPr>
                <w:rFonts w:ascii="Times New Roman" w:eastAsia="仿宋_GB2312" w:hAnsi="Times New Roman" w:cs="Times New Roman"/>
                <w:sz w:val="24"/>
                <w:szCs w:val="24"/>
              </w:rPr>
            </w:pPr>
            <w:r w:rsidRPr="00127A16">
              <w:rPr>
                <w:rFonts w:ascii="Times New Roman" w:eastAsia="仿宋_GB2312" w:hAnsi="Times New Roman" w:cs="Times New Roman"/>
                <w:sz w:val="24"/>
                <w:szCs w:val="24"/>
              </w:rPr>
              <w:t>纸质</w:t>
            </w:r>
            <w:r w:rsidR="007724B0">
              <w:rPr>
                <w:rFonts w:ascii="Times New Roman" w:eastAsia="仿宋_GB2312" w:hAnsi="Times New Roman" w:cs="Times New Roman" w:hint="eastAsia"/>
                <w:sz w:val="24"/>
                <w:szCs w:val="24"/>
              </w:rPr>
              <w:t>/</w:t>
            </w:r>
            <w:r w:rsidR="007724B0">
              <w:rPr>
                <w:rFonts w:ascii="Times New Roman" w:eastAsia="仿宋_GB2312" w:hAnsi="Times New Roman" w:cs="Times New Roman" w:hint="eastAsia"/>
                <w:sz w:val="24"/>
                <w:szCs w:val="24"/>
              </w:rPr>
              <w:t>电子</w:t>
            </w:r>
          </w:p>
        </w:tc>
        <w:tc>
          <w:tcPr>
            <w:tcW w:w="2977"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c>
          <w:tcPr>
            <w:tcW w:w="1064" w:type="dxa"/>
            <w:vAlign w:val="center"/>
          </w:tcPr>
          <w:p w:rsidR="00BF4EF0" w:rsidRPr="00127A16" w:rsidRDefault="00BF4EF0" w:rsidP="00C712B2">
            <w:pPr>
              <w:jc w:val="center"/>
              <w:rPr>
                <w:rFonts w:ascii="Times New Roman" w:eastAsia="仿宋_GB2312" w:hAnsi="Times New Roman" w:cs="Times New Roman"/>
                <w:b/>
                <w:bCs/>
                <w:kern w:val="44"/>
                <w:sz w:val="24"/>
                <w:szCs w:val="24"/>
              </w:rPr>
            </w:pPr>
          </w:p>
        </w:tc>
      </w:tr>
    </w:tbl>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（七）申请接受</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申请人可通过窗口、邮寄</w:t>
      </w:r>
      <w:r w:rsidR="00791CDD">
        <w:rPr>
          <w:rFonts w:ascii="Times New Roman" w:eastAsia="仿宋_GB2312" w:hAnsi="Times New Roman" w:cs="Times New Roman" w:hint="eastAsia"/>
          <w:sz w:val="30"/>
          <w:szCs w:val="30"/>
        </w:rPr>
        <w:t>、</w:t>
      </w:r>
      <w:r w:rsidR="00791CDD" w:rsidRPr="00791CDD">
        <w:rPr>
          <w:rFonts w:ascii="Times New Roman" w:eastAsia="仿宋_GB2312" w:hAnsi="Times New Roman" w:cs="Times New Roman" w:hint="eastAsia"/>
          <w:sz w:val="30"/>
          <w:szCs w:val="30"/>
        </w:rPr>
        <w:t>国家外汇管理局政务服务网上办理系统</w:t>
      </w:r>
      <w:r w:rsidRPr="00127A16">
        <w:rPr>
          <w:rFonts w:ascii="Times New Roman" w:eastAsia="仿宋_GB2312" w:hAnsi="Times New Roman" w:cs="Times New Roman"/>
          <w:sz w:val="30"/>
          <w:szCs w:val="30"/>
        </w:rPr>
        <w:t>等方式提交材料。</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（八）基本办理流程</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1.</w:t>
      </w:r>
      <w:r w:rsidRPr="00127A16">
        <w:rPr>
          <w:rFonts w:ascii="Times New Roman" w:eastAsia="仿宋_GB2312" w:hAnsi="Times New Roman" w:cs="Times New Roman"/>
          <w:sz w:val="30"/>
          <w:szCs w:val="30"/>
        </w:rPr>
        <w:t>申请人提交申请；</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lastRenderedPageBreak/>
        <w:t>2.</w:t>
      </w:r>
      <w:r w:rsidRPr="00127A16">
        <w:rPr>
          <w:rFonts w:ascii="Times New Roman" w:eastAsia="仿宋_GB2312" w:hAnsi="Times New Roman" w:cs="Times New Roman"/>
          <w:sz w:val="30"/>
          <w:szCs w:val="30"/>
        </w:rPr>
        <w:t>决定是否予以受理；</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3.</w:t>
      </w:r>
      <w:r w:rsidRPr="00127A16">
        <w:rPr>
          <w:rFonts w:ascii="Times New Roman" w:eastAsia="仿宋_GB2312" w:hAnsi="Times New Roman" w:cs="Times New Roman"/>
          <w:sz w:val="30"/>
          <w:szCs w:val="30"/>
        </w:rPr>
        <w:t>不予受理的，出具不予受理通知书；受理的，出具受理通知书，进行审查报批；</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4.</w:t>
      </w:r>
      <w:r w:rsidRPr="00127A16">
        <w:rPr>
          <w:rFonts w:ascii="Times New Roman" w:eastAsia="仿宋_GB2312" w:hAnsi="Times New Roman" w:cs="Times New Roman"/>
          <w:sz w:val="30"/>
          <w:szCs w:val="30"/>
        </w:rPr>
        <w:t>不予许可的，出具不予许可通知书。许可的，向申请人出具正式公文或备案通知书。</w:t>
      </w:r>
    </w:p>
    <w:p w:rsidR="00BF4EF0" w:rsidRPr="00127A16" w:rsidRDefault="00BF4EF0" w:rsidP="00BF4EF0">
      <w:pPr>
        <w:adjustRightInd w:val="0"/>
        <w:snapToGrid w:val="0"/>
        <w:spacing w:line="360" w:lineRule="auto"/>
        <w:ind w:firstLine="600"/>
        <w:jc w:val="left"/>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5.</w:t>
      </w:r>
      <w:r w:rsidRPr="00127A16">
        <w:rPr>
          <w:rFonts w:ascii="Times New Roman" w:eastAsia="仿宋_GB2312" w:hAnsi="Times New Roman" w:cs="Times New Roman"/>
          <w:sz w:val="30"/>
          <w:szCs w:val="30"/>
        </w:rPr>
        <w:t>材料不全或不符合法定形式的，一次性告知补正材料，并出具《行政许可补正通知书》。</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（九）办理方式</w:t>
      </w:r>
    </w:p>
    <w:p w:rsidR="00BF4EF0" w:rsidRPr="00127A16" w:rsidRDefault="00BF4EF0" w:rsidP="00BF4EF0">
      <w:pPr>
        <w:adjustRightInd w:val="0"/>
        <w:snapToGrid w:val="0"/>
        <w:spacing w:line="360" w:lineRule="auto"/>
        <w:ind w:firstLineChars="200"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一般程序：申请、受理、审查、出具正式公文或备案通知书。</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（十）审批时限</w:t>
      </w:r>
    </w:p>
    <w:p w:rsidR="00BF4EF0" w:rsidRPr="00127A16" w:rsidRDefault="00BF4EF0" w:rsidP="00BF4EF0">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20</w:t>
      </w:r>
      <w:r w:rsidRPr="00127A16">
        <w:rPr>
          <w:rFonts w:ascii="Times New Roman" w:eastAsia="仿宋_GB2312" w:hAnsi="Times New Roman" w:cs="Times New Roman"/>
          <w:sz w:val="30"/>
          <w:szCs w:val="30"/>
        </w:rPr>
        <w:t>个工作日。</w:t>
      </w:r>
    </w:p>
    <w:p w:rsidR="00BF4EF0" w:rsidRPr="00127A16" w:rsidRDefault="00BF4EF0" w:rsidP="00BF4EF0">
      <w:pPr>
        <w:adjustRightInd w:val="0"/>
        <w:snapToGrid w:val="0"/>
        <w:spacing w:line="360" w:lineRule="auto"/>
        <w:ind w:firstLine="585"/>
        <w:rPr>
          <w:rFonts w:ascii="Times New Roman" w:eastAsia="黑体" w:hAnsi="Times New Roman" w:cs="Times New Roman"/>
          <w:sz w:val="30"/>
          <w:szCs w:val="30"/>
        </w:rPr>
      </w:pPr>
      <w:r w:rsidRPr="00127A16">
        <w:rPr>
          <w:rFonts w:ascii="Times New Roman" w:eastAsia="黑体" w:hAnsi="Times New Roman" w:cs="Times New Roman"/>
          <w:sz w:val="30"/>
          <w:szCs w:val="30"/>
        </w:rPr>
        <w:t>（十一）审批收费依据及标准</w:t>
      </w:r>
    </w:p>
    <w:p w:rsidR="00BF4EF0" w:rsidRPr="00127A16" w:rsidRDefault="00BF4EF0" w:rsidP="00BF4EF0">
      <w:pPr>
        <w:adjustRightInd w:val="0"/>
        <w:snapToGrid w:val="0"/>
        <w:spacing w:line="360" w:lineRule="auto"/>
        <w:ind w:firstLine="585"/>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不收费。</w:t>
      </w:r>
    </w:p>
    <w:p w:rsidR="00BF4EF0" w:rsidRPr="00127A16" w:rsidRDefault="00BF4EF0" w:rsidP="00BF4EF0">
      <w:pPr>
        <w:adjustRightInd w:val="0"/>
        <w:snapToGrid w:val="0"/>
        <w:spacing w:line="360" w:lineRule="auto"/>
        <w:ind w:firstLineChars="200"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（十二）审批结果</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正式公文或备案通知书。</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（十三）结果送达</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通过现场告知或电话通知申请人，并通过现场领取或邮寄方式将结果送达。</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（十四）申请人权利和义务</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（十五）事项审查类型</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前审后批</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lastRenderedPageBreak/>
        <w:t>（十六）办公地址和时间</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国家外汇局管理局办公地址：北京市海淀区阜成路</w:t>
      </w:r>
      <w:r w:rsidRPr="00127A16">
        <w:rPr>
          <w:rFonts w:ascii="Times New Roman" w:eastAsia="仿宋_GB2312" w:hAnsi="Times New Roman" w:cs="Times New Roman"/>
          <w:sz w:val="30"/>
          <w:szCs w:val="30"/>
        </w:rPr>
        <w:t>18</w:t>
      </w:r>
      <w:r w:rsidRPr="00127A16">
        <w:rPr>
          <w:rFonts w:ascii="Times New Roman" w:eastAsia="仿宋_GB2312" w:hAnsi="Times New Roman" w:cs="Times New Roman"/>
          <w:sz w:val="30"/>
          <w:szCs w:val="30"/>
        </w:rPr>
        <w:t>号</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国家外汇局管理局办公时间：工作日</w:t>
      </w:r>
      <w:r w:rsidRPr="00127A16">
        <w:rPr>
          <w:rFonts w:ascii="Times New Roman" w:eastAsia="仿宋_GB2312" w:hAnsi="Times New Roman" w:cs="Times New Roman"/>
          <w:sz w:val="30"/>
          <w:szCs w:val="30"/>
        </w:rPr>
        <w:t xml:space="preserve">8:00-17:00 </w:t>
      </w:r>
    </w:p>
    <w:p w:rsidR="009D24F8" w:rsidRPr="00127A16" w:rsidRDefault="009D24F8"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各地外汇分局办公地址和办公时间见各地外汇局官方互联网站。</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（十七）禁止性要求</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如符合上述条件，不存在不予许可的情况。</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（十八）咨询途径</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电话、电子邮件、网址</w:t>
      </w:r>
    </w:p>
    <w:p w:rsidR="00BF4EF0" w:rsidRPr="00127A16" w:rsidRDefault="00BF4EF0" w:rsidP="009D24F8">
      <w:pPr>
        <w:adjustRightInd w:val="0"/>
        <w:snapToGrid w:val="0"/>
        <w:spacing w:line="360" w:lineRule="auto"/>
        <w:ind w:firstLine="601"/>
        <w:rPr>
          <w:rFonts w:ascii="Times New Roman" w:eastAsia="黑体" w:hAnsi="Times New Roman" w:cs="Times New Roman"/>
          <w:sz w:val="30"/>
          <w:szCs w:val="30"/>
        </w:rPr>
      </w:pPr>
      <w:r w:rsidRPr="00127A16">
        <w:rPr>
          <w:rFonts w:ascii="Times New Roman" w:eastAsia="黑体" w:hAnsi="Times New Roman" w:cs="Times New Roman"/>
          <w:sz w:val="30"/>
          <w:szCs w:val="30"/>
        </w:rPr>
        <w:t>（十九）办理进程和结果公开查询</w:t>
      </w:r>
    </w:p>
    <w:p w:rsidR="00E84B03" w:rsidRDefault="00E84B03" w:rsidP="00E84B03">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向国家外汇管理局咨询、</w:t>
      </w:r>
      <w:r>
        <w:rPr>
          <w:rFonts w:ascii="Times New Roman" w:eastAsia="仿宋_GB2312" w:hAnsi="Times New Roman" w:cs="Times New Roman" w:hint="eastAsia"/>
          <w:sz w:val="30"/>
          <w:szCs w:val="30"/>
        </w:rPr>
        <w:t>进度查询、</w:t>
      </w:r>
      <w:r w:rsidRPr="00127A16">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sidRPr="00127A16">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电话、电子邮件、</w:t>
      </w:r>
      <w:r w:rsidRPr="00127A16">
        <w:rPr>
          <w:rFonts w:ascii="Times New Roman" w:eastAsia="仿宋_GB2312" w:hAnsi="Times New Roman" w:cs="Times New Roman"/>
          <w:sz w:val="30"/>
          <w:szCs w:val="30"/>
        </w:rPr>
        <w:t>国家外汇管理局官方互联网站公众交流栏目进行。</w:t>
      </w:r>
    </w:p>
    <w:p w:rsidR="00E84B03" w:rsidRDefault="00E84B03" w:rsidP="00E84B0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010-68402271</w:t>
      </w:r>
    </w:p>
    <w:p w:rsidR="00E84B03" w:rsidRDefault="00E84B03" w:rsidP="00E84B0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电子邮箱：</w:t>
      </w:r>
      <w:r w:rsidRPr="002D5278">
        <w:rPr>
          <w:rFonts w:ascii="Times New Roman" w:eastAsia="仿宋_GB2312" w:hAnsi="Times New Roman" w:cs="Times New Roman" w:hint="eastAsia"/>
          <w:sz w:val="30"/>
          <w:szCs w:val="30"/>
        </w:rPr>
        <w:t>fxmarket@mail.safe.gov.cn</w:t>
      </w:r>
    </w:p>
    <w:p w:rsidR="00E84B03" w:rsidRPr="002D5278" w:rsidRDefault="00E84B03" w:rsidP="00E84B0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hint="eastAsia"/>
          <w:sz w:val="30"/>
          <w:szCs w:val="30"/>
        </w:rPr>
        <w:t>www.safe.gov.cn</w:t>
      </w:r>
    </w:p>
    <w:p w:rsidR="00E84B03" w:rsidRDefault="00E84B03" w:rsidP="00E84B03">
      <w:pPr>
        <w:adjustRightInd w:val="0"/>
        <w:snapToGrid w:val="0"/>
        <w:spacing w:line="360" w:lineRule="auto"/>
        <w:ind w:firstLine="601"/>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sidRPr="00127A16">
          <w:rPr>
            <w:rFonts w:ascii="Times New Roman" w:eastAsia="仿宋_GB2312" w:hAnsi="Times New Roman" w:cs="Times New Roman"/>
            <w:sz w:val="30"/>
          </w:rPr>
          <w:t>www.safe.gov.cn</w:t>
        </w:r>
      </w:hyperlink>
      <w:r w:rsidRPr="00127A16">
        <w:rPr>
          <w:rFonts w:ascii="Times New Roman" w:eastAsia="仿宋_GB2312" w:hAnsi="Times New Roman" w:cs="Times New Roman"/>
          <w:sz w:val="30"/>
          <w:szCs w:val="30"/>
        </w:rPr>
        <w:t>进行链接，也可通过各外汇局官方互联网站上公布的电话进行。</w:t>
      </w:r>
    </w:p>
    <w:p w:rsidR="00E84B03" w:rsidRPr="00127A16" w:rsidRDefault="00E84B03" w:rsidP="00E84B03">
      <w:pPr>
        <w:adjustRightInd w:val="0"/>
        <w:snapToGrid w:val="0"/>
        <w:spacing w:line="360" w:lineRule="auto"/>
        <w:ind w:firstLine="601"/>
        <w:rPr>
          <w:rFonts w:ascii="Times New Roman" w:eastAsia="仿宋_GB2312" w:hAnsi="Times New Roman" w:cs="Times New Roman"/>
          <w:sz w:val="30"/>
          <w:szCs w:val="30"/>
        </w:rPr>
      </w:pPr>
      <w:r w:rsidRPr="00CA5CBC">
        <w:rPr>
          <w:rFonts w:ascii="Times New Roman" w:eastAsia="仿宋_GB2312" w:hAnsi="Times New Roman" w:cs="Times New Roman" w:hint="eastAsia"/>
          <w:sz w:val="30"/>
          <w:szCs w:val="30"/>
        </w:rPr>
        <w:t>通过国家外汇管理局政务服务网上办理系统提交申请的，可在该系统内进行查询。</w:t>
      </w:r>
    </w:p>
    <w:p w:rsidR="00BF4EF0" w:rsidRPr="00127A16" w:rsidRDefault="00BF4EF0" w:rsidP="009D24F8">
      <w:pPr>
        <w:adjustRightInd w:val="0"/>
        <w:snapToGrid w:val="0"/>
        <w:spacing w:line="360" w:lineRule="auto"/>
        <w:ind w:firstLine="601"/>
        <w:rPr>
          <w:rFonts w:ascii="Times New Roman" w:eastAsia="黑体" w:hAnsi="Times New Roman" w:cs="Times New Roman"/>
          <w:sz w:val="30"/>
          <w:szCs w:val="30"/>
        </w:rPr>
      </w:pPr>
      <w:r w:rsidRPr="00127A16">
        <w:rPr>
          <w:rFonts w:ascii="Times New Roman" w:eastAsia="黑体" w:hAnsi="Times New Roman" w:cs="Times New Roman"/>
          <w:sz w:val="30"/>
          <w:szCs w:val="30"/>
        </w:rPr>
        <w:t>（二十）监督投诉渠道</w:t>
      </w:r>
    </w:p>
    <w:p w:rsidR="00E84B03" w:rsidRDefault="00E84B03" w:rsidP="00E84B03">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向国家外汇管理局咨询、</w:t>
      </w:r>
      <w:r>
        <w:rPr>
          <w:rFonts w:ascii="Times New Roman" w:eastAsia="仿宋_GB2312" w:hAnsi="Times New Roman" w:cs="Times New Roman" w:hint="eastAsia"/>
          <w:sz w:val="30"/>
          <w:szCs w:val="30"/>
        </w:rPr>
        <w:t>进度查询、</w:t>
      </w:r>
      <w:r w:rsidRPr="00127A16">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sidRPr="00127A16">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电话、电子邮件、</w:t>
      </w:r>
      <w:r w:rsidRPr="00127A16">
        <w:rPr>
          <w:rFonts w:ascii="Times New Roman" w:eastAsia="仿宋_GB2312" w:hAnsi="Times New Roman" w:cs="Times New Roman"/>
          <w:sz w:val="30"/>
          <w:szCs w:val="30"/>
        </w:rPr>
        <w:t>国家外汇管理局官方互联网站公众交流栏目进行。</w:t>
      </w:r>
    </w:p>
    <w:p w:rsidR="00E84B03" w:rsidRDefault="00E84B03" w:rsidP="00E84B0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电话：</w:t>
      </w:r>
      <w:r>
        <w:rPr>
          <w:rFonts w:ascii="Times New Roman" w:eastAsia="仿宋_GB2312" w:hAnsi="Times New Roman" w:cs="Times New Roman" w:hint="eastAsia"/>
          <w:sz w:val="30"/>
          <w:szCs w:val="30"/>
        </w:rPr>
        <w:t>010-68402271</w:t>
      </w:r>
    </w:p>
    <w:p w:rsidR="00E84B03" w:rsidRDefault="00E84B03" w:rsidP="00E84B0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电子邮箱：</w:t>
      </w:r>
      <w:r w:rsidRPr="002D5278">
        <w:rPr>
          <w:rFonts w:ascii="Times New Roman" w:eastAsia="仿宋_GB2312" w:hAnsi="Times New Roman" w:cs="Times New Roman" w:hint="eastAsia"/>
          <w:sz w:val="30"/>
          <w:szCs w:val="30"/>
        </w:rPr>
        <w:t>fxmarket@mail.safe.gov.cn</w:t>
      </w:r>
    </w:p>
    <w:p w:rsidR="00E84B03" w:rsidRPr="00127A16" w:rsidRDefault="00E84B03" w:rsidP="00E84B0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hint="eastAsia"/>
          <w:sz w:val="30"/>
          <w:szCs w:val="30"/>
        </w:rPr>
        <w:t>www.safe.gov.cn</w:t>
      </w:r>
    </w:p>
    <w:p w:rsidR="00E84B03" w:rsidRPr="00127A16" w:rsidRDefault="00E84B03" w:rsidP="00E84B03">
      <w:pPr>
        <w:adjustRightInd w:val="0"/>
        <w:snapToGrid w:val="0"/>
        <w:spacing w:line="360" w:lineRule="auto"/>
        <w:ind w:firstLine="601"/>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1" w:history="1">
        <w:r w:rsidRPr="00127A16">
          <w:rPr>
            <w:rFonts w:ascii="Times New Roman" w:eastAsia="仿宋_GB2312" w:hAnsi="Times New Roman" w:cs="Times New Roman"/>
            <w:sz w:val="30"/>
          </w:rPr>
          <w:t>www.safe.gov.cn</w:t>
        </w:r>
      </w:hyperlink>
      <w:r w:rsidRPr="00127A16">
        <w:rPr>
          <w:rFonts w:ascii="Times New Roman" w:eastAsia="仿宋_GB2312" w:hAnsi="Times New Roman" w:cs="Times New Roman"/>
          <w:sz w:val="30"/>
          <w:szCs w:val="30"/>
        </w:rPr>
        <w:t>进行链接，也可通过各外汇局官方互联网站上公布的电话进行。</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（二十一）申请材料示范文本</w:t>
      </w:r>
    </w:p>
    <w:p w:rsidR="00CB1ABB" w:rsidRDefault="00CB1ABB" w:rsidP="00BF4EF0">
      <w:pPr>
        <w:adjustRightInd w:val="0"/>
        <w:snapToGrid w:val="0"/>
        <w:spacing w:line="360" w:lineRule="auto"/>
        <w:ind w:firstLine="600"/>
        <w:rPr>
          <w:rFonts w:ascii="Times New Roman" w:eastAsia="仿宋_GB2312" w:hAnsi="Times New Roman" w:cs="Times New Roman"/>
          <w:sz w:val="30"/>
          <w:szCs w:val="30"/>
        </w:rPr>
      </w:pPr>
      <w:r w:rsidRPr="00CB1ABB">
        <w:rPr>
          <w:rFonts w:ascii="Times New Roman" w:eastAsia="仿宋_GB2312" w:hAnsi="Times New Roman" w:cs="Times New Roman" w:hint="eastAsia"/>
          <w:sz w:val="30"/>
          <w:szCs w:val="30"/>
        </w:rPr>
        <w:t>无固定格式。有关内容要求详见（六）申请材料。</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（二十二）常见问题解答</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审批时限在</w:t>
      </w:r>
      <w:r w:rsidRPr="00127A16">
        <w:rPr>
          <w:rFonts w:ascii="Times New Roman" w:eastAsia="仿宋_GB2312" w:hAnsi="Times New Roman" w:cs="Times New Roman"/>
          <w:sz w:val="30"/>
          <w:szCs w:val="30"/>
        </w:rPr>
        <w:t>20</w:t>
      </w:r>
      <w:r w:rsidRPr="00127A16">
        <w:rPr>
          <w:rFonts w:ascii="Times New Roman" w:eastAsia="仿宋_GB2312" w:hAnsi="Times New Roman" w:cs="Times New Roman"/>
          <w:sz w:val="30"/>
          <w:szCs w:val="30"/>
        </w:rPr>
        <w:t>个工作日以内。但办理过程中所需的现场验收等，不计入时限。</w:t>
      </w:r>
    </w:p>
    <w:p w:rsidR="00BF4EF0" w:rsidRPr="00127A16" w:rsidRDefault="00BF4EF0" w:rsidP="00BF4EF0">
      <w:pPr>
        <w:adjustRightInd w:val="0"/>
        <w:snapToGrid w:val="0"/>
        <w:spacing w:line="360" w:lineRule="auto"/>
        <w:ind w:firstLine="600"/>
        <w:rPr>
          <w:rFonts w:ascii="Times New Roman" w:eastAsia="黑体" w:hAnsi="Times New Roman" w:cs="Times New Roman"/>
          <w:sz w:val="30"/>
          <w:szCs w:val="30"/>
        </w:rPr>
      </w:pPr>
      <w:r w:rsidRPr="00127A16">
        <w:rPr>
          <w:rFonts w:ascii="Times New Roman" w:eastAsia="黑体" w:hAnsi="Times New Roman" w:cs="Times New Roman"/>
          <w:sz w:val="30"/>
          <w:szCs w:val="30"/>
        </w:rPr>
        <w:t>（二十三）常见错误示例</w:t>
      </w:r>
    </w:p>
    <w:p w:rsidR="00BF4EF0" w:rsidRPr="00127A16" w:rsidRDefault="00BF4EF0" w:rsidP="00BF4EF0">
      <w:pPr>
        <w:adjustRightInd w:val="0"/>
        <w:snapToGrid w:val="0"/>
        <w:spacing w:line="360" w:lineRule="auto"/>
        <w:ind w:firstLine="6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t>申请材料不完全符合规定，例如符合银行业监督管理部门有关金融衍生产品交易业务资格规定的证明文件未加盖</w:t>
      </w:r>
      <w:r w:rsidR="00ED79A0">
        <w:rPr>
          <w:rFonts w:ascii="Times New Roman" w:eastAsia="仿宋_GB2312" w:hAnsi="Times New Roman" w:cs="Times New Roman" w:hint="eastAsia"/>
          <w:sz w:val="30"/>
          <w:szCs w:val="30"/>
        </w:rPr>
        <w:t>银行</w:t>
      </w:r>
      <w:r w:rsidRPr="00127A16">
        <w:rPr>
          <w:rFonts w:ascii="Times New Roman" w:eastAsia="仿宋_GB2312" w:hAnsi="Times New Roman" w:cs="Times New Roman"/>
          <w:sz w:val="30"/>
          <w:szCs w:val="30"/>
        </w:rPr>
        <w:t>公章等。</w:t>
      </w:r>
    </w:p>
    <w:p w:rsidR="00BF4EF0" w:rsidRPr="00127A16" w:rsidRDefault="00BF4EF0" w:rsidP="00BF4EF0">
      <w:pPr>
        <w:ind w:right="300" w:firstLine="600"/>
        <w:rPr>
          <w:rFonts w:ascii="Times New Roman" w:eastAsia="黑体" w:hAnsi="Times New Roman" w:cs="Times New Roman"/>
          <w:sz w:val="30"/>
          <w:szCs w:val="30"/>
        </w:rPr>
      </w:pPr>
    </w:p>
    <w:p w:rsidR="00BF4EF0" w:rsidRPr="00127A16" w:rsidRDefault="00BF4EF0" w:rsidP="00BF4EF0">
      <w:pPr>
        <w:ind w:right="300" w:firstLine="600"/>
        <w:rPr>
          <w:rFonts w:ascii="Times New Roman" w:eastAsia="仿宋_GB2312" w:hAnsi="Times New Roman" w:cs="Times New Roman"/>
          <w:sz w:val="30"/>
          <w:szCs w:val="30"/>
        </w:rPr>
        <w:sectPr w:rsidR="00BF4EF0" w:rsidRPr="00127A16" w:rsidSect="00C712B2">
          <w:footerReference w:type="default" r:id="rId12"/>
          <w:pgSz w:w="11906" w:h="16838"/>
          <w:pgMar w:top="1440" w:right="1800" w:bottom="1440" w:left="1800" w:header="851" w:footer="992" w:gutter="0"/>
          <w:cols w:space="425"/>
          <w:docGrid w:type="lines" w:linePitch="312"/>
        </w:sectPr>
      </w:pPr>
    </w:p>
    <w:p w:rsidR="00BF4EF0" w:rsidRPr="00127A16" w:rsidRDefault="00BF4EF0" w:rsidP="00BF4EF0">
      <w:pPr>
        <w:ind w:right="300"/>
        <w:rPr>
          <w:rFonts w:ascii="Times New Roman" w:eastAsia="仿宋_GB2312" w:hAnsi="Times New Roman" w:cs="Times New Roman"/>
          <w:sz w:val="30"/>
          <w:szCs w:val="30"/>
        </w:rPr>
      </w:pPr>
      <w:r w:rsidRPr="00127A16">
        <w:rPr>
          <w:rFonts w:ascii="Times New Roman" w:eastAsia="仿宋_GB2312" w:hAnsi="Times New Roman" w:cs="Times New Roman"/>
          <w:sz w:val="30"/>
          <w:szCs w:val="30"/>
        </w:rPr>
        <w:lastRenderedPageBreak/>
        <w:t>附录</w:t>
      </w:r>
    </w:p>
    <w:p w:rsidR="00AB131E" w:rsidRDefault="00BF4EF0" w:rsidP="00356BC8">
      <w:pPr>
        <w:ind w:right="300"/>
        <w:jc w:val="center"/>
        <w:rPr>
          <w:rFonts w:ascii="Times New Roman" w:eastAsia="黑体" w:hAnsi="Times New Roman" w:cs="Times New Roman" w:hint="eastAsia"/>
          <w:sz w:val="30"/>
          <w:szCs w:val="30"/>
        </w:rPr>
      </w:pPr>
      <w:r w:rsidRPr="00127A16">
        <w:rPr>
          <w:rFonts w:ascii="Times New Roman" w:eastAsia="黑体" w:hAnsi="Times New Roman" w:cs="Times New Roman"/>
          <w:sz w:val="30"/>
          <w:szCs w:val="30"/>
        </w:rPr>
        <w:t>基本流程图</w:t>
      </w:r>
      <w:bookmarkStart w:id="0" w:name="_GoBack"/>
      <w:bookmarkEnd w:id="0"/>
    </w:p>
    <w:p w:rsidR="00356BC8" w:rsidRPr="00127A16" w:rsidRDefault="00356BC8" w:rsidP="00356BC8">
      <w:pPr>
        <w:ind w:right="300"/>
        <w:jc w:val="center"/>
        <w:rPr>
          <w:rFonts w:ascii="Times New Roman" w:hAnsi="Times New Roman" w:cs="Times New Roman"/>
        </w:rPr>
      </w:pPr>
      <w:r>
        <w:rPr>
          <w:rFonts w:ascii="Times New Roman" w:hAnsi="Times New Roman" w:cs="Times New Roman"/>
          <w:noProof/>
        </w:rPr>
        <w:pict>
          <v:group id="_x0000_s1447" style="position:absolute;left:0;text-align:left;margin-left:-39.65pt;margin-top:29.1pt;width:459.7pt;height:421.5pt;z-index:251658240" coordorigin="1007,3270" coordsize="9194,8430">
            <v:shapetype id="_x0000_t32" coordsize="21600,21600" o:spt="32" o:oned="t" path="m,l21600,21600e" filled="f">
              <v:path arrowok="t" fillok="f" o:connecttype="none"/>
              <o:lock v:ext="edit" shapetype="t"/>
            </v:shapetype>
            <v:shape id="_x0000_s1448" type="#_x0000_t32" style="position:absolute;left:2612;top:4693;width:17;height:1468" o:connectortype="straight">
              <v:stroke endarrow="block"/>
            </v:shape>
            <v:shape id="_x0000_s1449" type="#_x0000_t32" style="position:absolute;left:3667;top:5789;width:1172;height:0" o:connectortype="straight">
              <v:stroke endarrow="block"/>
            </v:shape>
            <v:shape id="_x0000_s1450" type="#_x0000_t32" style="position:absolute;left:3667;top:6593;width:1172;height:0" o:connectortype="straight">
              <v:stroke endarrow="block"/>
            </v:shape>
            <v:shape id="_x0000_s1451" type="#_x0000_t32" style="position:absolute;left:8191;top:4642;width:1;height:895;flip:y" o:connectortype="straight">
              <v:stroke endarrow="block"/>
            </v:shape>
            <v:shape id="_x0000_s1452" type="#_x0000_t32" style="position:absolute;left:2629;top:4981;width:4643;height:1;flip:x" o:connectortype="straight">
              <v:stroke endarrow="block"/>
            </v:shape>
            <v:shape id="_x0000_s1453" type="#_x0000_t32" style="position:absolute;left:5392;top:8652;width:0;height:437" o:connectortype="straight">
              <v:stroke endarrow="block"/>
            </v:shape>
            <v:shape id="_x0000_s1454" type="#_x0000_t32" style="position:absolute;left:6547;top:9623;width:17;height:905" o:connectortype="straight">
              <v:stroke endarrow="block"/>
            </v:shape>
            <v:shape id="_x0000_s1455" type="#_x0000_t32" style="position:absolute;left:4432;top:9623;width:1;height:905" o:connectortype="straight">
              <v:stroke endarrow="block"/>
            </v:shape>
            <v:shape id="_x0000_s1456" type="#_x0000_t32" style="position:absolute;left:2612;top:6826;width:0;height:1391" o:connectortype="straight"/>
            <v:shape id="_x0000_s1457" type="#_x0000_t32" style="position:absolute;left:2612;top:8217;width:822;height:0" o:connectortype="straight">
              <v:stroke endarrow="block"/>
            </v:shape>
            <v:shapetype id="_x0000_t110" coordsize="21600,21600" o:spt="110" path="m10800,l,10800,10800,21600,21600,10800xe">
              <v:stroke joinstyle="miter"/>
              <v:path gradientshapeok="t" o:connecttype="rect" textboxrect="5400,5400,16200,16200"/>
            </v:shapetype>
            <v:shape id="_x0000_s1458" type="#_x0000_t110" style="position:absolute;left:1007;top:5267;width:3274;height:1889">
              <v:textbox style="mso-next-textbox:#_x0000_s1458">
                <w:txbxContent>
                  <w:p w:rsidR="00356BC8" w:rsidRDefault="00356BC8" w:rsidP="00356BC8">
                    <w:r>
                      <w:rPr>
                        <w:rFonts w:hint="eastAsia"/>
                      </w:rPr>
                      <w:t>接件并当场（或</w:t>
                    </w:r>
                    <w:r>
                      <w:rPr>
                        <w:rFonts w:hint="eastAsia"/>
                      </w:rPr>
                      <w:t>5</w:t>
                    </w:r>
                    <w:r>
                      <w:rPr>
                        <w:rFonts w:hint="eastAsia"/>
                      </w:rPr>
                      <w:t>个工作日）作出是否受理决定</w:t>
                    </w:r>
                  </w:p>
                  <w:p w:rsidR="00356BC8" w:rsidRPr="003F4A6A" w:rsidRDefault="00356BC8" w:rsidP="00356BC8"/>
                </w:txbxContent>
              </v:textbox>
            </v:shape>
            <v:rect id="_x0000_s1459" style="position:absolute;left:7272;top:4470;width:2094;height:796">
              <v:textbox style="mso-next-textbox:#_x0000_s1459">
                <w:txbxContent>
                  <w:p w:rsidR="00356BC8" w:rsidRDefault="00356BC8" w:rsidP="00356BC8">
                    <w:pPr>
                      <w:jc w:val="center"/>
                    </w:pPr>
                    <w:r>
                      <w:rPr>
                        <w:rFonts w:hint="eastAsia"/>
                      </w:rPr>
                      <w:t>申请人补全材料</w:t>
                    </w:r>
                  </w:p>
                  <w:p w:rsidR="00356BC8" w:rsidRDefault="00356BC8" w:rsidP="00356BC8"/>
                </w:txbxContent>
              </v:textbox>
            </v:rect>
            <v:rect id="_x0000_s1460" style="position:absolute;left:4839;top:5537;width:5362;height:500">
              <v:textbox style="mso-next-textbox:#_x0000_s1460">
                <w:txbxContent>
                  <w:p w:rsidR="00356BC8" w:rsidRDefault="00356BC8" w:rsidP="00356BC8">
                    <w:r>
                      <w:rPr>
                        <w:rFonts w:hint="eastAsia"/>
                      </w:rPr>
                      <w:t>材料不全或不符合法定形式的，一次性告知补正材料</w:t>
                    </w:r>
                  </w:p>
                  <w:p w:rsidR="00356BC8" w:rsidRPr="003F4A6A" w:rsidRDefault="00356BC8" w:rsidP="00356BC8"/>
                </w:txbxContent>
              </v:textbox>
            </v:rect>
            <v:rect id="_x0000_s1461" style="position:absolute;left:4839;top:6389;width:5362;height:906">
              <v:textbox style="mso-next-textbox:#_x0000_s1461">
                <w:txbxContent>
                  <w:p w:rsidR="00356BC8" w:rsidRDefault="00356BC8" w:rsidP="00356BC8">
                    <w:r>
                      <w:rPr>
                        <w:rFonts w:hint="eastAsia"/>
                      </w:rPr>
                      <w:t>依法不予受理的，作出不予受理决定，出具不予受理通知书</w:t>
                    </w:r>
                  </w:p>
                  <w:p w:rsidR="00356BC8" w:rsidRPr="003F4A6A" w:rsidRDefault="00356BC8" w:rsidP="00356BC8"/>
                </w:txbxContent>
              </v:textbox>
            </v:rect>
            <v:rect id="_x0000_s1462" style="position:absolute;left:3433;top:8049;width:4104;height:603">
              <v:textbox style="mso-next-textbox:#_x0000_s1462">
                <w:txbxContent>
                  <w:p w:rsidR="00356BC8" w:rsidRDefault="00356BC8" w:rsidP="00356BC8">
                    <w:pPr>
                      <w:jc w:val="center"/>
                    </w:pPr>
                    <w:r>
                      <w:rPr>
                        <w:rFonts w:hint="eastAsia"/>
                      </w:rPr>
                      <w:t>依法应予受理，出具受理单</w:t>
                    </w:r>
                  </w:p>
                  <w:p w:rsidR="00356BC8" w:rsidRPr="003F4A6A" w:rsidRDefault="00356BC8" w:rsidP="00356BC8"/>
                </w:txbxContent>
              </v:textbox>
            </v:rect>
            <v:rect id="_x0000_s1463" style="position:absolute;left:3434;top:9089;width:4252;height:534">
              <v:textbox style="mso-next-textbox:#_x0000_s1463">
                <w:txbxContent>
                  <w:p w:rsidR="00356BC8" w:rsidRDefault="00356BC8" w:rsidP="00356BC8">
                    <w:pPr>
                      <w:jc w:val="center"/>
                    </w:pPr>
                    <w:r>
                      <w:rPr>
                        <w:rFonts w:hint="eastAsia"/>
                      </w:rPr>
                      <w:t>审查报批</w:t>
                    </w:r>
                  </w:p>
                  <w:p w:rsidR="00356BC8" w:rsidRDefault="00356BC8" w:rsidP="00356BC8"/>
                </w:txbxContent>
              </v:textbox>
            </v:rect>
            <v:rect id="_x0000_s1464" style="position:absolute;left:1771;top:3270;width:2894;height:1423">
              <v:textbox style="mso-next-textbox:#_x0000_s1464">
                <w:txbxContent>
                  <w:p w:rsidR="00356BC8" w:rsidRDefault="00356BC8" w:rsidP="00356BC8">
                    <w:pPr>
                      <w:spacing w:before="34"/>
                      <w:rPr>
                        <w:rFonts w:ascii="宋体" w:hAnsi="宋体" w:cs="宋体"/>
                        <w:szCs w:val="21"/>
                      </w:rPr>
                    </w:pPr>
                    <w:r w:rsidRPr="00D90F2A">
                      <w:rPr>
                        <w:rFonts w:ascii="宋体" w:hAnsi="宋体" w:cs="宋体" w:hint="eastAsia"/>
                        <w:szCs w:val="21"/>
                      </w:rPr>
                      <w:t>申请人</w:t>
                    </w:r>
                    <w:r>
                      <w:rPr>
                        <w:rFonts w:ascii="宋体" w:hAnsi="宋体" w:cs="宋体" w:hint="eastAsia"/>
                        <w:szCs w:val="21"/>
                      </w:rPr>
                      <w:t>以现场、邮寄、</w:t>
                    </w:r>
                    <w:r w:rsidRPr="00D90F2A">
                      <w:rPr>
                        <w:rFonts w:ascii="宋体" w:hAnsi="宋体" w:cs="宋体" w:hint="eastAsia"/>
                        <w:szCs w:val="21"/>
                      </w:rPr>
                      <w:t>国家外汇管理局政务服务网上办理系统等提交材料提出书面申请，并提交材料</w:t>
                    </w:r>
                  </w:p>
                  <w:p w:rsidR="00356BC8" w:rsidRPr="001F6AF6" w:rsidRDefault="00356BC8" w:rsidP="00356BC8"/>
                </w:txbxContent>
              </v:textbox>
            </v:rect>
            <v:rect id="_x0000_s1465" style="position:absolute;left:3433;top:10528;width:1747;height:1172">
              <v:textbox style="mso-next-textbox:#_x0000_s1465">
                <w:txbxContent>
                  <w:p w:rsidR="00356BC8" w:rsidRPr="006C79B0" w:rsidRDefault="00356BC8" w:rsidP="00356BC8">
                    <w:r>
                      <w:rPr>
                        <w:rFonts w:hint="eastAsia"/>
                      </w:rPr>
                      <w:t>予以许可，向</w:t>
                    </w:r>
                    <w:r w:rsidRPr="00691B71">
                      <w:rPr>
                        <w:rFonts w:hint="eastAsia"/>
                      </w:rPr>
                      <w:t>申请人</w:t>
                    </w:r>
                    <w:r>
                      <w:rPr>
                        <w:rFonts w:hint="eastAsia"/>
                      </w:rPr>
                      <w:t>出具正式公文或备案表</w:t>
                    </w:r>
                  </w:p>
                  <w:p w:rsidR="00356BC8" w:rsidRPr="00262C39" w:rsidRDefault="00356BC8" w:rsidP="00356BC8"/>
                </w:txbxContent>
              </v:textbox>
            </v:rect>
            <v:rect id="_x0000_s1466" style="position:absolute;left:5790;top:10528;width:1747;height:1172">
              <v:textbox style="mso-next-textbox:#_x0000_s1466">
                <w:txbxContent>
                  <w:p w:rsidR="00356BC8" w:rsidRDefault="00356BC8" w:rsidP="00356BC8">
                    <w:r>
                      <w:rPr>
                        <w:rFonts w:hint="eastAsia"/>
                      </w:rPr>
                      <w:t>依法作出不予许可决定，并送达</w:t>
                    </w:r>
                  </w:p>
                  <w:p w:rsidR="00356BC8" w:rsidRPr="00262C39" w:rsidRDefault="00356BC8" w:rsidP="00356BC8"/>
                </w:txbxContent>
              </v:textbox>
            </v:rect>
          </v:group>
        </w:pict>
      </w:r>
    </w:p>
    <w:sectPr w:rsidR="00356BC8" w:rsidRPr="00127A16" w:rsidSect="006E043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FD8" w:rsidRDefault="00540FD8" w:rsidP="00AB131E">
      <w:r>
        <w:separator/>
      </w:r>
    </w:p>
  </w:endnote>
  <w:endnote w:type="continuationSeparator" w:id="1">
    <w:p w:rsidR="00540FD8" w:rsidRDefault="00540FD8"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B9" w:rsidRDefault="0018376C">
    <w:pPr>
      <w:pStyle w:val="a4"/>
      <w:jc w:val="center"/>
    </w:pPr>
    <w:r w:rsidRPr="0018376C">
      <w:fldChar w:fldCharType="begin"/>
    </w:r>
    <w:r w:rsidR="00557EB9">
      <w:instrText xml:space="preserve"> PAGE   \* MERGEFORMAT </w:instrText>
    </w:r>
    <w:r w:rsidRPr="0018376C">
      <w:fldChar w:fldCharType="separate"/>
    </w:r>
    <w:r w:rsidR="00356BC8" w:rsidRPr="00356BC8">
      <w:rPr>
        <w:noProof/>
        <w:lang w:val="zh-CN"/>
      </w:rPr>
      <w:t>1</w:t>
    </w:r>
    <w:r>
      <w:rPr>
        <w:noProof/>
        <w:lang w:val="zh-CN"/>
      </w:rPr>
      <w:fldChar w:fldCharType="end"/>
    </w:r>
  </w:p>
  <w:p w:rsidR="00557EB9" w:rsidRDefault="00557E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B9" w:rsidRDefault="0018376C">
    <w:pPr>
      <w:pStyle w:val="a4"/>
      <w:jc w:val="center"/>
    </w:pPr>
    <w:r w:rsidRPr="0018376C">
      <w:fldChar w:fldCharType="begin"/>
    </w:r>
    <w:r w:rsidR="00557EB9">
      <w:instrText xml:space="preserve"> PAGE   \* MERGEFORMAT </w:instrText>
    </w:r>
    <w:r w:rsidRPr="0018376C">
      <w:fldChar w:fldCharType="separate"/>
    </w:r>
    <w:r w:rsidR="00356BC8" w:rsidRPr="00356BC8">
      <w:rPr>
        <w:noProof/>
        <w:lang w:val="zh-CN"/>
      </w:rPr>
      <w:t>7</w:t>
    </w:r>
    <w:r>
      <w:rPr>
        <w:noProof/>
        <w:lang w:val="zh-CN"/>
      </w:rPr>
      <w:fldChar w:fldCharType="end"/>
    </w:r>
  </w:p>
  <w:p w:rsidR="00557EB9" w:rsidRDefault="00557E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E4" w:rsidRDefault="0018376C">
    <w:pPr>
      <w:pStyle w:val="a4"/>
      <w:jc w:val="center"/>
    </w:pPr>
    <w:r>
      <w:fldChar w:fldCharType="begin"/>
    </w:r>
    <w:r w:rsidR="000E4F85">
      <w:instrText>PAGE   \* MERGEFORMAT</w:instrText>
    </w:r>
    <w:r>
      <w:fldChar w:fldCharType="separate"/>
    </w:r>
    <w:r w:rsidR="00356BC8" w:rsidRPr="00356BC8">
      <w:rPr>
        <w:noProof/>
        <w:lang w:val="zh-CN"/>
      </w:rPr>
      <w:t>8</w:t>
    </w:r>
    <w:r>
      <w:fldChar w:fldCharType="end"/>
    </w:r>
  </w:p>
  <w:p w:rsidR="00A369E4" w:rsidRDefault="00540F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FD8" w:rsidRDefault="00540FD8" w:rsidP="00AB131E">
      <w:r>
        <w:separator/>
      </w:r>
    </w:p>
  </w:footnote>
  <w:footnote w:type="continuationSeparator" w:id="1">
    <w:p w:rsidR="00540FD8" w:rsidRDefault="00540FD8"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3044"/>
    <w:rsid w:val="00344107"/>
    <w:rsid w:val="00344B01"/>
    <w:rsid w:val="00353AC4"/>
    <w:rsid w:val="00356BC8"/>
    <w:rsid w:val="003616B4"/>
    <w:rsid w:val="003642BD"/>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1" type="connector" idref="#_x0000_s1457"/>
        <o:r id="V:Rule22" type="connector" idref="#_x0000_s1454"/>
        <o:r id="V:Rule23" type="connector" idref="#_x0000_s1450"/>
        <o:r id="V:Rule24" type="connector" idref="#_x0000_s1448"/>
        <o:r id="V:Rule25" type="connector" idref="#_x0000_s1451"/>
        <o:r id="V:Rule26" type="connector" idref="#_x0000_s1455"/>
        <o:r id="V:Rule27" type="connector" idref="#_x0000_s1452"/>
        <o:r id="V:Rule28" type="connector" idref="#_x0000_s1453"/>
        <o:r id="V:Rule29" type="connector" idref="#_x0000_s1456"/>
        <o:r id="V:Rule30" type="connector" idref="#_x0000_s14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 w:type="paragraph" w:styleId="af1">
    <w:name w:val="Body Text"/>
    <w:basedOn w:val="a"/>
    <w:link w:val="Char5"/>
    <w:uiPriority w:val="1"/>
    <w:qFormat/>
    <w:rsid w:val="00450FD3"/>
    <w:pPr>
      <w:spacing w:before="190"/>
      <w:ind w:left="720"/>
      <w:jc w:val="left"/>
    </w:pPr>
    <w:rPr>
      <w:rFonts w:ascii="仿宋_GB2312" w:eastAsia="仿宋_GB2312" w:hAnsi="仿宋_GB2312" w:cs="Times New Roman"/>
      <w:kern w:val="0"/>
      <w:sz w:val="30"/>
      <w:szCs w:val="30"/>
      <w:lang w:eastAsia="en-US"/>
    </w:rPr>
  </w:style>
  <w:style w:type="character" w:customStyle="1" w:styleId="Char5">
    <w:name w:val="正文文本 Char"/>
    <w:basedOn w:val="a0"/>
    <w:link w:val="af1"/>
    <w:uiPriority w:val="1"/>
    <w:rsid w:val="00450FD3"/>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8815-C19E-4C13-AAC9-DBCB193D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22</cp:revision>
  <cp:lastPrinted>2017-11-24T00:22:00Z</cp:lastPrinted>
  <dcterms:created xsi:type="dcterms:W3CDTF">2020-02-17T02:50:00Z</dcterms:created>
  <dcterms:modified xsi:type="dcterms:W3CDTF">2020-09-01T02:53:00Z</dcterms:modified>
</cp:coreProperties>
</file>