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Ind w:w="93" w:type="dxa"/>
        <w:tblLook w:val="04A0"/>
      </w:tblPr>
      <w:tblGrid>
        <w:gridCol w:w="760"/>
        <w:gridCol w:w="1160"/>
        <w:gridCol w:w="1060"/>
        <w:gridCol w:w="1300"/>
        <w:gridCol w:w="1000"/>
        <w:gridCol w:w="1060"/>
        <w:gridCol w:w="1260"/>
        <w:gridCol w:w="1060"/>
        <w:gridCol w:w="1180"/>
        <w:gridCol w:w="280"/>
      </w:tblGrid>
      <w:tr w:rsidR="002B7AD1" w:rsidRPr="002B7AD1" w:rsidTr="002B7AD1">
        <w:trPr>
          <w:trHeight w:val="315"/>
          <w:jc w:val="center"/>
        </w:trPr>
        <w:tc>
          <w:tcPr>
            <w:tcW w:w="5280" w:type="dxa"/>
            <w:gridSpan w:val="5"/>
            <w:tcBorders>
              <w:top w:val="nil"/>
              <w:left w:val="nil"/>
              <w:bottom w:val="nil"/>
              <w:right w:val="nil"/>
            </w:tcBorders>
            <w:shd w:val="clear" w:color="auto" w:fill="auto"/>
            <w:noWrap/>
            <w:vAlign w:val="center"/>
            <w:hideMark/>
          </w:tcPr>
          <w:p w:rsidR="002B7AD1" w:rsidRPr="002B7AD1" w:rsidRDefault="00BB1781" w:rsidP="00C24C52">
            <w:pPr>
              <w:widowControl/>
              <w:jc w:val="left"/>
              <w:rPr>
                <w:rFonts w:eastAsia="宋体" w:cs="Times New Roman"/>
                <w:b/>
                <w:bCs/>
                <w:kern w:val="0"/>
                <w:sz w:val="24"/>
                <w:szCs w:val="24"/>
              </w:rPr>
            </w:pPr>
            <w:bookmarkStart w:id="0" w:name="RANGE!A1:I41"/>
            <w:r>
              <w:rPr>
                <w:rFonts w:eastAsia="宋体" w:cs="Times New Roman"/>
                <w:b/>
                <w:bCs/>
                <w:kern w:val="0"/>
                <w:sz w:val="24"/>
                <w:szCs w:val="24"/>
              </w:rPr>
              <w:t>19</w:t>
            </w:r>
            <w:r w:rsidR="00A14AEF">
              <w:rPr>
                <w:rFonts w:eastAsia="宋体" w:cs="Times New Roman" w:hint="eastAsia"/>
                <w:b/>
                <w:bCs/>
                <w:kern w:val="0"/>
                <w:sz w:val="24"/>
                <w:szCs w:val="24"/>
              </w:rPr>
              <w:t>85</w:t>
            </w:r>
            <w:r w:rsidR="002B7AD1" w:rsidRPr="002B7AD1">
              <w:rPr>
                <w:rFonts w:eastAsia="宋体" w:cs="Times New Roman"/>
                <w:b/>
                <w:bCs/>
                <w:kern w:val="0"/>
                <w:sz w:val="24"/>
                <w:szCs w:val="24"/>
              </w:rPr>
              <w:t>-201</w:t>
            </w:r>
            <w:r w:rsidR="00C24C52">
              <w:rPr>
                <w:rFonts w:eastAsia="宋体" w:cs="Times New Roman" w:hint="eastAsia"/>
                <w:b/>
                <w:bCs/>
                <w:kern w:val="0"/>
                <w:sz w:val="24"/>
                <w:szCs w:val="24"/>
              </w:rPr>
              <w:t>8</w:t>
            </w:r>
            <w:r w:rsidR="002B7AD1" w:rsidRPr="002B7AD1">
              <w:rPr>
                <w:rFonts w:ascii="楷体_GB2312" w:eastAsia="楷体_GB2312" w:cs="Times New Roman" w:hint="eastAsia"/>
                <w:b/>
                <w:bCs/>
                <w:kern w:val="0"/>
                <w:sz w:val="24"/>
                <w:szCs w:val="24"/>
              </w:rPr>
              <w:t>年中国外债与国民经济、外汇收入</w:t>
            </w:r>
            <w:bookmarkEnd w:id="0"/>
          </w:p>
        </w:tc>
        <w:tc>
          <w:tcPr>
            <w:tcW w:w="10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2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0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18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280" w:type="dxa"/>
            <w:tcBorders>
              <w:top w:val="nil"/>
              <w:left w:val="nil"/>
              <w:bottom w:val="nil"/>
              <w:right w:val="nil"/>
            </w:tcBorders>
            <w:shd w:val="clear" w:color="auto" w:fill="auto"/>
            <w:noWrap/>
            <w:vAlign w:val="center"/>
            <w:hideMark/>
          </w:tcPr>
          <w:p w:rsidR="002B7AD1" w:rsidRPr="002B7AD1" w:rsidRDefault="002B7AD1" w:rsidP="002B7AD1">
            <w:pPr>
              <w:widowControl/>
              <w:jc w:val="left"/>
              <w:rPr>
                <w:rFonts w:ascii="宋体" w:eastAsia="宋体" w:hAnsi="宋体" w:cs="宋体"/>
                <w:kern w:val="0"/>
                <w:sz w:val="24"/>
                <w:szCs w:val="24"/>
              </w:rPr>
            </w:pPr>
          </w:p>
        </w:tc>
      </w:tr>
      <w:tr w:rsidR="002B7AD1" w:rsidRPr="002B7AD1" w:rsidTr="002B7AD1">
        <w:trPr>
          <w:trHeight w:val="285"/>
          <w:jc w:val="center"/>
        </w:trPr>
        <w:tc>
          <w:tcPr>
            <w:tcW w:w="7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eastAsia="宋体" w:cs="Times New Roman"/>
                <w:b/>
                <w:bCs/>
                <w:kern w:val="0"/>
                <w:sz w:val="20"/>
                <w:szCs w:val="20"/>
              </w:rPr>
            </w:pPr>
          </w:p>
        </w:tc>
        <w:tc>
          <w:tcPr>
            <w:tcW w:w="11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0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30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00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0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2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06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1180" w:type="dxa"/>
            <w:tcBorders>
              <w:top w:val="nil"/>
              <w:left w:val="nil"/>
              <w:bottom w:val="nil"/>
              <w:right w:val="nil"/>
            </w:tcBorders>
            <w:shd w:val="clear" w:color="auto" w:fill="auto"/>
            <w:noWrap/>
            <w:vAlign w:val="center"/>
            <w:hideMark/>
          </w:tcPr>
          <w:p w:rsidR="002B7AD1" w:rsidRPr="002B7AD1" w:rsidRDefault="002B7AD1" w:rsidP="002B7AD1">
            <w:pPr>
              <w:widowControl/>
              <w:jc w:val="center"/>
              <w:rPr>
                <w:rFonts w:ascii="宋体" w:eastAsia="宋体" w:hAnsi="宋体" w:cs="宋体"/>
                <w:kern w:val="0"/>
                <w:sz w:val="20"/>
                <w:szCs w:val="20"/>
              </w:rPr>
            </w:pPr>
          </w:p>
        </w:tc>
        <w:tc>
          <w:tcPr>
            <w:tcW w:w="280" w:type="dxa"/>
            <w:tcBorders>
              <w:top w:val="nil"/>
              <w:left w:val="nil"/>
              <w:bottom w:val="nil"/>
              <w:right w:val="nil"/>
            </w:tcBorders>
            <w:shd w:val="clear" w:color="auto" w:fill="auto"/>
            <w:noWrap/>
            <w:vAlign w:val="center"/>
            <w:hideMark/>
          </w:tcPr>
          <w:p w:rsidR="002B7AD1" w:rsidRPr="002B7AD1" w:rsidRDefault="002B7AD1" w:rsidP="002B7AD1">
            <w:pPr>
              <w:widowControl/>
              <w:jc w:val="left"/>
              <w:rPr>
                <w:rFonts w:ascii="宋体" w:eastAsia="宋体" w:hAnsi="宋体" w:cs="宋体"/>
                <w:kern w:val="0"/>
                <w:sz w:val="24"/>
                <w:szCs w:val="24"/>
              </w:rPr>
            </w:pPr>
          </w:p>
        </w:tc>
      </w:tr>
      <w:tr w:rsidR="002B7AD1" w:rsidRPr="002B7AD1" w:rsidTr="002B7AD1">
        <w:trPr>
          <w:trHeight w:val="100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AD1" w:rsidRPr="002B7AD1" w:rsidRDefault="002B7AD1" w:rsidP="002B7AD1">
            <w:pPr>
              <w:widowControl/>
              <w:jc w:val="left"/>
              <w:rPr>
                <w:rFonts w:eastAsia="宋体" w:cs="Times New Roman"/>
                <w:kern w:val="0"/>
                <w:sz w:val="20"/>
                <w:szCs w:val="20"/>
              </w:rPr>
            </w:pPr>
            <w:r w:rsidRPr="002B7AD1">
              <w:rPr>
                <w:rFonts w:ascii="宋体" w:eastAsia="宋体" w:hAnsi="宋体" w:cs="Times New Roman" w:hint="eastAsia"/>
                <w:kern w:val="0"/>
                <w:sz w:val="20"/>
                <w:szCs w:val="20"/>
              </w:rPr>
              <w:t>项目</w:t>
            </w:r>
            <w:r w:rsidRPr="002B7AD1">
              <w:rPr>
                <w:rFonts w:eastAsia="宋体" w:cs="Times New Roman"/>
                <w:kern w:val="0"/>
                <w:sz w:val="20"/>
                <w:szCs w:val="20"/>
              </w:rPr>
              <w:t>/</w:t>
            </w:r>
            <w:r w:rsidRPr="002B7AD1">
              <w:rPr>
                <w:rFonts w:ascii="宋体" w:eastAsia="宋体" w:hAnsi="宋体" w:cs="Times New Roman" w:hint="eastAsia"/>
                <w:kern w:val="0"/>
                <w:sz w:val="20"/>
                <w:szCs w:val="20"/>
              </w:rPr>
              <w:t>年度</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外债余额</w:t>
            </w:r>
            <w:r w:rsidRPr="002B7AD1">
              <w:rPr>
                <w:rFonts w:eastAsia="宋体" w:cs="Times New Roman"/>
                <w:kern w:val="0"/>
                <w:sz w:val="20"/>
                <w:szCs w:val="20"/>
              </w:rPr>
              <w:t>(</w:t>
            </w:r>
            <w:r w:rsidRPr="002B7AD1">
              <w:rPr>
                <w:rFonts w:ascii="宋体" w:eastAsia="宋体" w:hAnsi="宋体" w:cs="Times New Roman" w:hint="eastAsia"/>
                <w:kern w:val="0"/>
                <w:sz w:val="20"/>
                <w:szCs w:val="20"/>
              </w:rPr>
              <w:t>十亿美元</w:t>
            </w:r>
            <w:r w:rsidRPr="002B7AD1">
              <w:rPr>
                <w:rFonts w:eastAsia="宋体" w:cs="Times New Roman"/>
                <w:kern w:val="0"/>
                <w:sz w:val="20"/>
                <w:szCs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外债余额比上年增长</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国内生产总值</w:t>
            </w:r>
            <w:r w:rsidRPr="002B7AD1">
              <w:rPr>
                <w:rFonts w:eastAsia="宋体" w:cs="Times New Roman"/>
                <w:kern w:val="0"/>
                <w:sz w:val="20"/>
                <w:szCs w:val="20"/>
              </w:rPr>
              <w:t>(</w:t>
            </w:r>
            <w:r w:rsidRPr="002B7AD1">
              <w:rPr>
                <w:rFonts w:ascii="宋体" w:eastAsia="宋体" w:hAnsi="宋体" w:cs="Times New Roman" w:hint="eastAsia"/>
                <w:kern w:val="0"/>
                <w:sz w:val="20"/>
                <w:szCs w:val="20"/>
              </w:rPr>
              <w:t>十亿元人民币</w:t>
            </w:r>
            <w:r w:rsidRPr="002B7AD1">
              <w:rPr>
                <w:rFonts w:eastAsia="宋体" w:cs="Times New Roman"/>
                <w:kern w:val="0"/>
                <w:sz w:val="20"/>
                <w:szCs w:val="20"/>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国内生产总值比上年增长</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负债率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外汇收入</w:t>
            </w:r>
            <w:r w:rsidRPr="002B7AD1">
              <w:rPr>
                <w:rFonts w:eastAsia="宋体" w:cs="Times New Roman"/>
                <w:kern w:val="0"/>
                <w:sz w:val="20"/>
                <w:szCs w:val="20"/>
              </w:rPr>
              <w:t>(</w:t>
            </w:r>
            <w:r w:rsidRPr="002B7AD1">
              <w:rPr>
                <w:rFonts w:ascii="宋体" w:eastAsia="宋体" w:hAnsi="宋体" w:cs="Times New Roman" w:hint="eastAsia"/>
                <w:kern w:val="0"/>
                <w:sz w:val="20"/>
                <w:szCs w:val="20"/>
              </w:rPr>
              <w:t>十亿美元</w:t>
            </w:r>
            <w:r w:rsidRPr="002B7AD1">
              <w:rPr>
                <w:rFonts w:eastAsia="宋体" w:cs="Times New Roman"/>
                <w:kern w:val="0"/>
                <w:sz w:val="20"/>
                <w:szCs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外汇收入比上年增长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B7AD1" w:rsidRPr="002B7AD1" w:rsidRDefault="002B7AD1" w:rsidP="002B7AD1">
            <w:pPr>
              <w:widowControl/>
              <w:jc w:val="center"/>
              <w:rPr>
                <w:rFonts w:eastAsia="宋体" w:cs="Times New Roman"/>
                <w:kern w:val="0"/>
                <w:sz w:val="20"/>
                <w:szCs w:val="20"/>
              </w:rPr>
            </w:pPr>
            <w:r w:rsidRPr="002B7AD1">
              <w:rPr>
                <w:rFonts w:ascii="宋体" w:eastAsia="宋体" w:hAnsi="宋体" w:cs="Times New Roman" w:hint="eastAsia"/>
                <w:kern w:val="0"/>
                <w:sz w:val="20"/>
                <w:szCs w:val="20"/>
              </w:rPr>
              <w:t>债务率</w:t>
            </w:r>
            <w:r w:rsidRPr="002B7AD1">
              <w:rPr>
                <w:rFonts w:eastAsia="宋体" w:cs="Times New Roman"/>
                <w:kern w:val="0"/>
                <w:sz w:val="20"/>
                <w:szCs w:val="20"/>
              </w:rPr>
              <w:t>(%)</w:t>
            </w:r>
          </w:p>
        </w:tc>
        <w:tc>
          <w:tcPr>
            <w:tcW w:w="280" w:type="dxa"/>
            <w:tcBorders>
              <w:top w:val="nil"/>
              <w:left w:val="nil"/>
              <w:bottom w:val="nil"/>
              <w:right w:val="nil"/>
            </w:tcBorders>
            <w:shd w:val="clear" w:color="auto" w:fill="auto"/>
            <w:vAlign w:val="center"/>
            <w:hideMark/>
          </w:tcPr>
          <w:p w:rsidR="002B7AD1" w:rsidRPr="002B7AD1" w:rsidRDefault="002B7AD1"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1985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15.83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30.9%</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909.9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13.4%</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5.1%</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28.3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FF0000"/>
                <w:sz w:val="20"/>
                <w:szCs w:val="20"/>
              </w:rPr>
            </w:pPr>
            <w:r>
              <w:rPr>
                <w:rFonts w:cs="Times New Roman"/>
                <w:color w:val="FF0000"/>
                <w:sz w:val="20"/>
                <w:szCs w:val="20"/>
              </w:rPr>
              <w:t>n.a.</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56.0%</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1986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21.48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35.7%</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1037.6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8.9%</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7.1%</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29.8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72.1%</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1987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30.20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40.6%</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1217.5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11.7%</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9.2%</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39.2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31.5%</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77.1%</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1988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40.00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32.5%</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1518.0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11.2%</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9.8%</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45.9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17.2%</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87.1%</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1989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41.30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3.3%</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1718.0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4.2%</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9.1%</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47.8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86.4%</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1990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52.55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27.2%</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1887.3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3.9%</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13.3%</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57.4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91.6%</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1991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60.56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15.2%</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2200.6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9.3%</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14.6%</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65.9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14.9%</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91.9%</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1992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69.32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14.5%</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2719.5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14.2%</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14.1%</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78.8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19.6%</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87.9%</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1993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83.57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20.6%</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3567.3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13.9%</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13.5%</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86.6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9.8%</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96.5%</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1994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92.81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11.1%</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4863.8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16.4%</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118.9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37.4%</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78.0%</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1995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106.59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14.8%</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6134.0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14.5%</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147.2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23.8%</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72.4%</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1996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116.28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9.1%</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7181.4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9.9%</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13.5%</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171.7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16.6%</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67.7%</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1997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130.96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12.6%</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7971.5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9.2%</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13.6%</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207.2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20.7%</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63.2%</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1998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146.04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11.5%</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8519.6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14.2%</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207.4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70.4%</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1999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151.83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9056.4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7.7%</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13.9%</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221.0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6.5%</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68.7%</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2000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145.73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10028.0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8.5%</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12.0%</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279.6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26.5%</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52.1%</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2001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203.30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FF0000"/>
                <w:sz w:val="20"/>
                <w:szCs w:val="20"/>
              </w:rPr>
            </w:pPr>
            <w:r>
              <w:rPr>
                <w:rFonts w:cs="Times New Roman"/>
                <w:color w:val="FF0000"/>
                <w:sz w:val="20"/>
                <w:szCs w:val="20"/>
              </w:rPr>
              <w:t>n.a.</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11086.3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8.3%</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15.2%</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299.4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67.9%</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2002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202.63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-0.3%</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12171.7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9.1%</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13.8%</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365.4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22.0%</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55.5%</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2003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219.36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8.3%</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13742.2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13.2%</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485.0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32.7%</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45.2%</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2004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262.99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19.9%</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16184.0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10.1%</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13.4%</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655.0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35.1%</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40.2%</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2005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296.54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12.8%</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18731.9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11.4%</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13.0%</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836.8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27.8%</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35.4%</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2006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338.59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14.2%</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21943.9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12.7%</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12.3%</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1061.7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26.9%</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31.9%</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2007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389.22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27009.2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14.2%</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11.0%</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1342.1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26.4%</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29.0%</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2008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390.16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0.2%</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31924.5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9.7%</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8.5%</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1581.7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17.9%</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24.7%</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2009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428.65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9.9%</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34851.8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9.4%</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8.4%</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1332.9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-15.7%</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32.2%</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2010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548.94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28.1%</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41211.9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10.6%</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9.0%</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1876.8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40.8%</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29.2%</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2011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695.00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26.6%</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48794.0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9.6%</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9.2%</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2086.6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11.2%</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33.3%</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2012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736.99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6.0%</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53858.0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7.9%</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8.6%</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2248.3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7.7%</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32.8%</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2013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863.17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17.1%</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59296.3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7.8%</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9.0%</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2425.0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7.9%</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35.6%</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2014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1779.90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FF0000"/>
                <w:sz w:val="20"/>
                <w:szCs w:val="20"/>
              </w:rPr>
            </w:pPr>
            <w:r>
              <w:rPr>
                <w:rFonts w:cs="Times New Roman"/>
                <w:color w:val="FF0000"/>
                <w:sz w:val="20"/>
                <w:szCs w:val="20"/>
              </w:rPr>
              <w:t>n.a.</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64128.1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7.3%</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17.0%</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2545.1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5.0%</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69.9%</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ascii="宋体" w:eastAsia="宋体" w:hAnsi="宋体" w:cs="宋体"/>
                <w:kern w:val="0"/>
                <w:sz w:val="24"/>
                <w:szCs w:val="24"/>
              </w:rPr>
            </w:pPr>
          </w:p>
        </w:tc>
      </w:tr>
      <w:tr w:rsidR="001F3E76" w:rsidRPr="002B7AD1" w:rsidTr="002B7AD1">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2015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1382.98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-22.3%</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68599.3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6.9%</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12.6%</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2360.2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-7.3%</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58.6%</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eastAsia="宋体" w:cs="Times New Roman"/>
                <w:color w:val="FF0000"/>
                <w:kern w:val="0"/>
                <w:sz w:val="24"/>
                <w:szCs w:val="24"/>
              </w:rPr>
            </w:pPr>
          </w:p>
        </w:tc>
      </w:tr>
      <w:tr w:rsidR="001F3E76" w:rsidRPr="002B7AD1" w:rsidTr="002B7AD1">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2016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1415.80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2.4%</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74006.1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6.7%</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12.7%</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2197.9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-6.9%</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64.4%</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eastAsia="宋体" w:cs="Times New Roman"/>
                <w:color w:val="FF0000"/>
                <w:kern w:val="0"/>
                <w:sz w:val="24"/>
                <w:szCs w:val="24"/>
              </w:rPr>
            </w:pPr>
          </w:p>
        </w:tc>
      </w:tr>
      <w:tr w:rsidR="001F3E76" w:rsidRPr="002B7AD1" w:rsidTr="002B7AD1">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2017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1757.96</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24.2%</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82075.4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6.8%</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14.5%</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2422.9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10.2%</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72.6%</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eastAsia="宋体" w:cs="Times New Roman"/>
                <w:color w:val="FF0000"/>
                <w:kern w:val="0"/>
                <w:sz w:val="24"/>
                <w:szCs w:val="24"/>
              </w:rPr>
            </w:pPr>
          </w:p>
        </w:tc>
      </w:tr>
      <w:tr w:rsidR="001F3E76" w:rsidRPr="002B7AD1" w:rsidTr="002B7AD1">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color w:val="000000"/>
                <w:sz w:val="20"/>
                <w:szCs w:val="20"/>
              </w:rPr>
            </w:pPr>
            <w:r>
              <w:rPr>
                <w:rFonts w:cs="Times New Roman"/>
                <w:color w:val="000000"/>
                <w:sz w:val="20"/>
                <w:szCs w:val="20"/>
              </w:rPr>
              <w:t xml:space="preserve">2018 </w:t>
            </w:r>
          </w:p>
        </w:tc>
        <w:tc>
          <w:tcPr>
            <w:tcW w:w="11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1965.21</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11.8%</w:t>
            </w:r>
          </w:p>
        </w:tc>
        <w:tc>
          <w:tcPr>
            <w:tcW w:w="13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90030.9 </w:t>
            </w:r>
          </w:p>
        </w:tc>
        <w:tc>
          <w:tcPr>
            <w:tcW w:w="100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6.6%</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14.4%</w:t>
            </w:r>
          </w:p>
        </w:tc>
        <w:tc>
          <w:tcPr>
            <w:tcW w:w="12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 xml:space="preserve">2651.0 </w:t>
            </w:r>
          </w:p>
        </w:tc>
        <w:tc>
          <w:tcPr>
            <w:tcW w:w="106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9.4%</w:t>
            </w:r>
          </w:p>
        </w:tc>
        <w:tc>
          <w:tcPr>
            <w:tcW w:w="1180" w:type="dxa"/>
            <w:tcBorders>
              <w:top w:val="nil"/>
              <w:left w:val="nil"/>
              <w:bottom w:val="single" w:sz="4" w:space="0" w:color="auto"/>
              <w:right w:val="single" w:sz="4" w:space="0" w:color="auto"/>
            </w:tcBorders>
            <w:shd w:val="clear" w:color="auto" w:fill="auto"/>
            <w:noWrap/>
            <w:vAlign w:val="center"/>
            <w:hideMark/>
          </w:tcPr>
          <w:p w:rsidR="001F3E76" w:rsidRDefault="001F3E76">
            <w:pPr>
              <w:jc w:val="center"/>
              <w:rPr>
                <w:rFonts w:eastAsia="宋体" w:cs="Times New Roman"/>
                <w:sz w:val="20"/>
                <w:szCs w:val="20"/>
              </w:rPr>
            </w:pPr>
            <w:r>
              <w:rPr>
                <w:rFonts w:cs="Times New Roman"/>
                <w:sz w:val="20"/>
                <w:szCs w:val="20"/>
              </w:rPr>
              <w:t>74.1%</w:t>
            </w:r>
          </w:p>
        </w:tc>
        <w:tc>
          <w:tcPr>
            <w:tcW w:w="280" w:type="dxa"/>
            <w:tcBorders>
              <w:top w:val="nil"/>
              <w:left w:val="nil"/>
              <w:bottom w:val="nil"/>
              <w:right w:val="nil"/>
            </w:tcBorders>
            <w:shd w:val="clear" w:color="auto" w:fill="auto"/>
            <w:noWrap/>
            <w:vAlign w:val="center"/>
            <w:hideMark/>
          </w:tcPr>
          <w:p w:rsidR="001F3E76" w:rsidRPr="002B7AD1" w:rsidRDefault="001F3E76" w:rsidP="002B7AD1">
            <w:pPr>
              <w:widowControl/>
              <w:jc w:val="left"/>
              <w:rPr>
                <w:rFonts w:eastAsia="宋体" w:cs="Times New Roman"/>
                <w:color w:val="FF0000"/>
                <w:kern w:val="0"/>
                <w:sz w:val="24"/>
                <w:szCs w:val="24"/>
              </w:rPr>
            </w:pPr>
          </w:p>
        </w:tc>
      </w:tr>
      <w:tr w:rsidR="00A14AEF" w:rsidRPr="002B7AD1" w:rsidTr="002B7AD1">
        <w:trPr>
          <w:trHeight w:val="765"/>
          <w:jc w:val="center"/>
        </w:trPr>
        <w:tc>
          <w:tcPr>
            <w:tcW w:w="9840" w:type="dxa"/>
            <w:gridSpan w:val="9"/>
            <w:tcBorders>
              <w:top w:val="nil"/>
              <w:left w:val="nil"/>
              <w:bottom w:val="nil"/>
              <w:right w:val="nil"/>
            </w:tcBorders>
            <w:shd w:val="clear" w:color="auto" w:fill="auto"/>
            <w:vAlign w:val="center"/>
            <w:hideMark/>
          </w:tcPr>
          <w:p w:rsidR="00A14AEF" w:rsidRPr="002B7AD1" w:rsidRDefault="00A14AEF" w:rsidP="002B7AD1">
            <w:pPr>
              <w:widowControl/>
              <w:jc w:val="left"/>
              <w:rPr>
                <w:rFonts w:eastAsia="宋体" w:cs="Times New Roman"/>
                <w:kern w:val="0"/>
                <w:sz w:val="20"/>
                <w:szCs w:val="20"/>
              </w:rPr>
            </w:pPr>
            <w:r w:rsidRPr="002B7AD1">
              <w:rPr>
                <w:rFonts w:ascii="宋体" w:eastAsia="宋体" w:hAnsi="宋体" w:cs="Times New Roman" w:hint="eastAsia"/>
                <w:kern w:val="0"/>
                <w:sz w:val="20"/>
                <w:szCs w:val="20"/>
              </w:rPr>
              <w:t>注：</w:t>
            </w:r>
            <w:r w:rsidRPr="002B7AD1">
              <w:rPr>
                <w:rFonts w:eastAsia="宋体" w:cs="Times New Roman"/>
                <w:kern w:val="0"/>
                <w:sz w:val="20"/>
                <w:szCs w:val="20"/>
              </w:rPr>
              <w:t>1.</w:t>
            </w:r>
            <w:r w:rsidRPr="002B7AD1">
              <w:rPr>
                <w:rFonts w:ascii="宋体" w:eastAsia="宋体" w:hAnsi="宋体" w:cs="Times New Roman" w:hint="eastAsia"/>
                <w:kern w:val="0"/>
                <w:sz w:val="20"/>
                <w:szCs w:val="20"/>
              </w:rPr>
              <w:t>自</w:t>
            </w:r>
            <w:r w:rsidRPr="002B7AD1">
              <w:rPr>
                <w:rFonts w:eastAsia="宋体" w:cs="Times New Roman"/>
                <w:kern w:val="0"/>
                <w:sz w:val="20"/>
                <w:szCs w:val="20"/>
              </w:rPr>
              <w:t>1998</w:t>
            </w:r>
            <w:r w:rsidRPr="002B7AD1">
              <w:rPr>
                <w:rFonts w:ascii="宋体" w:eastAsia="宋体" w:hAnsi="宋体" w:cs="Times New Roman" w:hint="eastAsia"/>
                <w:kern w:val="0"/>
                <w:sz w:val="20"/>
                <w:szCs w:val="20"/>
              </w:rPr>
              <w:t>年起，本表将原使用的</w:t>
            </w:r>
            <w:r w:rsidRPr="002B7AD1">
              <w:rPr>
                <w:rFonts w:eastAsia="宋体" w:cs="Times New Roman"/>
                <w:kern w:val="0"/>
                <w:sz w:val="20"/>
                <w:szCs w:val="20"/>
              </w:rPr>
              <w:t>“</w:t>
            </w:r>
            <w:r w:rsidRPr="002B7AD1">
              <w:rPr>
                <w:rFonts w:ascii="宋体" w:eastAsia="宋体" w:hAnsi="宋体" w:cs="Times New Roman" w:hint="eastAsia"/>
                <w:kern w:val="0"/>
                <w:sz w:val="20"/>
                <w:szCs w:val="20"/>
              </w:rPr>
              <w:t>国民生产总值</w:t>
            </w:r>
            <w:r w:rsidRPr="002B7AD1">
              <w:rPr>
                <w:rFonts w:eastAsia="宋体" w:cs="Times New Roman"/>
                <w:kern w:val="0"/>
                <w:sz w:val="20"/>
                <w:szCs w:val="20"/>
              </w:rPr>
              <w:t>”</w:t>
            </w:r>
            <w:r w:rsidRPr="002B7AD1">
              <w:rPr>
                <w:rFonts w:ascii="宋体" w:eastAsia="宋体" w:hAnsi="宋体" w:cs="Times New Roman" w:hint="eastAsia"/>
                <w:kern w:val="0"/>
                <w:sz w:val="20"/>
                <w:szCs w:val="20"/>
              </w:rPr>
              <w:t>数据调整为</w:t>
            </w:r>
            <w:r w:rsidRPr="002B7AD1">
              <w:rPr>
                <w:rFonts w:eastAsia="宋体" w:cs="Times New Roman"/>
                <w:kern w:val="0"/>
                <w:sz w:val="20"/>
                <w:szCs w:val="20"/>
              </w:rPr>
              <w:t>“</w:t>
            </w:r>
            <w:r w:rsidRPr="002B7AD1">
              <w:rPr>
                <w:rFonts w:ascii="宋体" w:eastAsia="宋体" w:hAnsi="宋体" w:cs="Times New Roman" w:hint="eastAsia"/>
                <w:kern w:val="0"/>
                <w:sz w:val="20"/>
                <w:szCs w:val="20"/>
              </w:rPr>
              <w:t>国内生产总值</w:t>
            </w:r>
            <w:r w:rsidRPr="002B7AD1">
              <w:rPr>
                <w:rFonts w:eastAsia="宋体" w:cs="Times New Roman"/>
                <w:kern w:val="0"/>
                <w:sz w:val="20"/>
                <w:szCs w:val="20"/>
              </w:rPr>
              <w:t>”</w:t>
            </w:r>
            <w:r w:rsidRPr="002B7AD1">
              <w:rPr>
                <w:rFonts w:ascii="宋体" w:eastAsia="宋体" w:hAnsi="宋体" w:cs="Times New Roman" w:hint="eastAsia"/>
                <w:kern w:val="0"/>
                <w:sz w:val="20"/>
                <w:szCs w:val="20"/>
              </w:rPr>
              <w:t>数据，以前年份数据均按《中国统计提要</w:t>
            </w:r>
            <w:r w:rsidRPr="002B7AD1">
              <w:rPr>
                <w:rFonts w:eastAsia="宋体" w:cs="Times New Roman"/>
                <w:kern w:val="0"/>
                <w:sz w:val="20"/>
                <w:szCs w:val="20"/>
              </w:rPr>
              <w:t>1998</w:t>
            </w:r>
            <w:r w:rsidRPr="002B7AD1">
              <w:rPr>
                <w:rFonts w:ascii="宋体" w:eastAsia="宋体" w:hAnsi="宋体" w:cs="Times New Roman" w:hint="eastAsia"/>
                <w:kern w:val="0"/>
                <w:sz w:val="20"/>
                <w:szCs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hideMark/>
          </w:tcPr>
          <w:p w:rsidR="00A14AEF" w:rsidRPr="002B7AD1" w:rsidRDefault="00A14AEF" w:rsidP="002B7AD1">
            <w:pPr>
              <w:widowControl/>
              <w:jc w:val="left"/>
              <w:rPr>
                <w:rFonts w:ascii="宋体" w:eastAsia="宋体" w:hAnsi="宋体" w:cs="宋体"/>
                <w:kern w:val="0"/>
                <w:sz w:val="24"/>
                <w:szCs w:val="24"/>
              </w:rPr>
            </w:pPr>
          </w:p>
        </w:tc>
      </w:tr>
      <w:tr w:rsidR="00A14AEF" w:rsidRPr="002B7AD1" w:rsidTr="002B7AD1">
        <w:trPr>
          <w:trHeight w:val="525"/>
          <w:jc w:val="center"/>
        </w:trPr>
        <w:tc>
          <w:tcPr>
            <w:tcW w:w="9840" w:type="dxa"/>
            <w:gridSpan w:val="9"/>
            <w:tcBorders>
              <w:top w:val="nil"/>
              <w:left w:val="nil"/>
              <w:bottom w:val="nil"/>
              <w:right w:val="nil"/>
            </w:tcBorders>
            <w:shd w:val="clear" w:color="auto" w:fill="auto"/>
            <w:vAlign w:val="center"/>
            <w:hideMark/>
          </w:tcPr>
          <w:p w:rsidR="00A14AEF" w:rsidRPr="002B7AD1" w:rsidRDefault="00A14AEF" w:rsidP="002B7AD1">
            <w:pPr>
              <w:widowControl/>
              <w:jc w:val="left"/>
              <w:rPr>
                <w:rFonts w:eastAsia="宋体" w:cs="Times New Roman"/>
                <w:kern w:val="0"/>
                <w:sz w:val="20"/>
                <w:szCs w:val="20"/>
              </w:rPr>
            </w:pPr>
            <w:r>
              <w:rPr>
                <w:rFonts w:eastAsia="宋体" w:cs="Times New Roman"/>
                <w:kern w:val="0"/>
                <w:sz w:val="20"/>
                <w:szCs w:val="20"/>
              </w:rPr>
              <w:lastRenderedPageBreak/>
              <w:t xml:space="preserve">    </w:t>
            </w:r>
            <w:r w:rsidRPr="002B7AD1">
              <w:rPr>
                <w:rFonts w:eastAsia="宋体" w:cs="Times New Roman"/>
                <w:kern w:val="0"/>
                <w:sz w:val="20"/>
                <w:szCs w:val="20"/>
              </w:rPr>
              <w:t>2.</w:t>
            </w:r>
            <w:r w:rsidRPr="002B7AD1">
              <w:rPr>
                <w:rFonts w:ascii="宋体" w:eastAsia="宋体" w:hAnsi="宋体" w:cs="Times New Roman" w:hint="eastAsia"/>
                <w:kern w:val="0"/>
                <w:sz w:val="20"/>
                <w:szCs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hideMark/>
          </w:tcPr>
          <w:p w:rsidR="00A14AEF" w:rsidRPr="002B7AD1" w:rsidRDefault="00A14AEF" w:rsidP="002B7AD1">
            <w:pPr>
              <w:widowControl/>
              <w:jc w:val="left"/>
              <w:rPr>
                <w:rFonts w:ascii="宋体" w:eastAsia="宋体" w:hAnsi="宋体" w:cs="宋体"/>
                <w:kern w:val="0"/>
                <w:sz w:val="24"/>
                <w:szCs w:val="24"/>
              </w:rPr>
            </w:pPr>
          </w:p>
        </w:tc>
      </w:tr>
      <w:tr w:rsidR="00A14AEF" w:rsidRPr="002B7AD1" w:rsidTr="002B7AD1">
        <w:trPr>
          <w:trHeight w:val="540"/>
          <w:jc w:val="center"/>
        </w:trPr>
        <w:tc>
          <w:tcPr>
            <w:tcW w:w="9840" w:type="dxa"/>
            <w:gridSpan w:val="9"/>
            <w:tcBorders>
              <w:top w:val="nil"/>
              <w:left w:val="nil"/>
              <w:bottom w:val="nil"/>
              <w:right w:val="nil"/>
            </w:tcBorders>
            <w:shd w:val="clear" w:color="auto" w:fill="auto"/>
            <w:vAlign w:val="center"/>
            <w:hideMark/>
          </w:tcPr>
          <w:p w:rsidR="00A14AEF" w:rsidRPr="002B7AD1" w:rsidRDefault="00A14AEF" w:rsidP="00E00816">
            <w:pPr>
              <w:widowControl/>
              <w:jc w:val="left"/>
              <w:rPr>
                <w:rFonts w:eastAsia="宋体" w:cs="Times New Roman"/>
                <w:kern w:val="0"/>
                <w:sz w:val="20"/>
                <w:szCs w:val="20"/>
              </w:rPr>
            </w:pPr>
            <w:r>
              <w:rPr>
                <w:rFonts w:eastAsia="宋体" w:cs="Times New Roman"/>
                <w:kern w:val="0"/>
                <w:sz w:val="20"/>
                <w:szCs w:val="20"/>
              </w:rPr>
              <w:t xml:space="preserve">    </w:t>
            </w:r>
            <w:r w:rsidRPr="002B7AD1">
              <w:rPr>
                <w:rFonts w:eastAsia="宋体" w:cs="Times New Roman"/>
                <w:kern w:val="0"/>
                <w:sz w:val="20"/>
                <w:szCs w:val="20"/>
              </w:rPr>
              <w:t>3.</w:t>
            </w:r>
            <w:r w:rsidRPr="002B7AD1">
              <w:rPr>
                <w:rFonts w:ascii="宋体" w:eastAsia="宋体" w:hAnsi="宋体" w:cs="Times New Roman" w:hint="eastAsia"/>
                <w:kern w:val="0"/>
                <w:sz w:val="20"/>
                <w:szCs w:val="20"/>
              </w:rPr>
              <w:t>自</w:t>
            </w:r>
            <w:r w:rsidRPr="002B7AD1">
              <w:rPr>
                <w:rFonts w:eastAsia="宋体" w:cs="Times New Roman"/>
                <w:kern w:val="0"/>
                <w:sz w:val="20"/>
                <w:szCs w:val="20"/>
              </w:rPr>
              <w:t>1998</w:t>
            </w:r>
            <w:r w:rsidRPr="002B7AD1">
              <w:rPr>
                <w:rFonts w:ascii="宋体" w:eastAsia="宋体" w:hAnsi="宋体" w:cs="Times New Roman" w:hint="eastAsia"/>
                <w:kern w:val="0"/>
                <w:sz w:val="20"/>
                <w:szCs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hideMark/>
          </w:tcPr>
          <w:p w:rsidR="00A14AEF" w:rsidRPr="002B7AD1" w:rsidRDefault="00A14AEF" w:rsidP="002B7AD1">
            <w:pPr>
              <w:widowControl/>
              <w:jc w:val="left"/>
              <w:rPr>
                <w:rFonts w:ascii="宋体" w:eastAsia="宋体" w:hAnsi="宋体" w:cs="宋体"/>
                <w:kern w:val="0"/>
                <w:sz w:val="24"/>
                <w:szCs w:val="24"/>
              </w:rPr>
            </w:pPr>
          </w:p>
        </w:tc>
      </w:tr>
      <w:tr w:rsidR="00A14AEF" w:rsidRPr="002B7AD1" w:rsidTr="006A2EA5">
        <w:trPr>
          <w:trHeight w:val="283"/>
          <w:jc w:val="center"/>
        </w:trPr>
        <w:tc>
          <w:tcPr>
            <w:tcW w:w="9840" w:type="dxa"/>
            <w:gridSpan w:val="9"/>
            <w:tcBorders>
              <w:top w:val="nil"/>
              <w:left w:val="nil"/>
              <w:bottom w:val="nil"/>
              <w:right w:val="nil"/>
            </w:tcBorders>
            <w:shd w:val="clear" w:color="auto" w:fill="auto"/>
            <w:vAlign w:val="center"/>
            <w:hideMark/>
          </w:tcPr>
          <w:p w:rsidR="00A14AEF" w:rsidRPr="002B7AD1" w:rsidRDefault="00A14AEF" w:rsidP="002B7AD1">
            <w:pPr>
              <w:widowControl/>
              <w:jc w:val="left"/>
              <w:rPr>
                <w:rFonts w:eastAsia="宋体" w:cs="Times New Roman"/>
                <w:kern w:val="0"/>
                <w:sz w:val="20"/>
                <w:szCs w:val="20"/>
              </w:rPr>
            </w:pPr>
            <w:r>
              <w:rPr>
                <w:rFonts w:eastAsia="宋体" w:cs="Times New Roman"/>
                <w:kern w:val="0"/>
                <w:sz w:val="20"/>
                <w:szCs w:val="20"/>
              </w:rPr>
              <w:t xml:space="preserve">   </w:t>
            </w:r>
            <w:r w:rsidRPr="002B7AD1">
              <w:rPr>
                <w:rFonts w:eastAsia="宋体" w:cs="Times New Roman"/>
                <w:kern w:val="0"/>
                <w:sz w:val="20"/>
                <w:szCs w:val="20"/>
              </w:rPr>
              <w:t xml:space="preserve"> 4. </w:t>
            </w:r>
            <w:r w:rsidRPr="002B7AD1">
              <w:rPr>
                <w:rFonts w:ascii="宋体" w:eastAsia="宋体" w:hAnsi="宋体" w:cs="Times New Roman" w:hint="eastAsia"/>
                <w:kern w:val="0"/>
                <w:sz w:val="20"/>
                <w:szCs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hideMark/>
          </w:tcPr>
          <w:p w:rsidR="00A14AEF" w:rsidRPr="002B7AD1" w:rsidRDefault="00A14AEF" w:rsidP="002B7AD1">
            <w:pPr>
              <w:widowControl/>
              <w:jc w:val="left"/>
              <w:rPr>
                <w:rFonts w:ascii="宋体" w:eastAsia="宋体" w:hAnsi="宋体" w:cs="宋体"/>
                <w:kern w:val="0"/>
                <w:sz w:val="24"/>
                <w:szCs w:val="24"/>
              </w:rPr>
            </w:pPr>
          </w:p>
        </w:tc>
      </w:tr>
      <w:tr w:rsidR="00A14AEF" w:rsidRPr="002B7AD1" w:rsidTr="002E0C5A">
        <w:trPr>
          <w:trHeight w:val="561"/>
          <w:jc w:val="center"/>
        </w:trPr>
        <w:tc>
          <w:tcPr>
            <w:tcW w:w="9840" w:type="dxa"/>
            <w:gridSpan w:val="9"/>
            <w:tcBorders>
              <w:top w:val="nil"/>
              <w:left w:val="nil"/>
              <w:bottom w:val="nil"/>
              <w:right w:val="nil"/>
            </w:tcBorders>
            <w:shd w:val="clear" w:color="auto" w:fill="auto"/>
            <w:vAlign w:val="center"/>
            <w:hideMark/>
          </w:tcPr>
          <w:p w:rsidR="00A14AEF" w:rsidRPr="002B7AD1" w:rsidRDefault="00A14AEF" w:rsidP="002B7AD1">
            <w:pPr>
              <w:widowControl/>
              <w:jc w:val="left"/>
              <w:rPr>
                <w:rFonts w:eastAsia="宋体" w:cs="Times New Roman"/>
                <w:kern w:val="0"/>
                <w:sz w:val="20"/>
                <w:szCs w:val="20"/>
              </w:rPr>
            </w:pPr>
            <w:r>
              <w:rPr>
                <w:rFonts w:eastAsia="宋体" w:cs="Times New Roman"/>
                <w:kern w:val="0"/>
                <w:sz w:val="20"/>
                <w:szCs w:val="20"/>
              </w:rPr>
              <w:t xml:space="preserve">    </w:t>
            </w:r>
            <w:r w:rsidRPr="002B7AD1">
              <w:rPr>
                <w:rFonts w:eastAsia="宋体" w:cs="Times New Roman"/>
                <w:kern w:val="0"/>
                <w:sz w:val="20"/>
                <w:szCs w:val="20"/>
              </w:rPr>
              <w:t>5. 2001</w:t>
            </w:r>
            <w:r w:rsidRPr="002B7AD1">
              <w:rPr>
                <w:rFonts w:ascii="宋体" w:eastAsia="宋体" w:hAnsi="宋体" w:cs="Times New Roman" w:hint="eastAsia"/>
                <w:kern w:val="0"/>
                <w:sz w:val="20"/>
                <w:szCs w:val="20"/>
              </w:rPr>
              <w:t>年，我国按照当时的国际标准对原外债口径进行了调整，由于调整后的外债数据与</w:t>
            </w:r>
            <w:r w:rsidRPr="002B7AD1">
              <w:rPr>
                <w:rFonts w:eastAsia="宋体" w:cs="Times New Roman"/>
                <w:kern w:val="0"/>
                <w:sz w:val="20"/>
                <w:szCs w:val="20"/>
              </w:rPr>
              <w:t>2000</w:t>
            </w:r>
            <w:r w:rsidRPr="002B7AD1">
              <w:rPr>
                <w:rFonts w:ascii="宋体" w:eastAsia="宋体" w:hAnsi="宋体" w:cs="Times New Roman" w:hint="eastAsia"/>
                <w:kern w:val="0"/>
                <w:sz w:val="20"/>
                <w:szCs w:val="20"/>
              </w:rPr>
              <w:t>年及以前年度的外债数据不具可比性，故未计算上表中</w:t>
            </w:r>
            <w:r w:rsidRPr="002B7AD1">
              <w:rPr>
                <w:rFonts w:eastAsia="宋体" w:cs="Times New Roman"/>
                <w:kern w:val="0"/>
                <w:sz w:val="20"/>
                <w:szCs w:val="20"/>
              </w:rPr>
              <w:t>2001</w:t>
            </w:r>
            <w:r w:rsidRPr="002B7AD1">
              <w:rPr>
                <w:rFonts w:ascii="宋体" w:eastAsia="宋体" w:hAnsi="宋体" w:cs="Times New Roman" w:hint="eastAsia"/>
                <w:kern w:val="0"/>
                <w:sz w:val="20"/>
                <w:szCs w:val="20"/>
              </w:rPr>
              <w:t>年</w:t>
            </w:r>
            <w:r w:rsidRPr="002B7AD1">
              <w:rPr>
                <w:rFonts w:eastAsia="宋体" w:cs="Times New Roman"/>
                <w:kern w:val="0"/>
                <w:sz w:val="20"/>
                <w:szCs w:val="20"/>
              </w:rPr>
              <w:t>“</w:t>
            </w:r>
            <w:r w:rsidRPr="002B7AD1">
              <w:rPr>
                <w:rFonts w:ascii="宋体" w:eastAsia="宋体" w:hAnsi="宋体" w:cs="Times New Roman" w:hint="eastAsia"/>
                <w:kern w:val="0"/>
                <w:sz w:val="20"/>
                <w:szCs w:val="20"/>
              </w:rPr>
              <w:t>外债余额比上年增长</w:t>
            </w:r>
            <w:r w:rsidRPr="002B7AD1">
              <w:rPr>
                <w:rFonts w:eastAsia="宋体" w:cs="Times New Roman"/>
                <w:kern w:val="0"/>
                <w:sz w:val="20"/>
                <w:szCs w:val="20"/>
              </w:rPr>
              <w:t>”</w:t>
            </w:r>
            <w:r w:rsidRPr="002B7AD1">
              <w:rPr>
                <w:rFonts w:ascii="宋体" w:eastAsia="宋体" w:hAnsi="宋体" w:cs="Times New Roman" w:hint="eastAsia"/>
                <w:kern w:val="0"/>
                <w:sz w:val="20"/>
                <w:szCs w:val="20"/>
              </w:rPr>
              <w:t>项。</w:t>
            </w:r>
            <w:r w:rsidRPr="002B7AD1">
              <w:rPr>
                <w:rFonts w:eastAsia="宋体" w:cs="Times New Roman"/>
                <w:kern w:val="0"/>
                <w:sz w:val="20"/>
                <w:szCs w:val="20"/>
              </w:rPr>
              <w:t xml:space="preserve">  </w:t>
            </w:r>
          </w:p>
        </w:tc>
        <w:tc>
          <w:tcPr>
            <w:tcW w:w="280" w:type="dxa"/>
            <w:tcBorders>
              <w:top w:val="nil"/>
              <w:left w:val="nil"/>
              <w:bottom w:val="nil"/>
              <w:right w:val="nil"/>
            </w:tcBorders>
            <w:shd w:val="clear" w:color="auto" w:fill="auto"/>
            <w:vAlign w:val="center"/>
            <w:hideMark/>
          </w:tcPr>
          <w:p w:rsidR="00A14AEF" w:rsidRPr="002B7AD1" w:rsidRDefault="00A14AEF" w:rsidP="002B7AD1">
            <w:pPr>
              <w:widowControl/>
              <w:jc w:val="left"/>
              <w:rPr>
                <w:rFonts w:ascii="宋体" w:eastAsia="宋体" w:hAnsi="宋体" w:cs="宋体"/>
                <w:kern w:val="0"/>
                <w:sz w:val="24"/>
                <w:szCs w:val="24"/>
              </w:rPr>
            </w:pPr>
          </w:p>
        </w:tc>
      </w:tr>
      <w:tr w:rsidR="00A14AEF" w:rsidRPr="002B7AD1" w:rsidTr="002B7AD1">
        <w:trPr>
          <w:trHeight w:val="1560"/>
          <w:jc w:val="center"/>
        </w:trPr>
        <w:tc>
          <w:tcPr>
            <w:tcW w:w="9840" w:type="dxa"/>
            <w:gridSpan w:val="9"/>
            <w:tcBorders>
              <w:top w:val="nil"/>
              <w:left w:val="nil"/>
              <w:bottom w:val="nil"/>
              <w:right w:val="nil"/>
            </w:tcBorders>
            <w:shd w:val="clear" w:color="auto" w:fill="auto"/>
            <w:vAlign w:val="center"/>
            <w:hideMark/>
          </w:tcPr>
          <w:p w:rsidR="00A14AEF" w:rsidRPr="002B7AD1" w:rsidRDefault="00A14AEF" w:rsidP="002B7AD1">
            <w:pPr>
              <w:widowControl/>
              <w:jc w:val="left"/>
              <w:rPr>
                <w:rFonts w:eastAsia="宋体" w:cs="Times New Roman"/>
                <w:kern w:val="0"/>
                <w:sz w:val="20"/>
                <w:szCs w:val="20"/>
              </w:rPr>
            </w:pPr>
            <w:r>
              <w:rPr>
                <w:rFonts w:eastAsia="宋体" w:cs="Times New Roman"/>
                <w:kern w:val="0"/>
                <w:sz w:val="20"/>
                <w:szCs w:val="20"/>
              </w:rPr>
              <w:t xml:space="preserve">   </w:t>
            </w:r>
            <w:r w:rsidRPr="002B7AD1">
              <w:rPr>
                <w:rFonts w:eastAsia="宋体" w:cs="Times New Roman"/>
                <w:kern w:val="0"/>
                <w:sz w:val="20"/>
                <w:szCs w:val="20"/>
              </w:rPr>
              <w:t xml:space="preserve"> 6. 2015</w:t>
            </w:r>
            <w:r w:rsidRPr="002B7AD1">
              <w:rPr>
                <w:rFonts w:ascii="宋体" w:eastAsia="宋体" w:hAnsi="宋体" w:cs="Times New Roman" w:hint="eastAsia"/>
                <w:kern w:val="0"/>
                <w:sz w:val="20"/>
                <w:szCs w:val="20"/>
              </w:rPr>
              <w:t>年，我国按照国际货币基金组织的数据公布特殊标准（</w:t>
            </w:r>
            <w:r w:rsidRPr="002B7AD1">
              <w:rPr>
                <w:rFonts w:eastAsia="宋体" w:cs="Times New Roman"/>
                <w:kern w:val="0"/>
                <w:sz w:val="20"/>
                <w:szCs w:val="20"/>
              </w:rPr>
              <w:t>SDDS)</w:t>
            </w:r>
            <w:r w:rsidRPr="002B7AD1">
              <w:rPr>
                <w:rFonts w:ascii="宋体" w:eastAsia="宋体" w:hAnsi="宋体" w:cs="Times New Roman" w:hint="eastAsia"/>
                <w:kern w:val="0"/>
                <w:sz w:val="20"/>
                <w:szCs w:val="20"/>
              </w:rPr>
              <w:t>调整了外债统计口径并对外公布全口径外债数据，将人民币外债纳入统计。为保证数据的可比性，将</w:t>
            </w:r>
            <w:r w:rsidRPr="002B7AD1">
              <w:rPr>
                <w:rFonts w:eastAsia="宋体" w:cs="Times New Roman"/>
                <w:kern w:val="0"/>
                <w:sz w:val="20"/>
                <w:szCs w:val="20"/>
              </w:rPr>
              <w:t>2014</w:t>
            </w:r>
            <w:r w:rsidRPr="002B7AD1">
              <w:rPr>
                <w:rFonts w:ascii="宋体" w:eastAsia="宋体" w:hAnsi="宋体" w:cs="Times New Roman" w:hint="eastAsia"/>
                <w:kern w:val="0"/>
                <w:sz w:val="20"/>
                <w:szCs w:val="20"/>
              </w:rPr>
              <w:t>年末外债数据相应调整为全口径外债数据，由于全口径外债数据与此前外债数据（原口径为外币外债数据）不具可比性，故未计算上表中</w:t>
            </w:r>
            <w:r w:rsidRPr="002B7AD1">
              <w:rPr>
                <w:rFonts w:eastAsia="宋体" w:cs="Times New Roman"/>
                <w:kern w:val="0"/>
                <w:sz w:val="20"/>
                <w:szCs w:val="20"/>
              </w:rPr>
              <w:t>2014</w:t>
            </w:r>
            <w:r w:rsidRPr="002B7AD1">
              <w:rPr>
                <w:rFonts w:ascii="宋体" w:eastAsia="宋体" w:hAnsi="宋体" w:cs="Times New Roman" w:hint="eastAsia"/>
                <w:kern w:val="0"/>
                <w:sz w:val="20"/>
                <w:szCs w:val="20"/>
              </w:rPr>
              <w:t>年</w:t>
            </w:r>
            <w:r w:rsidRPr="002B7AD1">
              <w:rPr>
                <w:rFonts w:eastAsia="宋体" w:cs="Times New Roman"/>
                <w:kern w:val="0"/>
                <w:sz w:val="20"/>
                <w:szCs w:val="20"/>
              </w:rPr>
              <w:t>“</w:t>
            </w:r>
            <w:r w:rsidRPr="002B7AD1">
              <w:rPr>
                <w:rFonts w:ascii="宋体" w:eastAsia="宋体" w:hAnsi="宋体" w:cs="Times New Roman" w:hint="eastAsia"/>
                <w:kern w:val="0"/>
                <w:sz w:val="20"/>
                <w:szCs w:val="20"/>
              </w:rPr>
              <w:t>外债余额比上年增长</w:t>
            </w:r>
            <w:r w:rsidRPr="002B7AD1">
              <w:rPr>
                <w:rFonts w:eastAsia="宋体" w:cs="Times New Roman"/>
                <w:kern w:val="0"/>
                <w:sz w:val="20"/>
                <w:szCs w:val="20"/>
              </w:rPr>
              <w:t>”</w:t>
            </w:r>
            <w:r w:rsidRPr="002B7AD1">
              <w:rPr>
                <w:rFonts w:ascii="宋体" w:eastAsia="宋体" w:hAnsi="宋体" w:cs="Times New Roman" w:hint="eastAsia"/>
                <w:kern w:val="0"/>
                <w:sz w:val="20"/>
                <w:szCs w:val="20"/>
              </w:rPr>
              <w:t>项。</w:t>
            </w:r>
          </w:p>
        </w:tc>
        <w:tc>
          <w:tcPr>
            <w:tcW w:w="280" w:type="dxa"/>
            <w:tcBorders>
              <w:top w:val="nil"/>
              <w:left w:val="nil"/>
              <w:bottom w:val="nil"/>
              <w:right w:val="nil"/>
            </w:tcBorders>
            <w:shd w:val="clear" w:color="auto" w:fill="auto"/>
            <w:vAlign w:val="center"/>
            <w:hideMark/>
          </w:tcPr>
          <w:p w:rsidR="00A14AEF" w:rsidRPr="002B7AD1" w:rsidRDefault="00A14AEF" w:rsidP="002B7AD1">
            <w:pPr>
              <w:widowControl/>
              <w:jc w:val="left"/>
              <w:rPr>
                <w:rFonts w:ascii="宋体" w:eastAsia="宋体" w:hAnsi="宋体" w:cs="宋体"/>
                <w:kern w:val="0"/>
                <w:sz w:val="24"/>
                <w:szCs w:val="24"/>
              </w:rPr>
            </w:pPr>
          </w:p>
        </w:tc>
      </w:tr>
    </w:tbl>
    <w:p w:rsidR="001F3E76" w:rsidRDefault="00DB4D60" w:rsidP="001F3E76">
      <w:pPr>
        <w:ind w:leftChars="-142" w:left="-426"/>
        <w:rPr>
          <w:rFonts w:ascii="宋体" w:eastAsia="宋体" w:hAnsi="宋体" w:cs="Times New Roman"/>
          <w:kern w:val="0"/>
          <w:sz w:val="20"/>
          <w:szCs w:val="20"/>
        </w:rPr>
      </w:pPr>
      <w:r w:rsidRPr="00DB4D60">
        <w:rPr>
          <w:rFonts w:ascii="宋体" w:eastAsia="宋体" w:hAnsi="宋体" w:cs="Times New Roman" w:hint="eastAsia"/>
          <w:kern w:val="0"/>
          <w:sz w:val="20"/>
          <w:szCs w:val="20"/>
        </w:rPr>
        <w:t>7</w:t>
      </w:r>
      <w:r w:rsidRPr="00DB4D60">
        <w:rPr>
          <w:rFonts w:ascii="宋体" w:eastAsia="宋体" w:hAnsi="宋体" w:cs="Times New Roman"/>
          <w:kern w:val="0"/>
          <w:sz w:val="20"/>
          <w:szCs w:val="20"/>
        </w:rPr>
        <w:t>.</w:t>
      </w:r>
      <w:r w:rsidR="00BB1781">
        <w:rPr>
          <w:rFonts w:ascii="宋体" w:eastAsia="宋体" w:hAnsi="宋体" w:cs="Times New Roman" w:hint="eastAsia"/>
          <w:kern w:val="0"/>
          <w:sz w:val="20"/>
          <w:szCs w:val="20"/>
        </w:rPr>
        <w:t>自</w:t>
      </w:r>
      <w:r w:rsidRPr="00DB4D60">
        <w:rPr>
          <w:rFonts w:ascii="宋体" w:eastAsia="宋体" w:hAnsi="宋体" w:cs="Times New Roman"/>
          <w:kern w:val="0"/>
          <w:sz w:val="20"/>
          <w:szCs w:val="20"/>
        </w:rPr>
        <w:t>201</w:t>
      </w:r>
      <w:r w:rsidRPr="00DB4D60">
        <w:rPr>
          <w:rFonts w:ascii="宋体" w:eastAsia="宋体" w:hAnsi="宋体" w:cs="Times New Roman" w:hint="eastAsia"/>
          <w:kern w:val="0"/>
          <w:sz w:val="20"/>
          <w:szCs w:val="20"/>
        </w:rPr>
        <w:t>6年起，按照国际收支平衡表修正数据对本表中上一年数据进行相应调整。</w:t>
      </w:r>
    </w:p>
    <w:sectPr w:rsidR="001F3E76"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25" w:rsidRDefault="00531625" w:rsidP="007E5F2C">
      <w:r>
        <w:separator/>
      </w:r>
    </w:p>
  </w:endnote>
  <w:endnote w:type="continuationSeparator" w:id="1">
    <w:p w:rsidR="00531625" w:rsidRDefault="00531625" w:rsidP="007E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25" w:rsidRDefault="00531625" w:rsidP="007E5F2C">
      <w:r>
        <w:separator/>
      </w:r>
    </w:p>
  </w:footnote>
  <w:footnote w:type="continuationSeparator" w:id="1">
    <w:p w:rsidR="00531625" w:rsidRDefault="00531625" w:rsidP="007E5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AD1"/>
    <w:rsid w:val="00032ED4"/>
    <w:rsid w:val="000C5EEC"/>
    <w:rsid w:val="000E748C"/>
    <w:rsid w:val="00130DC7"/>
    <w:rsid w:val="00151E75"/>
    <w:rsid w:val="0019554A"/>
    <w:rsid w:val="001E620D"/>
    <w:rsid w:val="001F3E76"/>
    <w:rsid w:val="00201F84"/>
    <w:rsid w:val="00260AF9"/>
    <w:rsid w:val="002B7AD1"/>
    <w:rsid w:val="002E0C5A"/>
    <w:rsid w:val="002F376C"/>
    <w:rsid w:val="00312EC1"/>
    <w:rsid w:val="0039028D"/>
    <w:rsid w:val="00417120"/>
    <w:rsid w:val="004315A2"/>
    <w:rsid w:val="004461BA"/>
    <w:rsid w:val="00516451"/>
    <w:rsid w:val="00531625"/>
    <w:rsid w:val="00677B13"/>
    <w:rsid w:val="006A2EA5"/>
    <w:rsid w:val="006C5986"/>
    <w:rsid w:val="0073717B"/>
    <w:rsid w:val="00764466"/>
    <w:rsid w:val="007E5F2C"/>
    <w:rsid w:val="00850398"/>
    <w:rsid w:val="008F6287"/>
    <w:rsid w:val="0098352E"/>
    <w:rsid w:val="00A14AEF"/>
    <w:rsid w:val="00A24350"/>
    <w:rsid w:val="00A42F2E"/>
    <w:rsid w:val="00B67A64"/>
    <w:rsid w:val="00BB1781"/>
    <w:rsid w:val="00C24C52"/>
    <w:rsid w:val="00D300C5"/>
    <w:rsid w:val="00D44715"/>
    <w:rsid w:val="00DB28D0"/>
    <w:rsid w:val="00DB4D60"/>
    <w:rsid w:val="00E00816"/>
    <w:rsid w:val="00E6608B"/>
    <w:rsid w:val="00ED4C44"/>
    <w:rsid w:val="00F879F3"/>
    <w:rsid w:val="00FF5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F2C"/>
    <w:rPr>
      <w:sz w:val="18"/>
      <w:szCs w:val="18"/>
    </w:rPr>
  </w:style>
  <w:style w:type="paragraph" w:styleId="a4">
    <w:name w:val="footer"/>
    <w:basedOn w:val="a"/>
    <w:link w:val="Char0"/>
    <w:uiPriority w:val="99"/>
    <w:semiHidden/>
    <w:unhideWhenUsed/>
    <w:rsid w:val="007E5F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5F2C"/>
    <w:rPr>
      <w:sz w:val="18"/>
      <w:szCs w:val="18"/>
    </w:rPr>
  </w:style>
</w:styles>
</file>

<file path=word/webSettings.xml><?xml version="1.0" encoding="utf-8"?>
<w:webSettings xmlns:r="http://schemas.openxmlformats.org/officeDocument/2006/relationships" xmlns:w="http://schemas.openxmlformats.org/wordprocessingml/2006/main">
  <w:divs>
    <w:div w:id="2275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2FFA-A2B9-4C6A-9ED1-C1A808BD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2367</Characters>
  <Application>Microsoft Office Word</Application>
  <DocSecurity>0</DocSecurity>
  <Lines>19</Lines>
  <Paragraphs>5</Paragraphs>
  <ScaleCrop>false</ScaleCrop>
  <Company>Lenovo (Beijing) Limited</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11</cp:revision>
  <cp:lastPrinted>2019-05-07T01:39:00Z</cp:lastPrinted>
  <dcterms:created xsi:type="dcterms:W3CDTF">2019-05-05T06:21:00Z</dcterms:created>
  <dcterms:modified xsi:type="dcterms:W3CDTF">2019-05-07T01:40:00Z</dcterms:modified>
</cp:coreProperties>
</file>