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0" w:name="_GoBack"/>
      <w:bookmarkEnd w:id="0"/>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widowControl w:val="0"/>
        <w:wordWrap/>
        <w:adjustRightInd w:val="0"/>
        <w:snapToGrid w:val="0"/>
        <w:spacing w:line="360" w:lineRule="auto"/>
        <w:ind w:left="0" w:leftChars="0" w:right="0" w:firstLine="585"/>
        <w:jc w:val="both"/>
        <w:textAlignment w:val="auto"/>
        <w:outlineLvl w:val="9"/>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个人本外币兑换特许业务市场准入审批</w:t>
      </w:r>
    </w:p>
    <w:p>
      <w:pPr>
        <w:widowControl w:val="0"/>
        <w:tabs>
          <w:tab w:val="left" w:pos="5113"/>
        </w:tabs>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（二）受理机构</w:t>
      </w:r>
    </w:p>
    <w:p>
      <w:pPr>
        <w:widowControl w:val="0"/>
        <w:wordWrap/>
        <w:adjustRightInd w:val="0"/>
        <w:snapToGrid w:val="0"/>
        <w:spacing w:line="360" w:lineRule="auto"/>
        <w:ind w:left="0" w:leftChars="0" w:right="0" w:firstLine="596"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（三）决定机构</w:t>
      </w:r>
    </w:p>
    <w:p>
      <w:pPr>
        <w:widowControl w:val="0"/>
        <w:wordWrap/>
        <w:adjustRightInd w:val="0"/>
        <w:snapToGrid w:val="0"/>
        <w:spacing w:line="360" w:lineRule="auto"/>
        <w:ind w:left="0" w:leftChars="0" w:right="0" w:firstLine="596"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（四）审批数量</w:t>
      </w:r>
    </w:p>
    <w:p>
      <w:pPr>
        <w:widowControl w:val="0"/>
        <w:wordWrap/>
        <w:adjustRightInd w:val="0"/>
        <w:snapToGrid w:val="0"/>
        <w:spacing w:line="360" w:lineRule="auto"/>
        <w:ind w:left="0" w:leftChars="0" w:right="0" w:firstLine="596"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（五）办事条件</w:t>
      </w:r>
    </w:p>
    <w:p>
      <w:pPr>
        <w:widowControl w:val="0"/>
        <w:wordWrap/>
        <w:adjustRightInd w:val="0"/>
        <w:snapToGrid w:val="0"/>
        <w:spacing w:line="360" w:lineRule="auto"/>
        <w:ind w:left="0" w:leftChars="0" w:right="0" w:firstLine="596"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1.申请人条件</w:t>
      </w:r>
    </w:p>
    <w:p>
      <w:pPr>
        <w:widowControl w:val="0"/>
        <w:wordWrap/>
        <w:adjustRightInd w:val="0"/>
        <w:snapToGrid w:val="0"/>
        <w:spacing w:line="360" w:lineRule="auto"/>
        <w:ind w:left="0" w:leftChars="0" w:right="0" w:firstLine="596" w:firstLineChars="200"/>
        <w:jc w:val="both"/>
        <w:textAlignment w:val="auto"/>
        <w:outlineLvl w:val="9"/>
        <w:rPr>
          <w:rFonts w:ascii="Times New Roman" w:hAnsi="Times New Roman" w:eastAsia="仿宋_GB2312"/>
          <w:sz w:val="30"/>
          <w:szCs w:val="30"/>
        </w:rPr>
      </w:pPr>
      <w:r>
        <w:rPr>
          <w:rFonts w:ascii="Times New Roman" w:hAnsi="Times New Roman" w:eastAsia="仿宋_GB2312"/>
          <w:spacing w:val="-1"/>
          <w:sz w:val="30"/>
          <w:szCs w:val="30"/>
        </w:rPr>
        <w:t>（1）</w:t>
      </w:r>
      <w:r>
        <w:rPr>
          <w:rFonts w:ascii="Times New Roman" w:hAnsi="Times New Roman" w:eastAsia="仿宋_GB2312"/>
          <w:sz w:val="30"/>
          <w:szCs w:val="30"/>
        </w:rPr>
        <w:t>境内非金融机构拟在注册地外汇分局辖内经营个人兑换业务，应具备以下条件：</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①具有独立法人资格，且资信状况良好。</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②拥有10%（含）以上的股权或控制权的机构与自然人，以及主要受益所有人的资信状况良好，且无犯罪记录。</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③主要管理人员、业务人员资信状况良好，无犯罪记录，具有相关业务工作经验，熟悉个人外汇业务管理政策。</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⑤具有适合经营的固定场所及设施，完善的业务管理制度及兑换业务操作系统，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⑥承诺办理个人兑换业务量和兑换笔数不少于市场准入最低标准。</w:t>
      </w:r>
    </w:p>
    <w:p>
      <w:pPr>
        <w:widowControl w:val="0"/>
        <w:wordWrap/>
        <w:adjustRightInd w:val="0"/>
        <w:snapToGrid w:val="0"/>
        <w:spacing w:line="360" w:lineRule="auto"/>
        <w:ind w:left="0" w:leftChars="0" w:right="0" w:firstLine="596" w:firstLineChars="200"/>
        <w:jc w:val="both"/>
        <w:textAlignment w:val="auto"/>
        <w:outlineLvl w:val="9"/>
        <w:rPr>
          <w:rFonts w:ascii="Times New Roman" w:hAnsi="Times New Roman" w:eastAsia="仿宋_GB2312"/>
          <w:sz w:val="30"/>
          <w:szCs w:val="30"/>
        </w:rPr>
      </w:pPr>
      <w:r>
        <w:rPr>
          <w:rFonts w:ascii="Times New Roman" w:hAnsi="Times New Roman" w:eastAsia="仿宋_GB2312"/>
          <w:spacing w:val="-1"/>
          <w:sz w:val="30"/>
          <w:szCs w:val="30"/>
        </w:rPr>
        <w:t>（2）</w:t>
      </w:r>
      <w:r>
        <w:rPr>
          <w:rFonts w:ascii="Times New Roman" w:hAnsi="Times New Roman" w:eastAsia="仿宋_GB2312"/>
          <w:sz w:val="30"/>
          <w:szCs w:val="30"/>
        </w:rPr>
        <w:t>境内非金融机构拟在全国范围内经营个人兑换业务，应具备以下条件：</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z w:val="30"/>
          <w:szCs w:val="30"/>
        </w:rPr>
        <w:t>①</w:t>
      </w:r>
      <w:r>
        <w:rPr>
          <w:rFonts w:ascii="Times New Roman" w:hAnsi="Times New Roman" w:eastAsia="仿宋_GB2312"/>
          <w:spacing w:val="-1"/>
          <w:sz w:val="30"/>
          <w:szCs w:val="30"/>
        </w:rPr>
        <w:t>取得在注册地外汇分局辖内经营个人兑换业务资格2年以上，且拥有不少于5家获准经营个人兑换业务的分支机构。</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z w:val="30"/>
          <w:szCs w:val="30"/>
        </w:rPr>
        <w:t>②</w:t>
      </w:r>
      <w:r>
        <w:rPr>
          <w:rFonts w:ascii="Times New Roman" w:hAnsi="Times New Roman" w:eastAsia="仿宋_GB2312"/>
          <w:spacing w:val="-1"/>
          <w:sz w:val="30"/>
          <w:szCs w:val="30"/>
        </w:rPr>
        <w:t>自身及所辖兑换特许机构近2年内经营状况良好，未被外汇局和其他监管机构处罚，在申请之日前12个月内办理个人兑换业务金额不少于等值2000万美元。</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z w:val="30"/>
          <w:szCs w:val="30"/>
        </w:rPr>
        <w:t>③</w:t>
      </w:r>
      <w:r>
        <w:rPr>
          <w:rFonts w:ascii="Times New Roman" w:hAnsi="Times New Roman" w:eastAsia="仿宋_GB2312"/>
          <w:spacing w:val="-1"/>
          <w:sz w:val="30"/>
          <w:szCs w:val="30"/>
        </w:rPr>
        <w:t>具备统一会计核算，集中管理营运资金、备付金，及时准确报送数据等能力，能实时监控所辖兑换特许机构业务办理情况。</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z w:val="30"/>
          <w:szCs w:val="30"/>
        </w:rPr>
        <w:t>④</w:t>
      </w:r>
      <w:r>
        <w:rPr>
          <w:rFonts w:ascii="Times New Roman" w:hAnsi="Times New Roman" w:eastAsia="仿宋_GB2312"/>
          <w:spacing w:val="-1"/>
          <w:sz w:val="30"/>
          <w:szCs w:val="30"/>
        </w:rPr>
        <w:t>承诺办理个人兑换业务量不少于市场准入最低标准。</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）境内非金融机构的分支机构申请开办个人兑换业务，应</w:t>
      </w:r>
      <w:r>
        <w:rPr>
          <w:rFonts w:ascii="Times New Roman" w:hAnsi="Times New Roman" w:eastAsia="仿宋_GB2312"/>
          <w:spacing w:val="-1"/>
          <w:sz w:val="30"/>
          <w:szCs w:val="30"/>
        </w:rPr>
        <w:t>具备以下条件：</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①</w:t>
      </w:r>
      <w:r>
        <w:rPr>
          <w:rFonts w:hint="eastAsia" w:ascii="Times New Roman" w:hAnsi="Times New Roman" w:eastAsia="仿宋_GB2312"/>
          <w:sz w:val="30"/>
          <w:szCs w:val="30"/>
        </w:rPr>
        <w:t>境内非金融机构具有经营个人兑换业务资格。</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②主要管理人员、业务人员资信状况良好，无犯罪记录，具有相关业务工作经验，熟悉个人外汇业务管理政策。</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③</w:t>
      </w:r>
      <w:r>
        <w:rPr>
          <w:rFonts w:hint="eastAsia" w:ascii="Times New Roman" w:hAnsi="Times New Roman" w:eastAsia="仿宋_GB2312"/>
          <w:sz w:val="30"/>
          <w:szCs w:val="30"/>
        </w:rPr>
        <w:t>境内非金融机构</w:t>
      </w:r>
      <w:r>
        <w:rPr>
          <w:rFonts w:ascii="Times New Roman" w:hAnsi="Times New Roman" w:eastAsia="仿宋_GB2312"/>
          <w:sz w:val="30"/>
          <w:szCs w:val="30"/>
        </w:rPr>
        <w:t>及所辖兑换特许机构近2年内经营状况良好，且未被外汇局和其他监管机构处罚</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firstLine="600"/>
        <w:jc w:val="both"/>
        <w:textAlignment w:val="auto"/>
        <w:outlineLvl w:val="9"/>
        <w:rPr>
          <w:rFonts w:ascii="Times New Roman" w:hAnsi="Times New Roman" w:eastAsia="仿宋_GB2312"/>
          <w:color w:val="FF0000"/>
          <w:sz w:val="30"/>
          <w:szCs w:val="30"/>
        </w:rPr>
      </w:pPr>
      <w:r>
        <w:rPr>
          <w:rFonts w:hint="eastAsia" w:ascii="宋体" w:hAnsi="宋体" w:cs="宋体"/>
          <w:sz w:val="30"/>
          <w:szCs w:val="30"/>
        </w:rPr>
        <w:t>④</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jc w:val="both"/>
        <w:textAlignment w:val="auto"/>
        <w:outlineLvl w:val="9"/>
        <w:rPr>
          <w:rFonts w:ascii="Times New Roman" w:hAnsi="Times New Roman" w:eastAsia="仿宋_GB2312"/>
          <w:spacing w:val="-1"/>
          <w:sz w:val="30"/>
          <w:szCs w:val="30"/>
        </w:rPr>
      </w:pPr>
      <w:r>
        <w:rPr>
          <w:rFonts w:hint="eastAsia" w:ascii="Times New Roman" w:hAnsi="Times New Roman" w:eastAsia="仿宋_GB2312"/>
          <w:spacing w:val="-1"/>
          <w:sz w:val="30"/>
          <w:szCs w:val="30"/>
        </w:rPr>
        <w:t>（4</w:t>
      </w:r>
      <w:r>
        <w:rPr>
          <w:rFonts w:ascii="Times New Roman" w:hAnsi="Times New Roman" w:eastAsia="仿宋_GB2312"/>
          <w:spacing w:val="-1"/>
          <w:sz w:val="30"/>
          <w:szCs w:val="30"/>
        </w:rPr>
        <w:t>）境内非金融机构拟经营批发调钞业务，应具备以下条件：</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①取得在全国范围内经营个人兑换业务资格2年以上。</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②所辖兑换特许机构在不少于3个外汇分局辖内经营个人兑换业务。</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③自身及所辖兑换特许机构近2年内经营状况良好，且未被外汇局和其他监管机构处罚，在申请之日前12个月内办理个人兑换业务金额不少于等值4000万美元。</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④具有适合经营批发调钞业务的设施、办理系统及管理制度。</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⑤承诺办理个人兑换业务量不少于市场准入最低标准。</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2.符合上述条件的，准予批准。</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3.境内非金融机构及其分支机构申请兑换特许业务</w:t>
      </w:r>
      <w:r>
        <w:rPr>
          <w:rFonts w:hint="eastAsia" w:ascii="Times New Roman" w:hAnsi="Times New Roman" w:eastAsia="仿宋_GB2312"/>
          <w:spacing w:val="-1"/>
          <w:sz w:val="30"/>
          <w:szCs w:val="30"/>
        </w:rPr>
        <w:t>经营资格，</w:t>
      </w:r>
      <w:r>
        <w:rPr>
          <w:rFonts w:ascii="Times New Roman" w:hAnsi="Times New Roman" w:eastAsia="仿宋_GB2312"/>
          <w:spacing w:val="-1"/>
          <w:sz w:val="30"/>
          <w:szCs w:val="30"/>
        </w:rPr>
        <w:t>有如下情形之一的，不予批准：</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（1）提供不实材料</w:t>
      </w:r>
      <w:r>
        <w:rPr>
          <w:rFonts w:hint="eastAsia" w:ascii="Times New Roman" w:hAnsi="Times New Roman" w:eastAsia="仿宋_GB2312"/>
          <w:spacing w:val="-1"/>
          <w:sz w:val="30"/>
          <w:szCs w:val="30"/>
        </w:rPr>
        <w:t>未获批准的，</w:t>
      </w:r>
      <w:r>
        <w:rPr>
          <w:rFonts w:ascii="Times New Roman" w:hAnsi="Times New Roman" w:eastAsia="仿宋_GB2312"/>
          <w:spacing w:val="-1"/>
          <w:sz w:val="30"/>
          <w:szCs w:val="30"/>
        </w:rPr>
        <w:t>自收到不予批准决定之日起1年内不得再次申请</w:t>
      </w:r>
      <w:r>
        <w:rPr>
          <w:rFonts w:hint="eastAsia" w:ascii="Times New Roman" w:hAnsi="Times New Roman" w:eastAsia="仿宋_GB2312"/>
          <w:spacing w:val="-1"/>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（2）在筹备期截止后未达到开办条件</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自筹备期届满之日起1年内不得再次申请</w:t>
      </w:r>
      <w:r>
        <w:rPr>
          <w:rFonts w:hint="eastAsia" w:ascii="Times New Roman" w:hAnsi="Times New Roman" w:eastAsia="仿宋_GB2312"/>
          <w:spacing w:val="-1"/>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（3）兑换特许业务经营资格被撤销</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自撤销之日起3年内不得再次申请</w:t>
      </w:r>
      <w:r>
        <w:rPr>
          <w:rFonts w:hint="eastAsia" w:ascii="Times New Roman" w:hAnsi="Times New Roman" w:eastAsia="仿宋_GB2312"/>
          <w:spacing w:val="-1"/>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（六）申请材料</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Style w:val="19"/>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top"/>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9"/>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9"/>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9"/>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Style w:val="19"/>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（八）办理流程</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1.境内非金融机构拟在注册地外汇分局辖内经营个人兑换业务</w:t>
      </w:r>
      <w:r>
        <w:rPr>
          <w:rFonts w:hint="eastAsia" w:ascii="Times New Roman" w:hAnsi="Times New Roman" w:eastAsia="仿宋_GB2312"/>
          <w:sz w:val="30"/>
          <w:szCs w:val="30"/>
        </w:rPr>
        <w:t>的办理流程</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外汇分局应自收到完整申请材料之日起20个工作日内，做出是否批准其进入筹备期的决定。筹备期为自批准之日起3个月。</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境内非金融机构在筹备期间满足开办业务条件的，应于筹备期届满前，向注册地外汇分局申请并提交有关材料</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（4）</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外汇分局应自收到完整申请材料之日起20个工作日内，对开办业务条件进行现场验收，做出是否批准的决定，并向获得批准的机构颁发兑换许可证。筹备期结束前未申请开办业务的，批准筹备文件失效。</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2.境内非金融机构取得在注册地外汇分局辖内经营个人兑换业务资格后，其在注册地外汇分局辖内的分支机构拟经营个人兑换业务的</w:t>
      </w:r>
      <w:r>
        <w:rPr>
          <w:rFonts w:hint="eastAsia" w:ascii="Times New Roman" w:hAnsi="Times New Roman" w:eastAsia="仿宋_GB2312"/>
          <w:sz w:val="30"/>
          <w:szCs w:val="30"/>
        </w:rPr>
        <w:t>办理流程</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该分支机构应向注册地外汇分局申请开办并提交有关材料。</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境内非金融机构拟在全国范围内经营个人兑换业务</w:t>
      </w:r>
      <w:r>
        <w:rPr>
          <w:rFonts w:hint="eastAsia" w:ascii="Times New Roman" w:hAnsi="Times New Roman" w:eastAsia="仿宋_GB2312"/>
          <w:sz w:val="30"/>
          <w:szCs w:val="30"/>
        </w:rPr>
        <w:t>的办理流程</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应向注册地外汇分局申请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并提交有关材料。</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4.境内非金融机构取得在全国范围内经营个人兑换业务资格后，其分支机构拟新增经营个人兑换特许业务的</w:t>
      </w:r>
      <w:r>
        <w:rPr>
          <w:rFonts w:hint="eastAsia" w:ascii="Times New Roman" w:hAnsi="Times New Roman" w:eastAsia="仿宋_GB2312"/>
          <w:sz w:val="30"/>
          <w:szCs w:val="30"/>
        </w:rPr>
        <w:t>办理流程</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（2）外汇分局应自收到完整申请材料之日起20个工作日内，对开办业务条件进行现场验收，做出是否批准的决定，并向获得批准的机构颁发兑换许可证。</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（3）负责审批的外汇分局应将批复文件抄送至该分支机构的法人注册地外汇分局。</w:t>
      </w:r>
    </w:p>
    <w:p>
      <w:pPr>
        <w:widowControl w:val="0"/>
        <w:wordWrap/>
        <w:adjustRightInd w:val="0"/>
        <w:snapToGrid w:val="0"/>
        <w:spacing w:line="360" w:lineRule="auto"/>
        <w:ind w:left="0" w:leftChars="0" w:right="0" w:firstLine="6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5.境内非金融机构拟经营批发调钞业务</w:t>
      </w:r>
      <w:r>
        <w:rPr>
          <w:rFonts w:hint="eastAsia" w:ascii="Times New Roman" w:hAnsi="Times New Roman" w:eastAsia="仿宋_GB2312"/>
          <w:sz w:val="30"/>
          <w:szCs w:val="30"/>
        </w:rPr>
        <w:t>的办理流程</w:t>
      </w:r>
    </w:p>
    <w:p>
      <w:pPr>
        <w:widowControl w:val="0"/>
        <w:wordWrap/>
        <w:adjustRightInd w:val="0"/>
        <w:snapToGrid w:val="0"/>
        <w:spacing w:line="360" w:lineRule="auto"/>
        <w:ind w:left="0" w:leftChars="0" w:right="0" w:firstLine="6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（1）该</w:t>
      </w:r>
      <w:r>
        <w:rPr>
          <w:rFonts w:ascii="Times New Roman" w:hAnsi="Times New Roman" w:eastAsia="仿宋_GB2312"/>
          <w:sz w:val="30"/>
          <w:szCs w:val="30"/>
        </w:rPr>
        <w:t>非金融机构应向注册地外汇分局申请并提交相关材料</w:t>
      </w:r>
      <w:r>
        <w:rPr>
          <w:rFonts w:hint="eastAsia" w:ascii="Times New Roman" w:hAnsi="Times New Roman" w:eastAsia="仿宋_GB2312"/>
          <w:sz w:val="30"/>
          <w:szCs w:val="30"/>
        </w:rPr>
        <w:t>。</w:t>
      </w:r>
    </w:p>
    <w:p>
      <w:pPr>
        <w:widowControl w:val="0"/>
        <w:wordWrap/>
        <w:adjustRightInd w:val="0"/>
        <w:snapToGrid w:val="0"/>
        <w:spacing w:line="360" w:lineRule="auto"/>
        <w:ind w:left="0" w:leftChars="0" w:right="0" w:firstLine="600"/>
        <w:jc w:val="both"/>
        <w:textAlignment w:val="auto"/>
        <w:outlineLvl w:val="9"/>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widowControl w:val="0"/>
        <w:wordWrap/>
        <w:adjustRightInd w:val="0"/>
        <w:snapToGrid w:val="0"/>
        <w:spacing w:line="360" w:lineRule="auto"/>
        <w:ind w:left="0" w:leftChars="0" w:right="0" w:firstLine="6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6.材料不全或不符合法定形式的，一次性告知补正材料，并出具《行政许可补正通知书》。</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（九）办理方式</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（十）审批时限</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（十一）审批收费依据及标准</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不收费。</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（十二）审批结果</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兑换特许证、正式公文。</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（十三）结果送达</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（十四）申请人权利和义务</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（十五）事项审查类型</w:t>
      </w: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前审后批。</w:t>
      </w:r>
    </w:p>
    <w:p>
      <w:pPr>
        <w:wordWrap/>
        <w:adjustRightInd w:val="0"/>
        <w:snapToGrid w:val="0"/>
        <w:spacing w:line="360" w:lineRule="auto"/>
        <w:ind w:left="0" w:leftChars="0" w:right="0" w:firstLine="600" w:firstLineChars="200"/>
        <w:textAlignment w:val="auto"/>
        <w:outlineLvl w:val="9"/>
        <w:rPr>
          <w:rFonts w:ascii="Times New Roman" w:hAnsi="Times New Roman" w:eastAsia="黑体"/>
          <w:sz w:val="30"/>
          <w:szCs w:val="30"/>
        </w:rPr>
      </w:pPr>
      <w:r>
        <w:rPr>
          <w:rFonts w:ascii="Times New Roman" w:hAnsi="Times New Roman" w:eastAsia="黑体"/>
          <w:sz w:val="30"/>
          <w:szCs w:val="30"/>
        </w:rPr>
        <w:t>（十六）</w:t>
      </w:r>
      <w:r>
        <w:rPr>
          <w:rFonts w:hint="eastAsia" w:ascii="Times New Roman" w:hAnsi="Times New Roman" w:eastAsia="黑体"/>
          <w:sz w:val="30"/>
          <w:szCs w:val="30"/>
          <w:lang w:eastAsia="zh-CN"/>
        </w:rPr>
        <w:t>受理</w:t>
      </w:r>
      <w:r>
        <w:rPr>
          <w:rFonts w:ascii="Times New Roman" w:hAnsi="Times New Roman" w:eastAsia="黑体"/>
          <w:sz w:val="30"/>
          <w:szCs w:val="30"/>
        </w:rPr>
        <w:t>地址和时间</w:t>
      </w:r>
    </w:p>
    <w:p>
      <w:pPr>
        <w:pStyle w:val="8"/>
        <w:widowControl w:val="0"/>
        <w:wordWrap/>
        <w:adjustRightInd w:val="0"/>
        <w:snapToGrid w:val="0"/>
        <w:spacing w:line="360" w:lineRule="auto"/>
        <w:ind w:left="0" w:leftChars="0" w:right="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eastAsia="zh-CN"/>
        </w:rPr>
        <w:t>国家外汇管理局青海省分局受理地址：青海省西宁市城西区昆仑路</w:t>
      </w:r>
      <w:r>
        <w:rPr>
          <w:rFonts w:hint="eastAsia" w:ascii="Times New Roman" w:hAnsi="Times New Roman" w:eastAsia="仿宋_GB2312" w:cs="Times New Roman"/>
          <w:sz w:val="30"/>
          <w:szCs w:val="30"/>
          <w:lang w:val="en-US" w:eastAsia="zh-CN"/>
        </w:rPr>
        <w:t>3号中国人民银行西宁中心支行综合办公楼1505室。受理时间：工作日，上午8:30-11:30 ，下午14:00-17:30。</w:t>
      </w:r>
    </w:p>
    <w:p>
      <w:pPr>
        <w:wordWrap/>
        <w:adjustRightInd w:val="0"/>
        <w:snapToGrid w:val="0"/>
        <w:spacing w:line="360" w:lineRule="auto"/>
        <w:ind w:left="0" w:leftChars="0" w:right="0" w:firstLine="600" w:firstLineChars="200"/>
        <w:textAlignment w:val="auto"/>
        <w:outlineLvl w:val="9"/>
        <w:rPr>
          <w:rFonts w:ascii="Times New Roman" w:hAnsi="Times New Roman" w:eastAsia="黑体"/>
          <w:sz w:val="30"/>
          <w:szCs w:val="30"/>
        </w:rPr>
      </w:pPr>
      <w:r>
        <w:rPr>
          <w:rFonts w:ascii="Times New Roman" w:hAnsi="Times New Roman" w:eastAsia="黑体"/>
          <w:sz w:val="30"/>
          <w:szCs w:val="30"/>
        </w:rPr>
        <w:t>（十七）禁止性要求</w:t>
      </w:r>
    </w:p>
    <w:p>
      <w:pPr>
        <w:wordWrap/>
        <w:adjustRightInd w:val="0"/>
        <w:snapToGrid w:val="0"/>
        <w:spacing w:line="360" w:lineRule="auto"/>
        <w:ind w:left="0" w:leftChars="0" w:right="0" w:firstLine="600" w:firstLineChars="200"/>
        <w:textAlignment w:val="auto"/>
        <w:outlineLvl w:val="9"/>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国家外汇管理局青海省分局咨询电话：</w:t>
      </w:r>
      <w:r>
        <w:rPr>
          <w:rFonts w:hint="eastAsia" w:ascii="Times New Roman" w:hAnsi="Times New Roman" w:eastAsia="仿宋_GB2312" w:cs="Times New Roman"/>
          <w:kern w:val="2"/>
          <w:sz w:val="30"/>
          <w:szCs w:val="30"/>
          <w:lang w:val="en-US" w:eastAsia="zh-CN" w:bidi="ar-SA"/>
        </w:rPr>
        <w:t>0971-6126149。</w:t>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widowControl w:val="0"/>
        <w:wordWrap/>
        <w:adjustRightInd w:val="0"/>
        <w:snapToGrid w:val="0"/>
        <w:spacing w:line="360" w:lineRule="auto"/>
        <w:ind w:right="0" w:firstLine="6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申请的行政审批事项，办理进度及结果可通过该系统查询，同时可以通过微信扫码国家政务服务平台“外汇政务服务”二维码快捷查询，也可以打电话查询；国家外汇管理局青海省分局查询电话：</w:t>
      </w:r>
      <w:r>
        <w:rPr>
          <w:rFonts w:hint="eastAsia" w:ascii="Times New Roman" w:hAnsi="Times New Roman" w:eastAsia="仿宋_GB2312" w:cs="Times New Roman"/>
          <w:kern w:val="2"/>
          <w:sz w:val="30"/>
          <w:szCs w:val="30"/>
          <w:lang w:val="en-US" w:eastAsia="zh-CN" w:bidi="ar-SA"/>
        </w:rPr>
        <w:t xml:space="preserve">0971-6126149 </w:t>
      </w:r>
      <w:r>
        <w:rPr>
          <w:rFonts w:hint="eastAsia" w:ascii="Times New Roman" w:hAnsi="Times New Roman" w:eastAsia="仿宋_GB2312" w:cs="Times New Roman"/>
          <w:sz w:val="30"/>
          <w:szCs w:val="30"/>
          <w:lang w:val="en-US" w:eastAsia="zh-CN"/>
        </w:rPr>
        <w:t>。</w:t>
      </w:r>
    </w:p>
    <w:p>
      <w:pPr>
        <w:pStyle w:val="8"/>
        <w:ind w:left="0" w:leftChars="0" w:firstLine="639" w:firstLineChars="213"/>
        <w:jc w:val="center"/>
        <w:rPr>
          <w:rFonts w:hint="eastAsia" w:ascii="Times New Roman" w:hAnsi="Times New Roman" w:eastAsia="仿宋_GB2312" w:cs="Times New Roman"/>
          <w:kern w:val="2"/>
          <w:sz w:val="30"/>
          <w:szCs w:val="30"/>
          <w:lang w:val="en-US" w:eastAsia="zh-CN" w:bidi="ar-SA"/>
        </w:rPr>
      </w:pPr>
      <w:r>
        <w:rPr>
          <w:rFonts w:hint="eastAsia" w:ascii="宋体" w:hAnsi="Courier New" w:eastAsia="宋体" w:cs="Courier New"/>
          <w:kern w:val="2"/>
          <w:sz w:val="21"/>
          <w:szCs w:val="21"/>
          <w:lang w:val="en-US" w:eastAsia="zh-CN" w:bidi="ar-SA"/>
        </w:rPr>
        <w:pict>
          <v:shape id="图片 4" o:spid="_x0000_s1027" type="#_x0000_t75" style="height:131.8pt;width:141.3pt;rotation:0f;" o:ole="f" fillcolor="#FFFFFF" filled="f" o:preferrelative="t" stroked="f" coordorigin="0,0" coordsize="21600,21600">
            <v:fill on="f" color2="#FFFFFF" focus="0%"/>
            <v:imagedata gain="65536f" blacklevel="0f" gamma="0" o:title="62FD23A24535CEDFE55F140FBA192A58" r:id="rId8"/>
            <o:lock v:ext="edit" position="f" selection="f" grouping="f" rotation="f" cropping="f" text="f" aspectratio="t"/>
            <w10:wrap type="none"/>
            <w10:anchorlock/>
          </v:shape>
        </w:pic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widowControl w:val="0"/>
        <w:wordWrap/>
        <w:adjustRightInd w:val="0"/>
        <w:snapToGrid w:val="0"/>
        <w:spacing w:line="312" w:lineRule="auto"/>
        <w:ind w:left="0" w:leftChars="0" w:right="0" w:firstLine="600" w:firstLineChars="200"/>
        <w:jc w:val="both"/>
        <w:textAlignment w:val="auto"/>
        <w:outlineLvl w:val="9"/>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eastAsia="zh-CN"/>
        </w:rPr>
        <w:t>国家外汇管理局青海省分局监督投诉电话：</w:t>
      </w:r>
      <w:r>
        <w:rPr>
          <w:rFonts w:hint="eastAsia" w:ascii="Times New Roman" w:hAnsi="Times New Roman" w:eastAsia="仿宋_GB2312"/>
          <w:sz w:val="30"/>
          <w:szCs w:val="30"/>
          <w:lang w:val="en-US" w:eastAsia="zh-CN"/>
        </w:rPr>
        <w:t>0971-6126148。</w:t>
      </w:r>
    </w:p>
    <w:p>
      <w:pPr>
        <w:widowControl w:val="0"/>
        <w:wordWrap/>
        <w:adjustRightInd w:val="0"/>
        <w:snapToGrid w:val="0"/>
        <w:spacing w:line="312"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（二十一）申请材料示范文本</w:t>
      </w:r>
    </w:p>
    <w:p>
      <w:pPr>
        <w:widowControl w:val="0"/>
        <w:wordWrap/>
        <w:adjustRightInd w:val="0"/>
        <w:snapToGrid w:val="0"/>
        <w:spacing w:line="312"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widowControl w:val="0"/>
        <w:wordWrap/>
        <w:adjustRightInd w:val="0"/>
        <w:snapToGrid w:val="0"/>
        <w:spacing w:line="312"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（二十二）常见问题解答</w:t>
      </w:r>
    </w:p>
    <w:p>
      <w:pPr>
        <w:widowControl w:val="0"/>
        <w:wordWrap/>
        <w:adjustRightInd w:val="0"/>
        <w:snapToGrid w:val="0"/>
        <w:spacing w:line="312"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widowControl w:val="0"/>
        <w:wordWrap/>
        <w:adjustRightInd w:val="0"/>
        <w:snapToGrid w:val="0"/>
        <w:spacing w:line="312" w:lineRule="auto"/>
        <w:ind w:left="0" w:leftChars="0" w:right="0" w:firstLine="600" w:firstLineChars="200"/>
        <w:jc w:val="both"/>
        <w:textAlignment w:val="auto"/>
        <w:outlineLvl w:val="9"/>
        <w:rPr>
          <w:rFonts w:ascii="Times New Roman" w:hAnsi="Times New Roman" w:eastAsia="黑体"/>
          <w:sz w:val="30"/>
          <w:szCs w:val="30"/>
        </w:rPr>
      </w:pPr>
      <w:r>
        <w:rPr>
          <w:rFonts w:ascii="Times New Roman" w:hAnsi="Times New Roman" w:eastAsia="黑体"/>
          <w:sz w:val="30"/>
          <w:szCs w:val="30"/>
        </w:rPr>
        <w:t>（二十三）常见错误示例</w:t>
      </w:r>
    </w:p>
    <w:p>
      <w:pPr>
        <w:widowControl w:val="0"/>
        <w:wordWrap/>
        <w:adjustRightInd w:val="0"/>
        <w:snapToGrid w:val="0"/>
        <w:spacing w:line="312" w:lineRule="auto"/>
        <w:ind w:left="0" w:leftChars="0" w:right="0" w:firstLine="600" w:firstLineChars="200"/>
        <w:jc w:val="both"/>
        <w:textAlignment w:val="auto"/>
        <w:outlineLvl w:val="9"/>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spacing w:before="8"/>
        <w:rPr>
          <w:rFonts w:ascii="黑体" w:hAnsi="黑体" w:eastAsia="黑体" w:cs="黑体"/>
          <w:sz w:val="15"/>
          <w:szCs w:val="15"/>
        </w:rPr>
      </w:pPr>
      <w:r>
        <w:rPr>
          <w:rFonts w:ascii="黑体" w:hAnsi="黑体" w:eastAsia="黑体" w:cs="黑体"/>
          <w:kern w:val="2"/>
          <w:sz w:val="20"/>
          <w:szCs w:val="20"/>
          <w:lang w:val="en-US" w:eastAsia="en-US" w:bidi="ar-SA"/>
        </w:rPr>
        <w:pict>
          <v:group id="Group 613" o:spid="_x0000_s1028" style="position:absolute;left:0;margin-left:-27.75pt;margin-top:25.85pt;height:409.7pt;width:469.65pt;mso-wrap-distance-bottom:0pt;mso-wrap-distance-left:9pt;mso-wrap-distance-right:9pt;mso-wrap-distance-top:0pt;rotation:0f;z-index:251658240;" coordorigin="8,8" coordsize="9378,8179">
            <o:lock v:ext="edit" position="f" selection="f" grouping="f" rotation="f" cropping="f" text="f" aspectratio="f"/>
            <v:group id="Group 614" o:spid="_x0000_s1029" style="position:absolute;left:513;top:8;height:1172;width:2339;rotation:0f;" coordorigin="513,8" coordsize="2339,1172">
              <o:lock v:ext="edit" position="f" selection="f" grouping="f" rotation="f" cropping="f" text="f" aspectratio="f"/>
              <v:shape id="未知 615" o:spid="_x0000_s1030" type="" style="position:absolute;left:513;top:8;height:1172;width:2339;rotation:0f;" o:ole="f" fillcolor="#FFFFFF" filled="f" o:preferrelative="t" stroked="t" coordorigin="513,8" coordsize="2339,1172" path="m708,8l641,19,584,51,542,100,517,162,513,984,514,1007,533,1071,571,1124,625,1161,689,1179,2656,1180,2679,1178,2743,1159,2796,1121,2833,1067,2851,1003,2852,203,2850,180,2831,116,2793,63,2739,26,2675,8,708,8xe">
                <v:fill on="f" color2="#FFFFFF" focus="0%"/>
                <v:stroke color="#000000" color2="#FFFFFF" miterlimit="2"/>
                <v:imagedata gain="65536f" blacklevel="0f" gamma="0"/>
                <o:lock v:ext="edit" position="f" selection="f" grouping="f" rotation="f" cropping="f" text="f" aspectratio="f"/>
              </v:shape>
            </v:group>
            <v:group id="Group 616" o:spid="_x0000_s1031" style="position:absolute;left:1736;top:1169;height:854;width:120;rotation:0f;" coordorigin="1736,1169" coordsize="120,854">
              <o:lock v:ext="edit" position="f" selection="f" grouping="f" rotation="f" cropping="f" text="f" aspectratio="f"/>
              <v:shape id="未知 617" o:spid="_x0000_s1032" type="" style="position:absolute;left:1736;top:1169;height:854;width:120;rotation:0f;" o:ole="f" fillcolor="#000000" filled="t" o:preferrelative="t" stroked="f" coordorigin="1736,1169" coordsize="120,854" path="m1786,1903l1736,1903,1796,2023,1841,1933,1791,1933,1786,1929,1786,1903xe">
                <v:imagedata gain="65536f" blacklevel="0f" gamma="0"/>
                <o:lock v:ext="edit" position="f" selection="f" grouping="f" rotation="f" cropping="f" text="f" aspectratio="f"/>
              </v:shape>
              <v:shape id="未知 618" o:spid="_x0000_s1033" type="" style="position:absolute;left:1736;top:1169;height:854;width:120;rotation:0f;" o:ole="f" fillcolor="#000000" filled="t" o:preferrelative="t" stroked="f" coordorigin="1736,1169" coordsize="120,854" path="m1802,1169l1791,1169,1786,1174,1786,1929,1791,1933,1802,1933,1806,1929,1806,1174,1802,1169xe">
                <v:imagedata gain="65536f" blacklevel="0f" gamma="0"/>
                <o:lock v:ext="edit" position="f" selection="f" grouping="f" rotation="f" cropping="f" text="f" aspectratio="f"/>
              </v:shape>
              <v:shape id="未知 619" o:spid="_x0000_s1034" type="" style="position:absolute;left:1736;top:1169;height:854;width:120;rotation:0f;" o:ole="f" fillcolor="#000000" filled="t" o:preferrelative="t" stroked="f" coordorigin="1736,1169" coordsize="120,854" path="m1856,1903l1806,1903,1806,1929,1802,1933,1841,1933,1856,1903xe">
                <v:imagedata gain="65536f" blacklevel="0f" gamma="0"/>
                <o:lock v:ext="edit" position="f" selection="f" grouping="f" rotation="f" cropping="f" text="f" aspectratio="f"/>
              </v:shape>
            </v:group>
            <v:group id="Group 620" o:spid="_x0000_s1035" style="position:absolute;left:6457;top:794;height:674;width:2929;rotation:0f;" coordorigin="6457,794" coordsize="2929,674">
              <o:lock v:ext="edit" position="f" selection="f" grouping="f" rotation="f" cropping="f" text="f" aspectratio="f"/>
              <v:shape id="未知 621" o:spid="_x0000_s1036" type="" style="position:absolute;left:6457;top:794;height:674;width:2929;rotation:0f;" o:ole="f" fillcolor="#FFFFFF" filled="f" o:preferrelative="t" stroked="t" coordorigin="6457,794" coordsize="2929,674" path="m6569,794l6506,814,6465,864,6457,1356,6459,1379,6490,1436,6547,1466,9273,1468,9296,1466,9353,1435,9383,1378,9386,907,9383,884,9352,827,9295,797,6569,794xe">
                <v:fill on="f" color2="#FFFFFF" focus="0%"/>
                <v:stroke color="#000000" color2="#FFFFFF" miterlimit="2"/>
                <v:imagedata gain="65536f" blacklevel="0f" gamma="0"/>
                <o:lock v:ext="edit" position="f" selection="f" grouping="f" rotation="f" cropping="f" text="f" aspectratio="f"/>
              </v:shape>
            </v:group>
            <v:group id="Group 622" o:spid="_x0000_s1037" style="position:absolute;left:7832;top:1469;height:893;width:120;rotation:0f;" coordorigin="7832,1469" coordsize="120,893">
              <o:lock v:ext="edit" position="f" selection="f" grouping="f" rotation="f" cropping="f" text="f" aspectratio="f"/>
              <v:shape id="未知 623" o:spid="_x0000_s1038" type="" style="position:absolute;left:7832;top:1469;height:893;width:120;rotation:0f;" o:ole="f" fillcolor="#000000" filled="t" o:preferrelative="t" stroked="f" coordorigin="7832,1469" coordsize="120,893" path="m7898,1559l7887,1559,7882,1563,7881,2352,7881,2357,7886,2362,7897,2362,7901,2357,7902,1563,7898,1559xe">
                <v:imagedata gain="65536f" blacklevel="0f" gamma="0"/>
                <o:lock v:ext="edit" position="f" selection="f" grouping="f" rotation="f" cropping="f" text="f" aspectratio="f"/>
              </v:shape>
              <v:shape id="未知 624" o:spid="_x0000_s1039" type="" style="position:absolute;left:7832;top:1469;height:893;width:120;rotation:0f;" o:ole="f" fillcolor="#000000" filled="t" o:preferrelative="t" stroked="f" coordorigin="7832,1469" coordsize="120,893" path="m7892,1469l7832,1589,7882,1589,7882,1563,7887,1559,7937,1559,7892,1469xe">
                <v:imagedata gain="65536f" blacklevel="0f" gamma="0"/>
                <o:lock v:ext="edit" position="f" selection="f" grouping="f" rotation="f" cropping="f" text="f" aspectratio="f"/>
              </v:shape>
              <v:shape id="未知 625" o:spid="_x0000_s1040" type="" style="position:absolute;left:7832;top:1469;height:893;width:120;rotation:0f;" o:ole="f" fillcolor="#000000" filled="t" o:preferrelative="t" stroked="f" coordorigin="7832,1469" coordsize="120,893" path="m7937,1559l7898,1559,7902,1563,7902,1589,7952,1589,7937,1559xe">
                <v:imagedata gain="65536f" blacklevel="0f" gamma="0"/>
                <o:lock v:ext="edit" position="f" selection="f" grouping="f" rotation="f" cropping="f" text="f" aspectratio="f"/>
              </v:shape>
            </v:group>
            <v:group id="Group 626" o:spid="_x0000_s1041" style="position:absolute;left:1814;top:1409;height:120;width:4653;rotation:0f;" coordorigin="1814,1409" coordsize="4653,120">
              <o:lock v:ext="edit" position="f" selection="f" grouping="f" rotation="f" cropping="f" text="f" aspectratio="f"/>
              <v:shape id="未知 627" o:spid="_x0000_s1042" type="" style="position:absolute;left:1814;top:1409;height:120;width:4653;rotation:0f;" o:ole="f" fillcolor="#000000" filled="t" o:preferrelative="t" stroked="f" coordorigin="1814,1409" coordsize="4653,120" path="m1934,1409l1814,1469,1934,1529,1934,1479,1908,1478,1904,1474,1904,1463,1908,1459,1934,1458,1934,1409xe">
                <v:imagedata gain="65536f" blacklevel="0f" gamma="0"/>
                <o:lock v:ext="edit" position="f" selection="f" grouping="f" rotation="f" cropping="f" text="f" aspectratio="f"/>
              </v:shape>
              <v:shape id="未知 628" o:spid="_x0000_s1043" type="" style="position:absolute;left:1814;top:1409;height:120;width:4653;rotation:0f;" o:ole="f" fillcolor="#000000" filled="t" o:preferrelative="t" stroked="f" coordorigin="1814,1409" coordsize="4653,120" path="m1934,1458l1908,1459,1904,1463,1904,1474,1908,1479,1934,1478,1934,1458xe">
                <v:imagedata gain="65536f" blacklevel="0f" gamma="0"/>
                <o:lock v:ext="edit" position="f" selection="f" grouping="f" rotation="f" cropping="f" text="f" aspectratio="f"/>
              </v:shape>
              <v:shape id="未知 629" o:spid="_x0000_s1044" type="" style="position:absolute;left:1814;top:1409;height:120;width:4653;rotation:0f;" o:ole="f" fillcolor="#000000" filled="t" o:preferrelative="t" stroked="f" coordorigin="1814,1409" coordsize="4653,120" path="m1934,1478l1914,1479,1934,1479xe">
                <v:imagedata gain="65536f" blacklevel="0f" gamma="0"/>
                <o:lock v:ext="edit" position="f" selection="f" grouping="f" rotation="f" cropping="f" text="f" aspectratio="f"/>
              </v:shape>
              <v:shape id="未知 630" o:spid="_x0000_s1045" type="" style="position:absolute;left:1814;top:1409;height:120;width:4653;rotation:0f;" o:ole="f" fillcolor="#000000" filled="t" o:preferrelative="t" stroked="f" coordorigin="1814,1409" coordsize="4653,120" path="m6462,1458l1934,1458,1934,1478,6462,1478,6467,1473,6467,1462,6462,1458xe">
                <v:imagedata gain="65536f" blacklevel="0f" gamma="0"/>
                <o:lock v:ext="edit" position="f" selection="f" grouping="f" rotation="f" cropping="f" text="f" aspectratio="f"/>
              </v:shape>
            </v:group>
            <v:group id="Group 631" o:spid="_x0000_s1046" style="position:absolute;left:3919;top:3125;height:906;width:5362;rotation:0f;" coordorigin="3919,3125" coordsize="5362,906">
              <o:lock v:ext="edit" position="f" selection="f" grouping="f" rotation="f" cropping="f" text="f" aspectratio="f"/>
              <v:shape id="未知 632" o:spid="_x0000_s1047" type="" style="position:absolute;left:3919;top:3125;height:906;width:5362;rotation:0f;" o:ole="f" fillcolor="#FFFFFF" filled="f" o:preferrelative="t" stroked="t" coordorigin="3919,3125" coordsize="5362,906" path="m4070,3125l4004,3140,3953,3180,3923,3239,3919,3880,3920,3903,3944,3965,3991,4010,4054,4031,9130,4031,9152,4030,9214,4006,9259,3959,9280,3896,9281,3276,9279,3254,9255,3192,9208,3147,9145,3126,4070,3125xe">
                <v:fill on="f" color2="#FFFFFF" focus="0%"/>
                <v:stroke color="#000000" color2="#FFFFFF" miterlimit="2"/>
                <v:imagedata gain="65536f" blacklevel="0f" gamma="0"/>
                <o:lock v:ext="edit" position="f" selection="f" grouping="f" rotation="f" cropping="f" text="f" aspectratio="f"/>
              </v:shape>
            </v:group>
            <v:group id="Group 633" o:spid="_x0000_s1048" style="position:absolute;left:2736;top:3403;height:120;width:1182;rotation:0f;" coordorigin="2736,3403" coordsize="1182,120">
              <o:lock v:ext="edit" position="f" selection="f" grouping="f" rotation="f" cropping="f" text="f" aspectratio="f"/>
              <v:shape id="未知 634" o:spid="_x0000_s1049" type="" style="position:absolute;left:2736;top:3403;height:120;width:1182;rotation:0f;" o:ole="f" fillcolor="#000000" filled="t" o:preferrelative="t" stroked="f" coordorigin="2736,3403" coordsize="1182,120" path="m3798,3403l3798,3523,3898,3473,3824,3473,3828,3468,3828,3457,3824,3453,3898,3453,3798,3403xe">
                <v:imagedata gain="65536f" blacklevel="0f" gamma="0"/>
                <o:lock v:ext="edit" position="f" selection="f" grouping="f" rotation="f" cropping="f" text="f" aspectratio="f"/>
              </v:shape>
              <v:shape id="未知 635" o:spid="_x0000_s1050" type="" style="position:absolute;left:2736;top:3403;height:120;width:1182;rotation:0f;" o:ole="f" fillcolor="#000000" filled="t" o:preferrelative="t" stroked="f" coordorigin="2736,3403" coordsize="1182,120" path="m3798,3453l2741,3453,2736,3457,2736,3468,2741,3473,3798,3473,3798,3453xe">
                <v:imagedata gain="65536f" blacklevel="0f" gamma="0"/>
                <o:lock v:ext="edit" position="f" selection="f" grouping="f" rotation="f" cropping="f" text="f" aspectratio="f"/>
              </v:shape>
              <v:shape id="未知 636" o:spid="_x0000_s1051" type="" style="position:absolute;left:2736;top:3403;height:120;width:1182;rotation:0f;" o:ole="f" fillcolor="#000000" filled="t" o:preferrelative="t" stroked="f" coordorigin="2736,3403" coordsize="1182,120" path="m3898,3453l3824,3453,3828,3457,3828,3468,3824,3473,3898,3473,3918,3463,3898,3453xe">
                <v:imagedata gain="65536f" blacklevel="0f" gamma="0"/>
                <o:lock v:ext="edit" position="f" selection="f" grouping="f" rotation="f" cropping="f" text="f" aspectratio="f"/>
              </v:shape>
            </v:group>
            <v:group id="Group 637" o:spid="_x0000_s1052" style="position:absolute;left:2619;top:4535;height:603;width:4218;rotation:0f;" coordorigin="2619,4535" coordsize="4218,603">
              <o:lock v:ext="edit" position="f" selection="f" grouping="f" rotation="f" cropping="f" text="f" aspectratio="f"/>
              <v:shape id="未知 638" o:spid="_x0000_s1053" type="" style="position:absolute;left:2619;top:4535;height:603;width:4218;rotation:0f;" o:ole="f" fillcolor="#FFFFFF" filled="f" o:preferrelative="t" stroked="t" coordorigin="2619,4535" coordsize="4218,603" path="m2719,4535l2657,4557,2622,4611,2619,5038,2621,5061,2655,5116,2716,5138,6736,5138,6759,5136,6814,5102,6836,5040,6837,4636,6834,4613,6800,4558,6739,4536,2719,4535xe">
                <v:fill on="f" color2="#FFFFFF" focus="0%"/>
                <v:stroke color="#000000" color2="#FFFFFF" miterlimit="2"/>
                <v:imagedata gain="65536f" blacklevel="0f" gamma="0"/>
                <o:lock v:ext="edit" position="f" selection="f" grouping="f" rotation="f" cropping="f" text="f" aspectratio="f"/>
              </v:shape>
            </v:group>
            <v:group id="Group 639" o:spid="_x0000_s1054" style="position:absolute;left:2618;top:5575;height:534;width:4219;rotation:0f;" coordorigin="2618,5575" coordsize="4219,534">
              <o:lock v:ext="edit" position="f" selection="f" grouping="f" rotation="f" cropping="f" text="f" aspectratio="f"/>
              <v:shape id="未知 640" o:spid="_x0000_s1055" type="" style="position:absolute;left:2618;top:5575;height:534;width:4219;rotation:0f;" o:ole="f" fillcolor="#FFFFFF" filled="f" o:preferrelative="t" stroked="t" coordorigin="2618,5575" coordsize="4219,534" path="m2707,5575l2646,5599,2618,5658,2618,6020,2620,6043,2658,6095,6748,6109,6770,6107,6822,6069,6837,5664,6834,5642,6796,5590,2707,5575xe">
                <v:fill on="f" color2="#FFFFFF" focus="0%"/>
                <v:stroke color="#000000" color2="#FFFFFF" miterlimit="2"/>
                <v:imagedata gain="65536f" blacklevel="0f" gamma="0"/>
                <o:lock v:ext="edit" position="f" selection="f" grouping="f" rotation="f" cropping="f" text="f" aspectratio="f"/>
              </v:shape>
            </v:group>
            <v:group id="Group 641" o:spid="_x0000_s1056" style="position:absolute;left:4516;top:5128;height:447;width:120;rotation:0f;" coordorigin="4516,5128" coordsize="120,447">
              <o:lock v:ext="edit" position="f" selection="f" grouping="f" rotation="f" cropping="f" text="f" aspectratio="f"/>
              <v:shape id="未知 642" o:spid="_x0000_s1057" type="" style="position:absolute;left:4516;top:5128;height:447;width:120;rotation:0f;" o:ole="f" fillcolor="#000000" filled="t" o:preferrelative="t" stroked="f" coordorigin="4516,5128" coordsize="120,447" path="m4566,5455l4516,5455,4576,5575,4621,5485,4571,5485,4566,5481,4566,5455xe">
                <v:imagedata gain="65536f" blacklevel="0f" gamma="0"/>
                <o:lock v:ext="edit" position="f" selection="f" grouping="f" rotation="f" cropping="f" text="f" aspectratio="f"/>
              </v:shape>
              <v:shape id="未知 643" o:spid="_x0000_s1058" type="" style="position:absolute;left:4516;top:5128;height:447;width:120;rotation:0f;" o:ole="f" fillcolor="#000000" filled="t" o:preferrelative="t" stroked="f" coordorigin="4516,5128" coordsize="120,447" path="m4582,5128l4571,5128,4566,5133,4566,5481,4571,5485,4582,5485,4586,5481,4586,5133,4582,5128xe">
                <v:imagedata gain="65536f" blacklevel="0f" gamma="0"/>
                <o:lock v:ext="edit" position="f" selection="f" grouping="f" rotation="f" cropping="f" text="f" aspectratio="f"/>
              </v:shape>
              <v:shape id="未知 644" o:spid="_x0000_s1059" type="" style="position:absolute;left:4516;top:5128;height:447;width:120;rotation:0f;" o:ole="f" fillcolor="#000000" filled="t" o:preferrelative="t" stroked="f" coordorigin="4516,5128" coordsize="120,447" path="m4636,5455l4586,5455,4586,5481,4582,5485,4621,5485,4636,5455xe">
                <v:imagedata gain="65536f" blacklevel="0f" gamma="0"/>
                <o:lock v:ext="edit" position="f" selection="f" grouping="f" rotation="f" cropping="f" text="f" aspectratio="f"/>
              </v:shape>
            </v:group>
            <v:group id="Group 645" o:spid="_x0000_s1060" style="position:absolute;left:5313;top:7015;height:1172;width:3617;rotation:0f;" coordorigin="5313,7015" coordsize="3617,1172">
              <o:lock v:ext="edit" position="f" selection="f" grouping="f" rotation="f" cropping="f" text="f" aspectratio="f"/>
              <v:shape id="未知 646" o:spid="_x0000_s1061" type="" style="position:absolute;left:5313;top:7015;height:1172;width:3617;rotation:0f;" o:ole="f" fillcolor="#FFFFFF" filled="f" o:preferrelative="t" stroked="t" coordorigin="5313,7015" coordsize="3617,1172" path="m5508,7015l5441,7026,5384,7058,5342,7107,5317,7169,5313,7991,5314,8014,5333,8078,5371,8131,5425,8168,5489,8186,8734,8187,8757,8185,8821,8166,8874,8128,8911,8074,8929,8010,8930,7210,8928,7187,8909,7123,8871,7070,8817,7033,8753,7015,5508,7015xe">
                <v:fill on="f" color2="#FFFFFF" focus="0%"/>
                <v:stroke color="#000000" color2="#FFFFFF" miterlimit="2"/>
                <v:imagedata gain="65536f" blacklevel="0f" gamma="0"/>
                <o:lock v:ext="edit" position="f" selection="f" grouping="f" rotation="f" cropping="f" text="f" aspectratio="f"/>
              </v:shape>
            </v:group>
            <v:group id="Group 647" o:spid="_x0000_s1062" style="position:absolute;left:5686;top:6099;height:916;width:120;rotation:0f;" coordorigin="5686,6099" coordsize="120,916">
              <o:lock v:ext="edit" position="f" selection="f" grouping="f" rotation="f" cropping="f" text="f" aspectratio="f"/>
              <v:shape id="未知 648" o:spid="_x0000_s1063" type="" style="position:absolute;left:5686;top:6099;height:916;width:120;rotation:0f;" o:ole="f" fillcolor="#000000" filled="t" o:preferrelative="t" stroked="f" coordorigin="5686,6099" coordsize="120,916" path="m5736,6895l5686,6896,5749,7014,5791,6925,5741,6925,5737,6920,5737,6914,5736,6895xe">
                <v:imagedata gain="65536f" blacklevel="0f" gamma="0"/>
                <o:lock v:ext="edit" position="f" selection="f" grouping="f" rotation="f" cropping="f" text="f" aspectratio="f"/>
              </v:shape>
              <v:shape id="未知 649" o:spid="_x0000_s1064" type="" style="position:absolute;left:5686;top:6099;height:916;width:120;rotation:0f;" o:ole="f" fillcolor="#000000" filled="t" o:preferrelative="t" stroked="f" coordorigin="5686,6099" coordsize="120,916" path="m5756,6894l5736,6895,5737,6914,5737,6920,5741,6925,5752,6924,5757,6920,5757,6914,5756,6894xe">
                <v:imagedata gain="65536f" blacklevel="0f" gamma="0"/>
                <o:lock v:ext="edit" position="f" selection="f" grouping="f" rotation="f" cropping="f" text="f" aspectratio="f"/>
              </v:shape>
              <v:shape id="未知 650" o:spid="_x0000_s1065" type="" style="position:absolute;left:5686;top:6099;height:916;width:120;rotation:0f;" o:ole="f" fillcolor="#000000" filled="t" o:preferrelative="t" stroked="f" coordorigin="5686,6099" coordsize="120,916" path="m5806,6893l5756,6894,5757,6914,5757,6920,5752,6924,5741,6925,5791,6925,5806,6893xe">
                <v:imagedata gain="65536f" blacklevel="0f" gamma="0"/>
                <o:lock v:ext="edit" position="f" selection="f" grouping="f" rotation="f" cropping="f" text="f" aspectratio="f"/>
              </v:shape>
              <v:shape id="未知 651" o:spid="_x0000_s1066" type="" style="position:absolute;left:5686;top:6099;height:916;width:120;rotation:0f;" o:ole="f" fillcolor="#000000" filled="t" o:preferrelative="t" stroked="f" coordorigin="5686,6099" coordsize="120,916" path="m5737,6099l5726,6100,5721,6104,5722,6110,5736,6895,5756,6894,5742,6110,5741,6104,5737,6099xe">
                <v:imagedata gain="65536f" blacklevel="0f" gamma="0"/>
                <o:lock v:ext="edit" position="f" selection="f" grouping="f" rotation="f" cropping="f" text="f" aspectratio="f"/>
              </v:shape>
            </v:group>
            <v:group id="Group 652" o:spid="_x0000_s1067" style="position:absolute;left:1183;top:7015;height:1172;width:3952;rotation:0f;" coordorigin="1183,7015" coordsize="3952,1172">
              <o:lock v:ext="edit" position="f" selection="f" grouping="f" rotation="f" cropping="f" text="f" aspectratio="f"/>
              <v:shape id="未知 653" o:spid="_x0000_s1068" type="" style="position:absolute;left:1183;top:7015;height:1172;width:3952;rotation:0f;" o:ole="f" fillcolor="#FFFFFF" filled="f" o:preferrelative="t" stroked="t" coordorigin="1183,7015" coordsize="3952,1172" path="m1378,7015l1311,7026,1254,7058,1212,7107,1187,7169,1183,7991,1184,8014,1203,8078,1241,8131,1295,8168,1359,8186,4939,8187,4962,8185,5026,8166,5079,8128,5116,8074,5134,8010,5135,7210,5133,7187,5114,7123,5076,7070,5022,7033,4958,7015,1378,7015xe">
                <v:fill on="f" color2="#FFFFFF" focus="0%"/>
                <v:stroke color="#000000" color2="#FFFFFF" miterlimit="2"/>
                <v:imagedata gain="65536f" blacklevel="0f" gamma="0"/>
                <o:lock v:ext="edit" position="f" selection="f" grouping="f" rotation="f" cropping="f" text="f" aspectratio="f"/>
              </v:shape>
            </v:group>
            <v:group id="Group 654" o:spid="_x0000_s1069" style="position:absolute;left:3557;top:6100;height:915;width:120;rotation:0f;" coordorigin="3557,6100" coordsize="120,915">
              <o:lock v:ext="edit" position="f" selection="f" grouping="f" rotation="f" cropping="f" text="f" aspectratio="f"/>
              <v:shape id="未知 655" o:spid="_x0000_s1070" type="" style="position:absolute;left:3557;top:6100;height:915;width:120;rotation:0f;" o:ole="f" fillcolor="#000000" filled="t" o:preferrelative="t" stroked="f" coordorigin="3557,6100" coordsize="120,915" path="m3607,6895l3557,6895,3618,7015,3662,6925,3612,6925,3607,6920,3607,6895xe">
                <v:imagedata gain="65536f" blacklevel="0f" gamma="0"/>
                <o:lock v:ext="edit" position="f" selection="f" grouping="f" rotation="f" cropping="f" text="f" aspectratio="f"/>
              </v:shape>
              <v:shape id="未知 656" o:spid="_x0000_s1071" type="" style="position:absolute;left:3557;top:6100;height:915;width:120;rotation:0f;" o:ole="f" fillcolor="#000000" filled="t" o:preferrelative="t" stroked="f" coordorigin="3557,6100" coordsize="120,915" path="m3622,6100l3611,6100,3607,6104,3607,6920,3612,6925,3623,6925,3627,6920,3627,6110,3627,6104,3622,6100xe">
                <v:imagedata gain="65536f" blacklevel="0f" gamma="0"/>
                <o:lock v:ext="edit" position="f" selection="f" grouping="f" rotation="f" cropping="f" text="f" aspectratio="f"/>
              </v:shape>
              <v:shape id="未知 657" o:spid="_x0000_s1072" type="" style="position:absolute;left:3557;top:6100;height:915;width:120;rotation:0f;" o:ole="f" fillcolor="#000000" filled="t" o:preferrelative="t" stroked="f" coordorigin="3557,6100" coordsize="120,915" path="m3677,6895l3627,6895,3627,6920,3623,6925,3662,6925,3677,6895xe">
                <v:imagedata gain="65536f" blacklevel="0f" gamma="0"/>
                <o:lock v:ext="edit" position="f" selection="f" grouping="f" rotation="f" cropping="f" text="f" aspectratio="f"/>
              </v:shape>
            </v:group>
            <v:group id="Group 658" o:spid="_x0000_s1073" style="position:absolute;left:1796;top:3313;height:1391;width:2;rotation:0f;" coordorigin="1796,3313" coordsize="2,1391">
              <o:lock v:ext="edit" position="f" selection="f" grouping="f" rotation="f" cropping="f" text="f" aspectratio="f"/>
              <v:shape id="未知 659" o:spid="_x0000_s1074" type="" style="position:absolute;left:1796;top:3313;height:1391;width:2;rotation:0f;" o:ole="f" fillcolor="#FFFFFF" filled="f" o:preferrelative="t" stroked="t" coordorigin="1796,3313" coordsize="0,1391" path="m1796,3313l1796,4704e">
                <v:fill on="f" color2="#FFFFFF" focus="0%"/>
                <v:stroke color="#000000" color2="#FFFFFF" miterlimit="2"/>
                <v:imagedata gain="65536f" blacklevel="0f" gamma="0"/>
                <o:lock v:ext="edit" position="f" selection="f" grouping="f" rotation="f" cropping="f" text="f" aspectratio="f"/>
              </v:shape>
            </v:group>
            <v:group id="Group 660" o:spid="_x0000_s1075" style="position:absolute;left:1786;top:4644;height:120;width:832;rotation:0f;" coordorigin="1786,4644" coordsize="832,120">
              <o:lock v:ext="edit" position="f" selection="f" grouping="f" rotation="f" cropping="f" text="f" aspectratio="f"/>
              <v:shape id="未知 661" o:spid="_x0000_s1076" type="" style="position:absolute;left:1786;top:4644;height:120;width:832;rotation:0f;" o:ole="f" fillcolor="#000000" filled="t" o:preferrelative="t" stroked="f" coordorigin="1786,4644" coordsize="832,120" path="m2498,4644l2498,4764,2598,4714,2524,4714,2528,4709,2528,4698,2524,4694,2598,4694,2498,4644xe">
                <v:imagedata gain="65536f" blacklevel="0f" gamma="0"/>
                <o:lock v:ext="edit" position="f" selection="f" grouping="f" rotation="f" cropping="f" text="f" aspectratio="f"/>
              </v:shape>
              <v:shape id="未知 662" o:spid="_x0000_s1077" type="" style="position:absolute;left:1786;top:4644;height:120;width:832;rotation:0f;" o:ole="f" fillcolor="#000000" filled="t" o:preferrelative="t" stroked="f" coordorigin="1786,4644" coordsize="832,120" path="m2498,4694l1791,4694,1786,4698,1786,4709,1791,4714,2498,4714,2498,4694xe">
                <v:imagedata gain="65536f" blacklevel="0f" gamma="0"/>
                <o:lock v:ext="edit" position="f" selection="f" grouping="f" rotation="f" cropping="f" text="f" aspectratio="f"/>
              </v:shape>
              <v:shape id="未知 663" o:spid="_x0000_s1078" type="" style="position:absolute;left:1786;top:4644;height:120;width:832;rotation:0f;" o:ole="f" fillcolor="#000000" filled="t" o:preferrelative="t" stroked="f" coordorigin="1786,4644" coordsize="832,120" path="m2598,4694l2524,4694,2528,4698,2528,4709,2524,4714,2598,4714,2618,4704,2598,4694xe">
                <v:imagedata gain="65536f" blacklevel="0f" gamma="0"/>
                <o:lock v:ext="edit" position="f" selection="f" grouping="f" rotation="f" cropping="f" text="f" aspectratio="f"/>
              </v:shape>
            </v:group>
            <v:group id="Group 664" o:spid="_x0000_s1079" style="position:absolute;left:2736;top:2464;height:120;width:1182;rotation:0f;" coordorigin="2736,2464" coordsize="1182,120">
              <o:lock v:ext="edit" position="f" selection="f" grouping="f" rotation="f" cropping="f" text="f" aspectratio="f"/>
              <v:shape id="未知 665" o:spid="_x0000_s1080" type="" style="position:absolute;left:2736;top:2464;height:120;width:1182;rotation:0f;" o:ole="f" fillcolor="#000000" filled="t" o:preferrelative="t" stroked="f" coordorigin="2736,2464" coordsize="1182,120" path="m3798,2464l3798,2584,3898,2534,3824,2534,3828,2529,3828,2518,3824,2514,3898,2514,3798,2464xe">
                <v:imagedata gain="65536f" blacklevel="0f" gamma="0"/>
                <o:lock v:ext="edit" position="f" selection="f" grouping="f" rotation="f" cropping="f" text="f" aspectratio="f"/>
              </v:shape>
              <v:shape id="未知 666" o:spid="_x0000_s1081" type="" style="position:absolute;left:2736;top:2464;height:120;width:1182;rotation:0f;" o:ole="f" fillcolor="#000000" filled="t" o:preferrelative="t" stroked="f" coordorigin="2736,2464" coordsize="1182,120" path="m3798,2514l2741,2514,2736,2518,2736,2529,2741,2534,3798,2534,3798,2514xe">
                <v:imagedata gain="65536f" blacklevel="0f" gamma="0"/>
                <o:lock v:ext="edit" position="f" selection="f" grouping="f" rotation="f" cropping="f" text="f" aspectratio="f"/>
              </v:shape>
              <v:shape id="未知 667" o:spid="_x0000_s1082" type="" style="position:absolute;left:2736;top:2464;height:120;width:1182;rotation:0f;" o:ole="f" fillcolor="#000000" filled="t" o:preferrelative="t" stroked="f" coordorigin="2736,2464" coordsize="1182,120" path="m3898,2514l3824,2514,3828,2518,3828,2529,3824,2534,3898,2534,3918,2524,3898,2514xe">
                <v:imagedata gain="65536f" blacklevel="0f" gamma="0"/>
                <o:lock v:ext="edit" position="f" selection="f" grouping="f" rotation="f" cropping="f" text="f" aspectratio="f"/>
              </v:shape>
            </v:group>
            <v:group id="Group 668" o:spid="_x0000_s1083" style="position:absolute;left:8;top:2024;height:1908;width:3609;rotation:0f;" coordorigin="8,2024" coordsize="3609,1908">
              <o:lock v:ext="edit" position="f" selection="f" grouping="f" rotation="f" cropping="f" text="f" aspectratio="f"/>
              <v:shape id="未知 669" o:spid="_x0000_s1084" type="" style="position:absolute;left:8;top:2024;height:1908;width:3609;rotation:0f;" o:ole="f" fillcolor="#FFFFFF" filled="t" o:preferrelative="t" stroked="f" coordorigin="8,2024" coordsize="3609,1908" path="m1812,2024l8,2978,1812,3932,3617,2978,1812,2024xe">
                <v:imagedata gain="65536f" blacklevel="0f" gamma="0"/>
                <o:lock v:ext="edit" position="f" selection="f" grouping="f" rotation="f" cropping="f" text="f" aspectratio="f"/>
              </v:shape>
            </v:group>
            <v:group id="Group 670" o:spid="_x0000_s1085" style="position:absolute;left:8;top:2024;height:1908;width:3609;rotation:0f;" coordorigin="8,2024" coordsize="3609,1908">
              <o:lock v:ext="edit" position="f" selection="f" grouping="f" rotation="f" cropping="f" text="f" aspectratio="f"/>
              <v:shape id="未知 671" o:spid="_x0000_s1086" type="" style="position:absolute;left:8;top:2024;height:1908;width:3609;rotation:0f;" o:ole="f" fillcolor="#FFFFFF" filled="f" o:preferrelative="t" stroked="t" coordorigin="8,2024" coordsize="3609,1908" path="m1812,2024l8,2978,1812,3932,3617,2978,1812,2024xe">
                <v:fill on="f" color2="#FFFFFF" focus="0%"/>
                <v:stroke color="#000000" color2="#FFFFFF" miterlimit="2"/>
                <v:imagedata gain="65536f" blacklevel="0f" gamma="0"/>
                <o:lock v:ext="edit" position="f" selection="f" grouping="f" rotation="f" cropping="f" text="f" aspectratio="f"/>
              </v:shape>
              <v:shape id="Quad Arrow 672" o:spid="_x0000_s1087" type="#_x0000_t202" style="position:absolute;left:3920;top:2353;height:498;width:536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textbox inset="0.00pt,0.00pt,0.00pt,0.00pt">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8" type="#_x0000_t202" style="position:absolute;left:716;top:189;height:521;width:194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34"/>
                        <w:rPr>
                          <w:rFonts w:ascii="宋体" w:hAnsi="宋体" w:cs="宋体"/>
                          <w:szCs w:val="21"/>
                        </w:rPr>
                      </w:pPr>
                    </w:p>
                  </w:txbxContent>
                </v:textbox>
              </v:shape>
              <v:shape id="Quad Arrow 674" o:spid="_x0000_s1089" type="#_x0000_t202" style="position:absolute;left:6635;top:952;height:212;width:1474;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90" type="#_x0000_t202" style="position:absolute;left:987;top:2592;height:836;width:1657;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Quad Arrow 676" o:spid="_x0000_s1091" type="#_x0000_t202" style="position:absolute;left:4108;top:3295;height:524;width:4989;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Quad Arrow 677" o:spid="_x0000_s1092" type="#_x0000_t202" style="position:absolute;left:2792;top:4687;height:212;width:252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3" type="#_x0000_t202" style="position:absolute;left:4310;top:5724;height:212;width:84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4" type="#_x0000_t202" style="position:absolute;left:1386;top:7198;height:524;width:3553;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Quad Arrow 680" o:spid="_x0000_s1095" type="#_x0000_t202" style="position:absolute;left:5517;top:7198;height:212;width:2946;rotation:0f;"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cs="黑体"/>
          <w:kern w:val="2"/>
          <w:sz w:val="20"/>
          <w:szCs w:val="20"/>
          <w:lang w:val="en-US" w:eastAsia="zh-CN" w:bidi="ar-SA"/>
        </w:rPr>
        <w:pict>
          <v:shape id="Quad Arrow 681" o:spid="_x0000_s1096" type="#_x0000_t202" style="position:absolute;left:0;margin-left:-10.65pt;margin-top:8.75pt;height:76.05pt;width:136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PAGE   \* MERGEFORMAT</w:instrText>
    </w:r>
    <w:r>
      <w:fldChar w:fldCharType="separate"/>
    </w:r>
    <w:r>
      <w:rPr>
        <w:lang w:val="zh-CN"/>
      </w:rPr>
      <w:t>11</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616B4"/>
    <w:rsid w:val="00376DD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14165B5"/>
    <w:rsid w:val="01F72EED"/>
    <w:rsid w:val="041B5CD8"/>
    <w:rsid w:val="11D56879"/>
    <w:rsid w:val="11E64583"/>
    <w:rsid w:val="15656BC6"/>
    <w:rsid w:val="160C01EB"/>
    <w:rsid w:val="16326ADF"/>
    <w:rsid w:val="195219FE"/>
    <w:rsid w:val="195F1FD6"/>
    <w:rsid w:val="1A6531C0"/>
    <w:rsid w:val="1C1A1E72"/>
    <w:rsid w:val="27607C38"/>
    <w:rsid w:val="27703E31"/>
    <w:rsid w:val="28521261"/>
    <w:rsid w:val="2C3D4AAE"/>
    <w:rsid w:val="31EB58C1"/>
    <w:rsid w:val="40691056"/>
    <w:rsid w:val="40EF6725"/>
    <w:rsid w:val="49704750"/>
    <w:rsid w:val="4C0B0927"/>
    <w:rsid w:val="4ECC1846"/>
    <w:rsid w:val="53F135E7"/>
    <w:rsid w:val="558861E1"/>
    <w:rsid w:val="5B3D7CF4"/>
    <w:rsid w:val="5D6A2B78"/>
    <w:rsid w:val="5FD9353D"/>
    <w:rsid w:val="62E92CB7"/>
    <w:rsid w:val="6AB370F0"/>
    <w:rsid w:val="733E75FA"/>
    <w:rsid w:val="78B6635D"/>
    <w:rsid w:val="7D473EF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6"/>
    <w:qFormat/>
    <w:uiPriority w:val="9"/>
    <w:pPr>
      <w:ind w:right="300"/>
      <w:outlineLvl w:val="2"/>
    </w:pPr>
    <w:rPr>
      <w:rFonts w:ascii="仿宋_GB2312" w:hAnsi="Calibri" w:eastAsia="仿宋_GB2312" w:cs="Times New Roman"/>
      <w:sz w:val="30"/>
      <w:szCs w:val="30"/>
    </w:rPr>
  </w:style>
  <w:style w:type="character" w:default="1" w:styleId="15">
    <w:name w:val="Default Paragraph Font"/>
    <w:unhideWhenUsed/>
    <w:uiPriority w:val="1"/>
  </w:style>
  <w:style w:type="table" w:default="1" w:styleId="19">
    <w:name w:val="Normal Table"/>
    <w:unhideWhenUsed/>
    <w:qFormat/>
    <w:uiPriority w:val="99"/>
    <w:tblPr>
      <w:tblStyle w:val="19"/>
      <w:tblLayout w:type="fixed"/>
      <w:tblCellMar>
        <w:top w:w="0" w:type="dxa"/>
        <w:left w:w="108" w:type="dxa"/>
        <w:bottom w:w="0" w:type="dxa"/>
        <w:right w:w="108" w:type="dxa"/>
      </w:tblCellMar>
    </w:tblPr>
    <w:tcPr>
      <w:textDirection w:val="lrTb"/>
    </w:tcPr>
  </w:style>
  <w:style w:type="paragraph" w:styleId="5">
    <w:name w:val="Document Map"/>
    <w:basedOn w:val="1"/>
    <w:link w:val="40"/>
    <w:unhideWhenUsed/>
    <w:qFormat/>
    <w:uiPriority w:val="0"/>
    <w:rPr>
      <w:rFonts w:ascii="宋体"/>
      <w:sz w:val="18"/>
      <w:szCs w:val="18"/>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Plain Text"/>
    <w:basedOn w:val="1"/>
    <w:unhideWhenUsed/>
    <w:uiPriority w:val="99"/>
    <w:rPr>
      <w:rFonts w:ascii="宋体" w:hAnsi="Courier New" w:cs="Courier New"/>
      <w:szCs w:val="21"/>
    </w:rPr>
  </w:style>
  <w:style w:type="paragraph" w:styleId="9">
    <w:name w:val="Balloon Text"/>
    <w:basedOn w:val="1"/>
    <w:link w:val="31"/>
    <w:unhideWhenUsed/>
    <w:uiPriority w:val="0"/>
    <w:rPr>
      <w:sz w:val="18"/>
      <w:szCs w:val="18"/>
    </w:rPr>
  </w:style>
  <w:style w:type="paragraph" w:styleId="10">
    <w:name w:val="footer"/>
    <w:basedOn w:val="1"/>
    <w:link w:val="30"/>
    <w:unhideWhenUsed/>
    <w:uiPriority w:val="99"/>
    <w:pPr>
      <w:tabs>
        <w:tab w:val="center" w:pos="4153"/>
        <w:tab w:val="right" w:pos="8306"/>
      </w:tabs>
      <w:snapToGrid w:val="0"/>
      <w:jc w:val="left"/>
    </w:pPr>
    <w:rPr>
      <w:sz w:val="18"/>
      <w:szCs w:val="18"/>
    </w:rPr>
  </w:style>
  <w:style w:type="paragraph" w:styleId="11">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8"/>
    <w:semiHidden/>
    <w:qFormat/>
    <w:uiPriority w:val="0"/>
    <w:pPr>
      <w:snapToGrid w:val="0"/>
      <w:jc w:val="left"/>
    </w:pPr>
    <w:rPr>
      <w:rFonts w:ascii="Times New Roman" w:hAnsi="Times New Roman"/>
      <w:sz w:val="18"/>
      <w:szCs w:val="18"/>
    </w:rPr>
  </w:style>
  <w:style w:type="paragraph" w:styleId="13">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table" w:styleId="20">
    <w:name w:val="Table Grid"/>
    <w:basedOn w:val="19"/>
    <w:uiPriority w:val="59"/>
    <w:pPr/>
    <w:tblPr>
      <w:tblStyle w:val="1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1">
    <w:name w:val="List Paragraph"/>
    <w:basedOn w:val="1"/>
    <w:qFormat/>
    <w:uiPriority w:val="34"/>
    <w:pPr>
      <w:ind w:firstLine="420" w:firstLineChars="200"/>
    </w:pPr>
  </w:style>
  <w:style w:type="paragraph" w:customStyle="1" w:styleId="22">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paragraph" w:customStyle="1" w:styleId="25">
    <w:name w:val="列出段落1"/>
    <w:basedOn w:val="1"/>
    <w:qFormat/>
    <w:uiPriority w:val="34"/>
    <w:pPr>
      <w:ind w:firstLine="420" w:firstLineChars="200"/>
    </w:pPr>
    <w:rPr>
      <w:rFonts w:ascii="Calibri" w:hAnsi="Calibri" w:eastAsia="宋体" w:cs="Times New Roman"/>
    </w:rPr>
  </w:style>
  <w:style w:type="paragraph" w:customStyle="1" w:styleId="26">
    <w:name w:val="列出段落4"/>
    <w:basedOn w:val="1"/>
    <w:qFormat/>
    <w:uiPriority w:val="0"/>
    <w:pPr>
      <w:ind w:firstLine="200" w:firstLineChars="200"/>
    </w:pPr>
    <w:rPr>
      <w:rFonts w:ascii="Calibri" w:hAnsi="Calibri" w:eastAsia="宋体" w:cs="Times New Roman"/>
    </w:rPr>
  </w:style>
  <w:style w:type="paragraph" w:customStyle="1" w:styleId="27">
    <w:name w:val="列出段落3"/>
    <w:basedOn w:val="1"/>
    <w:qFormat/>
    <w:uiPriority w:val="0"/>
    <w:pPr>
      <w:ind w:firstLine="420" w:firstLineChars="200"/>
    </w:pPr>
    <w:rPr>
      <w:rFonts w:ascii="Times New Roman" w:hAnsi="Times New Roman" w:eastAsia="宋体" w:cs="Times New Roman"/>
      <w:szCs w:val="24"/>
    </w:rPr>
  </w:style>
  <w:style w:type="paragraph" w:customStyle="1" w:styleId="28">
    <w:name w:val="p0"/>
    <w:basedOn w:val="1"/>
    <w:qFormat/>
    <w:uiPriority w:val="0"/>
    <w:pPr>
      <w:widowControl/>
    </w:pPr>
    <w:rPr>
      <w:rFonts w:ascii="Calibri" w:hAnsi="Calibri" w:eastAsia="宋体" w:cs="宋体"/>
      <w:kern w:val="0"/>
      <w:szCs w:val="21"/>
    </w:rPr>
  </w:style>
  <w:style w:type="character" w:customStyle="1" w:styleId="29">
    <w:name w:val="页眉 Char"/>
    <w:basedOn w:val="15"/>
    <w:link w:val="11"/>
    <w:uiPriority w:val="99"/>
    <w:rPr>
      <w:sz w:val="18"/>
      <w:szCs w:val="18"/>
    </w:rPr>
  </w:style>
  <w:style w:type="character" w:customStyle="1" w:styleId="30">
    <w:name w:val="页脚 Char"/>
    <w:basedOn w:val="15"/>
    <w:link w:val="10"/>
    <w:uiPriority w:val="99"/>
    <w:rPr>
      <w:sz w:val="18"/>
      <w:szCs w:val="18"/>
    </w:rPr>
  </w:style>
  <w:style w:type="character" w:customStyle="1" w:styleId="31">
    <w:name w:val="批注框文本 Char"/>
    <w:basedOn w:val="15"/>
    <w:link w:val="9"/>
    <w:semiHidden/>
    <w:uiPriority w:val="0"/>
    <w:rPr>
      <w:sz w:val="18"/>
      <w:szCs w:val="18"/>
    </w:rPr>
  </w:style>
  <w:style w:type="character" w:customStyle="1" w:styleId="32">
    <w:name w:val="HTML 预设格式 Char"/>
    <w:basedOn w:val="15"/>
    <w:link w:val="13"/>
    <w:uiPriority w:val="99"/>
    <w:rPr>
      <w:rFonts w:ascii="宋体" w:hAnsi="宋体" w:eastAsia="宋体" w:cs="宋体"/>
      <w:kern w:val="0"/>
      <w:sz w:val="24"/>
      <w:szCs w:val="24"/>
    </w:rPr>
  </w:style>
  <w:style w:type="character" w:customStyle="1" w:styleId="33">
    <w:name w:val="批注文字 Char"/>
    <w:basedOn w:val="15"/>
    <w:link w:val="6"/>
    <w:semiHidden/>
    <w:uiPriority w:val="0"/>
    <w:rPr>
      <w:rFonts w:ascii="Calibri" w:hAnsi="Calibri" w:eastAsia="宋体" w:cs="Times New Roman"/>
    </w:rPr>
  </w:style>
  <w:style w:type="character" w:customStyle="1" w:styleId="34">
    <w:name w:val="标题 1 Char"/>
    <w:basedOn w:val="15"/>
    <w:link w:val="2"/>
    <w:qFormat/>
    <w:uiPriority w:val="9"/>
    <w:rPr>
      <w:rFonts w:ascii="黑体" w:hAnsi="黑体" w:eastAsia="黑体" w:cs="宋体"/>
      <w:color w:val="000000"/>
      <w:kern w:val="0"/>
      <w:sz w:val="30"/>
      <w:szCs w:val="30"/>
    </w:rPr>
  </w:style>
  <w:style w:type="character" w:customStyle="1" w:styleId="35">
    <w:name w:val="标题 2 Char"/>
    <w:basedOn w:val="15"/>
    <w:link w:val="3"/>
    <w:qFormat/>
    <w:uiPriority w:val="0"/>
    <w:rPr>
      <w:rFonts w:ascii="Cambria" w:hAnsi="Cambria" w:eastAsia="宋体" w:cs="Times New Roman"/>
      <w:b/>
      <w:bCs/>
      <w:sz w:val="32"/>
      <w:szCs w:val="32"/>
    </w:rPr>
  </w:style>
  <w:style w:type="character" w:customStyle="1" w:styleId="36">
    <w:name w:val="标题 3 Char"/>
    <w:basedOn w:val="15"/>
    <w:link w:val="4"/>
    <w:qFormat/>
    <w:uiPriority w:val="9"/>
    <w:rPr>
      <w:rFonts w:ascii="仿宋_GB2312" w:hAnsi="Calibri" w:eastAsia="仿宋_GB2312" w:cs="Times New Roman"/>
      <w:sz w:val="30"/>
      <w:szCs w:val="30"/>
    </w:rPr>
  </w:style>
  <w:style w:type="character" w:customStyle="1" w:styleId="37">
    <w:name w:val="脚注文本 Char"/>
    <w:basedOn w:val="15"/>
    <w:semiHidden/>
    <w:uiPriority w:val="99"/>
    <w:rPr>
      <w:kern w:val="2"/>
      <w:sz w:val="18"/>
      <w:szCs w:val="18"/>
    </w:rPr>
  </w:style>
  <w:style w:type="character" w:customStyle="1" w:styleId="38">
    <w:name w:val="脚注文本 Char1"/>
    <w:basedOn w:val="15"/>
    <w:link w:val="12"/>
    <w:semiHidden/>
    <w:qFormat/>
    <w:uiPriority w:val="0"/>
    <w:rPr>
      <w:rFonts w:ascii="Times New Roman" w:hAnsi="Times New Roman"/>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文档结构图 Char"/>
    <w:basedOn w:val="15"/>
    <w:link w:val="5"/>
    <w:qFormat/>
    <w:uiPriority w:val="0"/>
    <w:rPr>
      <w:rFonts w:ascii="宋体"/>
      <w:sz w:val="18"/>
      <w:szCs w:val="18"/>
    </w:rPr>
  </w:style>
  <w:style w:type="character" w:customStyle="1" w:styleId="41">
    <w:name w:val="批注文字 Char1"/>
    <w:basedOn w:val="15"/>
    <w:semiHidden/>
    <w:qFormat/>
    <w:uiPriority w:val="99"/>
    <w:rPr>
      <w:kern w:val="2"/>
      <w:sz w:val="21"/>
      <w:szCs w:val="22"/>
    </w:rPr>
  </w:style>
  <w:style w:type="character" w:customStyle="1" w:styleId="42">
    <w:name w:val="Intense Emphasis"/>
    <w:basedOn w:val="15"/>
    <w:qFormat/>
    <w:uiPriority w:val="21"/>
    <w:rPr>
      <w:b/>
      <w:bCs/>
      <w:i/>
      <w:iCs/>
      <w:color w:val="4F81BD"/>
    </w:rPr>
  </w:style>
  <w:style w:type="character" w:customStyle="1" w:styleId="43">
    <w:name w:val="文档结构图 Char1"/>
    <w:basedOn w:val="15"/>
    <w:semiHidden/>
    <w:qFormat/>
    <w:uiPriority w:val="99"/>
    <w:rPr>
      <w:rFonts w:ascii="宋体" w:eastAsia="宋体"/>
      <w:sz w:val="18"/>
      <w:szCs w:val="18"/>
    </w:rPr>
  </w:style>
  <w:style w:type="character" w:customStyle="1" w:styleId="44">
    <w:name w:val="脚注文本 Char2"/>
    <w:basedOn w:val="15"/>
    <w:semiHidden/>
    <w:qFormat/>
    <w:uiPriority w:val="99"/>
    <w:rPr>
      <w:sz w:val="18"/>
      <w:szCs w:val="18"/>
    </w:rPr>
  </w:style>
  <w:style w:type="character" w:customStyle="1" w:styleId="45">
    <w:name w:val="正文文本 Char"/>
    <w:basedOn w:val="15"/>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879</Words>
  <Characters>5012</Characters>
  <Lines>41</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韩志宏</cp:lastModifiedBy>
  <cp:lastPrinted>2017-11-24T00:22:00Z</cp:lastPrinted>
  <dcterms:modified xsi:type="dcterms:W3CDTF">2021-02-07T07:40:04Z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