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地（市）分局办理的C类企业经常项目收支登记</w:t>
      </w:r>
    </w:p>
    <w:p>
      <w:pPr>
        <w:jc w:val="center"/>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【000171102005】</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一、基本要素</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pPr>
        <w:spacing w:line="540" w:lineRule="exact"/>
        <w:ind w:firstLine="560" w:firstLineChars="200"/>
        <w:outlineLvl w:val="2"/>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经常项目特定收支业务核准【00017110200Y】</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地（市）分局办理的C类企业经常项目收支登记【000171102005】</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1.地（市）分局办理的C类企业经常项目收支登记(00017110200502)</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4.设定依据</w:t>
      </w:r>
    </w:p>
    <w:p>
      <w:pPr>
        <w:spacing w:line="540" w:lineRule="exact"/>
        <w:ind w:firstLine="560" w:firstLineChars="200"/>
        <w:outlineLvl w:val="2"/>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（1）《国务院对确需保留的行政审批项目设定行政许可的决定》</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pPr>
        <w:spacing w:line="540" w:lineRule="exact"/>
        <w:ind w:firstLine="560" w:firstLineChars="200"/>
        <w:outlineLvl w:val="2"/>
        <w:rPr>
          <w:rFonts w:hint="eastAsia" w:ascii="方正仿宋_GBK" w:hAnsi="方正仿宋_GBK" w:eastAsia="方正仿宋_GBK" w:cs="方正仿宋_GBK"/>
          <w:sz w:val="28"/>
          <w:szCs w:val="28"/>
          <w:lang w:eastAsia="zh-CN"/>
        </w:rPr>
      </w:pPr>
      <w:r>
        <w:rPr>
          <w:rFonts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国家外汇管理局关于进一步优化贸易外汇业务管理的通知</w:t>
      </w:r>
      <w:r>
        <w:rPr>
          <w:rFonts w:hint="eastAsia" w:ascii="方正仿宋_GBK" w:hAnsi="方正仿宋_GBK" w:eastAsia="方正仿宋_GBK" w:cs="方正仿宋_GBK"/>
          <w:sz w:val="28"/>
          <w:szCs w:val="28"/>
          <w:lang w:eastAsia="zh-CN"/>
        </w:rPr>
        <w:t>》（汇发</w:t>
      </w:r>
      <w:r>
        <w:rPr>
          <w:rFonts w:ascii="方正仿宋_GBK" w:hAnsi="方正仿宋_GBK" w:eastAsia="方正仿宋_GBK" w:cs="方正仿宋_GBK"/>
          <w:sz w:val="28"/>
          <w:szCs w:val="28"/>
        </w:rPr>
        <w:t>〔20</w:t>
      </w:r>
      <w:r>
        <w:rPr>
          <w:rFonts w:hint="eastAsia" w:ascii="方正仿宋_GBK" w:hAnsi="方正仿宋_GBK" w:eastAsia="方正仿宋_GBK" w:cs="方正仿宋_GBK"/>
          <w:sz w:val="28"/>
          <w:szCs w:val="28"/>
          <w:lang w:val="en-US" w:eastAsia="zh-CN"/>
        </w:rPr>
        <w:t>24</w:t>
      </w: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val="en-US" w:eastAsia="zh-CN"/>
        </w:rPr>
        <w:t>11</w:t>
      </w:r>
      <w:r>
        <w:rPr>
          <w:rFonts w:hint="eastAsia" w:ascii="方正仿宋_GBK" w:hAnsi="方正仿宋_GBK" w:eastAsia="方正仿宋_GBK" w:cs="方正仿宋_GBK"/>
          <w:sz w:val="28"/>
          <w:szCs w:val="28"/>
          <w:lang w:eastAsia="zh-CN"/>
        </w:rPr>
        <w:t>号）第四条</w:t>
      </w:r>
    </w:p>
    <w:p>
      <w:pPr>
        <w:spacing w:line="540" w:lineRule="exact"/>
        <w:ind w:firstLine="560" w:firstLineChars="200"/>
        <w:outlineLvl w:val="2"/>
        <w:rPr>
          <w:rFonts w:hint="eastAsia" w:ascii="方正仿宋_GBK" w:hAnsi="方正仿宋_GBK" w:eastAsia="方正仿宋_GBK" w:cs="方正仿宋_GBK"/>
          <w:sz w:val="28"/>
          <w:szCs w:val="28"/>
          <w:lang w:eastAsia="zh-CN"/>
        </w:rPr>
      </w:pP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val="en-US" w:eastAsia="zh-CN"/>
        </w:rPr>
        <w:t>2</w:t>
      </w: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国家外汇管理局关于进一步优化贸易外汇业务管理的通知</w:t>
      </w:r>
      <w:r>
        <w:rPr>
          <w:rFonts w:hint="eastAsia" w:ascii="方正仿宋_GBK" w:hAnsi="方正仿宋_GBK" w:eastAsia="方正仿宋_GBK" w:cs="方正仿宋_GBK"/>
          <w:sz w:val="28"/>
          <w:szCs w:val="28"/>
          <w:lang w:eastAsia="zh-CN"/>
        </w:rPr>
        <w:t>》（汇发</w:t>
      </w:r>
      <w:r>
        <w:rPr>
          <w:rFonts w:ascii="方正仿宋_GBK" w:hAnsi="方正仿宋_GBK" w:eastAsia="方正仿宋_GBK" w:cs="方正仿宋_GBK"/>
          <w:sz w:val="28"/>
          <w:szCs w:val="28"/>
        </w:rPr>
        <w:t>〔20</w:t>
      </w:r>
      <w:r>
        <w:rPr>
          <w:rFonts w:hint="eastAsia" w:ascii="方正仿宋_GBK" w:hAnsi="方正仿宋_GBK" w:eastAsia="方正仿宋_GBK" w:cs="方正仿宋_GBK"/>
          <w:sz w:val="28"/>
          <w:szCs w:val="28"/>
          <w:lang w:val="en-US" w:eastAsia="zh-CN"/>
        </w:rPr>
        <w:t>24</w:t>
      </w: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val="en-US" w:eastAsia="zh-CN"/>
        </w:rPr>
        <w:t>11</w:t>
      </w:r>
      <w:r>
        <w:rPr>
          <w:rFonts w:hint="eastAsia" w:ascii="方正仿宋_GBK" w:hAnsi="方正仿宋_GBK" w:eastAsia="方正仿宋_GBK" w:cs="方正仿宋_GBK"/>
          <w:sz w:val="28"/>
          <w:szCs w:val="28"/>
          <w:lang w:eastAsia="zh-CN"/>
        </w:rPr>
        <w:t>号）第五条</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val="en-US" w:eastAsia="zh-CN"/>
        </w:rPr>
        <w:t>3</w:t>
      </w: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rPr>
        <w:t>《国家外汇管理局关于印发</w:t>
      </w:r>
      <w:r>
        <w:rPr>
          <w:rFonts w:hint="eastAsia" w:ascii="微软雅黑" w:hAnsi="微软雅黑" w:eastAsia="微软雅黑" w:cs="微软雅黑"/>
          <w:sz w:val="28"/>
          <w:szCs w:val="28"/>
          <w:lang w:eastAsia="zh-CN"/>
        </w:rPr>
        <w:t>〈</w:t>
      </w:r>
      <w:r>
        <w:rPr>
          <w:rFonts w:hint="eastAsia" w:ascii="方正仿宋_GBK" w:hAnsi="方正仿宋_GBK" w:eastAsia="方正仿宋_GBK" w:cs="方正仿宋_GBK"/>
          <w:sz w:val="28"/>
          <w:szCs w:val="28"/>
        </w:rPr>
        <w:t>经常项目外汇业务指引（2020年版）</w:t>
      </w:r>
      <w:r>
        <w:rPr>
          <w:rFonts w:hint="eastAsia" w:ascii="微软雅黑" w:hAnsi="微软雅黑" w:eastAsia="微软雅黑" w:cs="微软雅黑"/>
          <w:sz w:val="28"/>
          <w:szCs w:val="28"/>
          <w:lang w:eastAsia="zh-CN"/>
        </w:rPr>
        <w:t>〉</w:t>
      </w:r>
      <w:r>
        <w:rPr>
          <w:rFonts w:hint="eastAsia" w:ascii="方正仿宋_GBK" w:hAnsi="方正仿宋_GBK" w:eastAsia="方正仿宋_GBK" w:cs="方正仿宋_GBK"/>
          <w:sz w:val="28"/>
          <w:szCs w:val="28"/>
        </w:rPr>
        <w:t>的通知》</w:t>
      </w:r>
      <w:r>
        <w:rPr>
          <w:rFonts w:ascii="方正仿宋_GBK" w:hAnsi="方正仿宋_GBK" w:eastAsia="方正仿宋_GBK" w:cs="方正仿宋_GBK"/>
          <w:sz w:val="28"/>
          <w:szCs w:val="28"/>
        </w:rPr>
        <w:t>（汇发〔2020〕14号）</w:t>
      </w:r>
      <w:r>
        <w:rPr>
          <w:rFonts w:hint="eastAsia" w:ascii="方正仿宋_GBK" w:hAnsi="方正仿宋_GBK" w:eastAsia="方正仿宋_GBK" w:cs="方正仿宋_GBK"/>
          <w:sz w:val="28"/>
          <w:szCs w:val="28"/>
          <w:lang w:eastAsia="zh-CN"/>
        </w:rPr>
        <w:t>附件</w:t>
      </w:r>
      <w:r>
        <w:rPr>
          <w:rFonts w:hint="eastAsia" w:ascii="方正仿宋_GBK" w:hAnsi="方正仿宋_GBK" w:eastAsia="方正仿宋_GBK" w:cs="方正仿宋_GBK"/>
          <w:sz w:val="28"/>
          <w:szCs w:val="28"/>
          <w:lang w:val="en-US" w:eastAsia="zh-CN"/>
        </w:rPr>
        <w:t>1</w:t>
      </w:r>
      <w:r>
        <w:rPr>
          <w:rFonts w:ascii="方正仿宋_GBK" w:hAnsi="方正仿宋_GBK" w:eastAsia="方正仿宋_GBK" w:cs="方正仿宋_GBK"/>
          <w:sz w:val="28"/>
          <w:szCs w:val="28"/>
        </w:rPr>
        <w:t>第二十三条</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val="en-US" w:eastAsia="zh-CN"/>
        </w:rPr>
        <w:t>4</w:t>
      </w: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rPr>
        <w:t>《国家外汇管理局关于印发</w:t>
      </w:r>
      <w:r>
        <w:rPr>
          <w:rFonts w:hint="eastAsia" w:ascii="微软雅黑" w:hAnsi="微软雅黑" w:eastAsia="微软雅黑" w:cs="微软雅黑"/>
          <w:sz w:val="28"/>
          <w:szCs w:val="28"/>
          <w:lang w:eastAsia="zh-CN"/>
        </w:rPr>
        <w:t>〈</w:t>
      </w:r>
      <w:r>
        <w:rPr>
          <w:rFonts w:hint="eastAsia" w:ascii="方正仿宋_GBK" w:hAnsi="方正仿宋_GBK" w:eastAsia="方正仿宋_GBK" w:cs="方正仿宋_GBK"/>
          <w:sz w:val="28"/>
          <w:szCs w:val="28"/>
        </w:rPr>
        <w:t>经常项目外汇业务指引（2020年版）</w:t>
      </w:r>
      <w:r>
        <w:rPr>
          <w:rFonts w:hint="eastAsia" w:ascii="微软雅黑" w:hAnsi="微软雅黑" w:eastAsia="微软雅黑" w:cs="微软雅黑"/>
          <w:sz w:val="28"/>
          <w:szCs w:val="28"/>
          <w:lang w:eastAsia="zh-CN"/>
        </w:rPr>
        <w:t>〉</w:t>
      </w:r>
      <w:r>
        <w:rPr>
          <w:rFonts w:hint="eastAsia" w:ascii="方正仿宋_GBK" w:hAnsi="方正仿宋_GBK" w:eastAsia="方正仿宋_GBK" w:cs="方正仿宋_GBK"/>
          <w:sz w:val="28"/>
          <w:szCs w:val="28"/>
        </w:rPr>
        <w:t>的通知》</w:t>
      </w:r>
      <w:r>
        <w:rPr>
          <w:rFonts w:ascii="方正仿宋_GBK" w:hAnsi="方正仿宋_GBK" w:eastAsia="方正仿宋_GBK" w:cs="方正仿宋_GBK"/>
          <w:sz w:val="28"/>
          <w:szCs w:val="28"/>
        </w:rPr>
        <w:t>（汇发〔2020〕14号）</w:t>
      </w:r>
      <w:r>
        <w:rPr>
          <w:rFonts w:hint="eastAsia" w:ascii="方正仿宋_GBK" w:hAnsi="方正仿宋_GBK" w:eastAsia="方正仿宋_GBK" w:cs="方正仿宋_GBK"/>
          <w:sz w:val="28"/>
          <w:szCs w:val="28"/>
          <w:lang w:eastAsia="zh-CN"/>
        </w:rPr>
        <w:t>附件</w:t>
      </w:r>
      <w:r>
        <w:rPr>
          <w:rFonts w:hint="eastAsia" w:ascii="方正仿宋_GBK" w:hAnsi="方正仿宋_GBK" w:eastAsia="方正仿宋_GBK" w:cs="方正仿宋_GBK"/>
          <w:sz w:val="28"/>
          <w:szCs w:val="28"/>
          <w:lang w:val="en-US" w:eastAsia="zh-CN"/>
        </w:rPr>
        <w:t>1</w:t>
      </w:r>
      <w:r>
        <w:rPr>
          <w:rFonts w:ascii="方正仿宋_GBK" w:hAnsi="方正仿宋_GBK" w:eastAsia="方正仿宋_GBK" w:cs="方正仿宋_GBK"/>
          <w:sz w:val="28"/>
          <w:szCs w:val="28"/>
        </w:rPr>
        <w:t>第三十五条</w:t>
      </w:r>
    </w:p>
    <w:p>
      <w:pPr>
        <w:spacing w:line="540" w:lineRule="exact"/>
        <w:ind w:firstLine="560" w:firstLineChars="200"/>
        <w:outlineLvl w:val="2"/>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5</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《国家外汇管理局行政许可实施办法》（国家外汇管理局公告2021年第1号）</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6.监管依据</w:t>
      </w:r>
    </w:p>
    <w:p>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（1）《中华人民共和国外汇管理条例》</w:t>
      </w:r>
    </w:p>
    <w:p>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国家外汇局地（市）分局</w:t>
      </w:r>
      <w:r>
        <w:rPr>
          <w:rStyle w:val="6"/>
          <w:rFonts w:ascii="方正仿宋_GBK" w:hAnsi="方正仿宋_GBK" w:eastAsia="方正仿宋_GBK" w:cs="方正仿宋_GBK"/>
          <w:sz w:val="28"/>
          <w:szCs w:val="28"/>
        </w:rPr>
        <w:t>（县域派出机构可以本级分局名义办理）</w:t>
      </w:r>
      <w:r>
        <w:rPr>
          <w:rFonts w:ascii="方正仿宋_GBK" w:hAnsi="方正仿宋_GBK" w:eastAsia="方正仿宋_GBK" w:cs="方正仿宋_GBK"/>
          <w:sz w:val="28"/>
          <w:szCs w:val="28"/>
        </w:rPr>
        <w:t xml:space="preserve"> </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国家级</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市级/隶属</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设区的市级</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进口付汇事前审核,出口收汇事前审核</w:t>
      </w:r>
    </w:p>
    <w:p>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15.要素统一情况：</w:t>
      </w:r>
      <w:r>
        <w:rPr>
          <w:rFonts w:hint="eastAsia" w:ascii="方正仿宋_GBK" w:hAnsi="方正仿宋_GBK" w:eastAsia="方正仿宋_GBK" w:cs="方正仿宋_GBK"/>
          <w:sz w:val="28"/>
          <w:szCs w:val="28"/>
        </w:rPr>
        <w:t>全部要素全国统一</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二、行政许可事项类型</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三、行政许可条件</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pPr>
        <w:spacing w:line="600" w:lineRule="exact"/>
        <w:ind w:firstLine="560" w:firstLineChars="20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）基于真实合规交易背景。</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在分类监管有效期内的</w:t>
      </w:r>
      <w:r>
        <w:rPr>
          <w:rFonts w:hint="eastAsia" w:ascii="方正仿宋_GBK" w:hAnsi="方正仿宋_GBK" w:eastAsia="方正仿宋_GBK" w:cs="方正仿宋_GBK"/>
          <w:sz w:val="28"/>
          <w:szCs w:val="28"/>
          <w:lang w:val="en-US" w:eastAsia="zh-CN"/>
        </w:rPr>
        <w:t>C</w:t>
      </w:r>
      <w:r>
        <w:rPr>
          <w:rFonts w:ascii="方正仿宋_GBK" w:hAnsi="方正仿宋_GBK" w:eastAsia="方正仿宋_GBK" w:cs="方正仿宋_GBK"/>
          <w:sz w:val="28"/>
          <w:szCs w:val="28"/>
        </w:rPr>
        <w:t>类企业，此前导致</w:t>
      </w:r>
      <w:r>
        <w:rPr>
          <w:rFonts w:hint="eastAsia" w:ascii="方正仿宋_GBK" w:hAnsi="方正仿宋_GBK" w:eastAsia="方正仿宋_GBK" w:cs="方正仿宋_GBK"/>
          <w:sz w:val="28"/>
          <w:szCs w:val="28"/>
          <w:lang w:eastAsia="zh-CN"/>
        </w:rPr>
        <w:t>列入</w:t>
      </w:r>
      <w:r>
        <w:rPr>
          <w:rFonts w:hint="eastAsia" w:ascii="方正仿宋_GBK" w:hAnsi="方正仿宋_GBK" w:eastAsia="方正仿宋_GBK" w:cs="方正仿宋_GBK"/>
          <w:sz w:val="28"/>
          <w:szCs w:val="28"/>
          <w:lang w:val="en-US" w:eastAsia="zh-CN"/>
        </w:rPr>
        <w:t>C类企业</w:t>
      </w:r>
      <w:r>
        <w:rPr>
          <w:rFonts w:ascii="方正仿宋_GBK" w:hAnsi="方正仿宋_GBK" w:eastAsia="方正仿宋_GBK" w:cs="方正仿宋_GBK"/>
          <w:sz w:val="28"/>
          <w:szCs w:val="28"/>
        </w:rPr>
        <w:t>的情况已改善或纠正,且</w:t>
      </w:r>
      <w:r>
        <w:rPr>
          <w:rFonts w:hint="eastAsia" w:ascii="方正仿宋_GBK" w:hAnsi="方正仿宋_GBK" w:eastAsia="方正仿宋_GBK" w:cs="方正仿宋_GBK"/>
          <w:sz w:val="28"/>
          <w:szCs w:val="28"/>
          <w:highlight w:val="none"/>
          <w:lang w:eastAsia="zh-CN"/>
        </w:rPr>
        <w:t>未出现新的列入</w:t>
      </w:r>
      <w:r>
        <w:rPr>
          <w:rFonts w:hint="eastAsia" w:ascii="方正仿宋_GBK" w:hAnsi="方正仿宋_GBK" w:eastAsia="方正仿宋_GBK" w:cs="方正仿宋_GBK"/>
          <w:sz w:val="28"/>
          <w:szCs w:val="28"/>
          <w:highlight w:val="none"/>
          <w:lang w:val="en-US" w:eastAsia="zh-CN"/>
        </w:rPr>
        <w:t>C类企业情形</w:t>
      </w:r>
      <w:r>
        <w:rPr>
          <w:rFonts w:ascii="方正仿宋_GBK" w:hAnsi="方正仿宋_GBK" w:eastAsia="方正仿宋_GBK" w:cs="方正仿宋_GBK"/>
          <w:sz w:val="28"/>
          <w:szCs w:val="28"/>
        </w:rPr>
        <w:t>的，</w:t>
      </w:r>
      <w:r>
        <w:rPr>
          <w:rFonts w:hint="eastAsia" w:ascii="方正仿宋_GBK" w:hAnsi="方正仿宋_GBK" w:eastAsia="方正仿宋_GBK" w:cs="方正仿宋_GBK"/>
          <w:sz w:val="28"/>
          <w:szCs w:val="28"/>
        </w:rPr>
        <w:t>自列入C类企业之日起6个月后，可在所在地外汇局登记</w:t>
      </w:r>
      <w:r>
        <w:rPr>
          <w:rFonts w:hint="eastAsia" w:ascii="方正仿宋_GBK" w:hAnsi="方正仿宋_GBK" w:eastAsia="方正仿宋_GBK" w:cs="方正仿宋_GBK"/>
          <w:sz w:val="28"/>
          <w:szCs w:val="28"/>
          <w:lang w:eastAsia="zh-CN"/>
        </w:rPr>
        <w:t>后</w:t>
      </w:r>
      <w:r>
        <w:rPr>
          <w:rFonts w:hint="eastAsia" w:ascii="方正仿宋_GBK" w:hAnsi="方正仿宋_GBK" w:eastAsia="方正仿宋_GBK" w:cs="方正仿宋_GBK"/>
          <w:sz w:val="28"/>
          <w:szCs w:val="28"/>
        </w:rPr>
        <w:t>办理90天以上（不含）的延期收款或延期付款业务</w:t>
      </w:r>
      <w:r>
        <w:rPr>
          <w:rFonts w:hint="eastAsia" w:ascii="方正仿宋_GBK" w:hAnsi="方正仿宋_GBK" w:eastAsia="方正仿宋_GBK" w:cs="方正仿宋_GBK"/>
          <w:sz w:val="28"/>
          <w:szCs w:val="28"/>
          <w:lang w:eastAsia="zh-CN"/>
        </w:rPr>
        <w:t>。</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C类企业在分类监管有效期内原则上不得办理以下业务：</w:t>
      </w:r>
      <w:r>
        <w:rPr>
          <w:rFonts w:hint="default" w:ascii="Calibri" w:hAnsi="Calibri" w:eastAsia="方正仿宋_GBK" w:cs="Calibri"/>
          <w:sz w:val="28"/>
          <w:szCs w:val="28"/>
        </w:rPr>
        <w:t>①</w:t>
      </w:r>
      <w:r>
        <w:rPr>
          <w:rFonts w:ascii="方正仿宋_GBK" w:hAnsi="方正仿宋_GBK" w:eastAsia="方正仿宋_GBK" w:cs="方正仿宋_GBK"/>
          <w:sz w:val="28"/>
          <w:szCs w:val="28"/>
        </w:rPr>
        <w:t>90天以上（不含）的远期信用证（含展期）、海外代付等进口贸易融资业务；</w:t>
      </w:r>
      <w:r>
        <w:rPr>
          <w:rFonts w:hint="default" w:ascii="Calibri" w:hAnsi="Calibri" w:eastAsia="方正仿宋_GBK" w:cs="Calibri"/>
          <w:sz w:val="28"/>
          <w:szCs w:val="28"/>
          <w:lang w:eastAsia="zh-CN"/>
        </w:rPr>
        <w:t>②</w:t>
      </w:r>
      <w:r>
        <w:rPr>
          <w:rFonts w:ascii="方正仿宋_GBK" w:hAnsi="方正仿宋_GBK" w:eastAsia="方正仿宋_GBK" w:cs="方正仿宋_GBK"/>
          <w:sz w:val="28"/>
          <w:szCs w:val="28"/>
        </w:rPr>
        <w:t>90天以上（不含）的</w:t>
      </w:r>
      <w:r>
        <w:rPr>
          <w:rFonts w:hint="eastAsia" w:ascii="方正仿宋_GBK" w:hAnsi="方正仿宋_GBK" w:eastAsia="方正仿宋_GBK" w:cs="方正仿宋_GBK"/>
          <w:sz w:val="28"/>
          <w:szCs w:val="28"/>
          <w:lang w:eastAsia="zh-CN"/>
        </w:rPr>
        <w:t>托收业务；</w:t>
      </w:r>
      <w:r>
        <w:rPr>
          <w:rFonts w:hint="default" w:eastAsia="方正仿宋_GBK" w:cs="Calibri"/>
          <w:sz w:val="28"/>
          <w:szCs w:val="28"/>
          <w:lang w:eastAsia="zh-CN"/>
        </w:rPr>
        <w:t>③</w:t>
      </w:r>
      <w:r>
        <w:rPr>
          <w:rFonts w:ascii="方正仿宋_GBK" w:hAnsi="方正仿宋_GBK" w:eastAsia="方正仿宋_GBK" w:cs="方正仿宋_GBK"/>
          <w:sz w:val="28"/>
          <w:szCs w:val="28"/>
        </w:rPr>
        <w:t>离岸转手买卖外汇收支业务</w:t>
      </w:r>
      <w:r>
        <w:rPr>
          <w:rFonts w:hint="eastAsia" w:ascii="方正仿宋_GBK" w:hAnsi="方正仿宋_GBK" w:eastAsia="方正仿宋_GBK" w:cs="方正仿宋_GBK"/>
          <w:sz w:val="28"/>
          <w:szCs w:val="28"/>
          <w:lang w:eastAsia="zh-CN"/>
        </w:rPr>
        <w:t>；</w:t>
      </w:r>
      <w:r>
        <w:rPr>
          <w:rFonts w:hint="default" w:ascii="Calibri" w:hAnsi="Calibri" w:eastAsia="方正仿宋_GBK" w:cs="Calibri"/>
          <w:sz w:val="28"/>
          <w:szCs w:val="28"/>
          <w:lang w:eastAsia="zh-CN"/>
        </w:rPr>
        <w:t>④</w:t>
      </w:r>
      <w:r>
        <w:rPr>
          <w:rFonts w:hint="eastAsia" w:ascii="方正仿宋_GBK" w:hAnsi="方正仿宋_GBK" w:eastAsia="方正仿宋_GBK" w:cs="方正仿宋_GBK"/>
          <w:sz w:val="28"/>
          <w:szCs w:val="28"/>
          <w:lang w:eastAsia="zh-CN"/>
        </w:rPr>
        <w:t>除上述第（</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）条所列情况外的</w:t>
      </w:r>
      <w:r>
        <w:rPr>
          <w:rFonts w:hint="eastAsia" w:ascii="方正仿宋_GBK" w:hAnsi="方正仿宋_GBK" w:eastAsia="方正仿宋_GBK" w:cs="方正仿宋_GBK"/>
          <w:sz w:val="28"/>
          <w:szCs w:val="28"/>
        </w:rPr>
        <w:t>90天以上（不含）的延期收款或延期付款业务</w:t>
      </w:r>
      <w:r>
        <w:rPr>
          <w:rFonts w:hint="eastAsia" w:ascii="方正仿宋_GBK" w:hAnsi="方正仿宋_GBK" w:eastAsia="方正仿宋_GBK" w:cs="方正仿宋_GBK"/>
          <w:sz w:val="28"/>
          <w:szCs w:val="28"/>
          <w:lang w:eastAsia="zh-CN"/>
        </w:rPr>
        <w:t>。</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pPr>
        <w:spacing w:line="600" w:lineRule="exact"/>
        <w:ind w:firstLine="560" w:firstLineChars="200"/>
        <w:rPr>
          <w:rFonts w:hint="eastAsia" w:ascii="方正仿宋_GBK" w:hAnsi="方正仿宋_GBK" w:eastAsia="方正仿宋_GBK" w:cs="方正仿宋_GBK"/>
          <w:sz w:val="28"/>
          <w:szCs w:val="28"/>
        </w:rPr>
      </w:pPr>
      <w:r>
        <w:rPr>
          <w:rFonts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国家外汇管理局关于进一步优化贸易外汇业务管理的通知</w:t>
      </w:r>
      <w:r>
        <w:rPr>
          <w:rFonts w:hint="eastAsia" w:ascii="方正仿宋_GBK" w:hAnsi="方正仿宋_GBK" w:eastAsia="方正仿宋_GBK" w:cs="方正仿宋_GBK"/>
          <w:sz w:val="28"/>
          <w:szCs w:val="28"/>
          <w:lang w:eastAsia="zh-CN"/>
        </w:rPr>
        <w:t>》（汇发</w:t>
      </w:r>
      <w:r>
        <w:rPr>
          <w:rFonts w:ascii="方正仿宋_GBK" w:hAnsi="方正仿宋_GBK" w:eastAsia="方正仿宋_GBK" w:cs="方正仿宋_GBK"/>
          <w:sz w:val="28"/>
          <w:szCs w:val="28"/>
        </w:rPr>
        <w:t>〔20</w:t>
      </w:r>
      <w:r>
        <w:rPr>
          <w:rFonts w:hint="eastAsia" w:ascii="方正仿宋_GBK" w:hAnsi="方正仿宋_GBK" w:eastAsia="方正仿宋_GBK" w:cs="方正仿宋_GBK"/>
          <w:sz w:val="28"/>
          <w:szCs w:val="28"/>
          <w:lang w:val="en-US" w:eastAsia="zh-CN"/>
        </w:rPr>
        <w:t>24</w:t>
      </w: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val="en-US" w:eastAsia="zh-CN"/>
        </w:rPr>
        <w:t>11</w:t>
      </w:r>
      <w:r>
        <w:rPr>
          <w:rFonts w:hint="eastAsia" w:ascii="方正仿宋_GBK" w:hAnsi="方正仿宋_GBK" w:eastAsia="方正仿宋_GBK" w:cs="方正仿宋_GBK"/>
          <w:sz w:val="28"/>
          <w:szCs w:val="28"/>
          <w:lang w:eastAsia="zh-CN"/>
        </w:rPr>
        <w:t>号）</w:t>
      </w:r>
      <w:r>
        <w:rPr>
          <w:rFonts w:hint="eastAsia" w:ascii="方正仿宋_GBK" w:hAnsi="方正仿宋_GBK" w:eastAsia="方正仿宋_GBK" w:cs="方正仿宋_GBK"/>
          <w:sz w:val="28"/>
          <w:szCs w:val="28"/>
        </w:rPr>
        <w:t>四、优化B、C 类企业贸易外汇业务管理</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B、C 类企业办理90 天以上（不含）的延期收款或延期付款业务时，若在分类监管有效期内，此前导致列入B、C 类企业的情况已改善或纠正，且未出现新的列入B、C类企业情形，自列入B、C类企业之日起6个月后，可在所在地外汇局办理登记，银行凭《贸易外汇业务登记表》为企业办理该业务。</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之前规定与本通知内容不一致的，以本通知为准。</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《国家外汇管理局关于印发</w:t>
      </w:r>
      <w:r>
        <w:rPr>
          <w:rFonts w:hint="eastAsia" w:ascii="微软雅黑" w:hAnsi="微软雅黑" w:eastAsia="微软雅黑" w:cs="微软雅黑"/>
          <w:sz w:val="28"/>
          <w:szCs w:val="28"/>
          <w:lang w:eastAsia="zh-CN"/>
        </w:rPr>
        <w:t>〈</w:t>
      </w:r>
      <w:r>
        <w:rPr>
          <w:rFonts w:hint="eastAsia" w:ascii="方正仿宋_GBK" w:hAnsi="方正仿宋_GBK" w:eastAsia="方正仿宋_GBK" w:cs="方正仿宋_GBK"/>
          <w:sz w:val="28"/>
          <w:szCs w:val="28"/>
        </w:rPr>
        <w:t>经常项目外汇业务指引（2020年版）</w:t>
      </w:r>
      <w:r>
        <w:rPr>
          <w:rFonts w:hint="eastAsia" w:ascii="微软雅黑" w:hAnsi="微软雅黑" w:eastAsia="微软雅黑" w:cs="微软雅黑"/>
          <w:sz w:val="28"/>
          <w:szCs w:val="28"/>
          <w:lang w:eastAsia="zh-CN"/>
        </w:rPr>
        <w:t>〉</w:t>
      </w:r>
      <w:r>
        <w:rPr>
          <w:rFonts w:hint="eastAsia" w:ascii="方正仿宋_GBK" w:hAnsi="方正仿宋_GBK" w:eastAsia="方正仿宋_GBK" w:cs="方正仿宋_GBK"/>
          <w:sz w:val="28"/>
          <w:szCs w:val="28"/>
        </w:rPr>
        <w:t>的通知》</w:t>
      </w:r>
      <w:r>
        <w:rPr>
          <w:rFonts w:ascii="方正仿宋_GBK" w:hAnsi="方正仿宋_GBK" w:eastAsia="方正仿宋_GBK" w:cs="方正仿宋_GBK"/>
          <w:sz w:val="28"/>
          <w:szCs w:val="28"/>
        </w:rPr>
        <w:t>（汇发〔2020〕14号）</w:t>
      </w:r>
      <w:r>
        <w:rPr>
          <w:rFonts w:hint="eastAsia" w:ascii="方正仿宋_GBK" w:hAnsi="方正仿宋_GBK" w:eastAsia="方正仿宋_GBK" w:cs="方正仿宋_GBK"/>
          <w:sz w:val="28"/>
          <w:szCs w:val="28"/>
          <w:lang w:eastAsia="zh-CN"/>
        </w:rPr>
        <w:t>附件</w:t>
      </w:r>
      <w:r>
        <w:rPr>
          <w:rFonts w:hint="eastAsia" w:ascii="方正仿宋_GBK" w:hAnsi="方正仿宋_GBK" w:eastAsia="方正仿宋_GBK" w:cs="方正仿宋_GBK"/>
          <w:sz w:val="28"/>
          <w:szCs w:val="28"/>
          <w:lang w:val="en-US" w:eastAsia="zh-CN"/>
        </w:rPr>
        <w:t>1</w:t>
      </w:r>
      <w:r>
        <w:rPr>
          <w:rFonts w:ascii="方正仿宋_GBK" w:hAnsi="方正仿宋_GBK" w:eastAsia="方正仿宋_GBK" w:cs="方正仿宋_GBK"/>
          <w:sz w:val="28"/>
          <w:szCs w:val="28"/>
        </w:rPr>
        <w:t>第三十五条C类企业在分类监管有效期内的货物贸易外汇收支业务应按照下列规定办理：……</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（一）企业需事前逐笔到所在地外汇局办理登记手续，银行凭《登记表》办理。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（三）企业原则上不得办理90天以上（不含）的远期信用证（含展期）、海外代付等进口贸易融资业务；不得办理90天以上（不含）的延期付款、托收业务；不得签订包含90天以上（不含）收汇条款的出口合同；</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（四）企业不得办理离岸转手买卖外汇收支业务</w:t>
      </w:r>
      <w:r>
        <w:rPr>
          <w:rFonts w:hint="eastAsia" w:ascii="方正仿宋_GBK" w:hAnsi="方正仿宋_GBK" w:eastAsia="方正仿宋_GBK" w:cs="方正仿宋_GBK"/>
          <w:sz w:val="28"/>
          <w:szCs w:val="28"/>
        </w:rPr>
        <w:t>。</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四、</w:t>
      </w: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企业法人,事业单位法人,社会组织法人,非法人企业,行政机关,其他组织</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pPr>
        <w:spacing w:line="54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 xml:space="preserve">6.具体改革举措: </w:t>
      </w:r>
      <w:r>
        <w:rPr>
          <w:rFonts w:ascii="方正仿宋_GBK" w:hAnsi="方正仿宋_GBK" w:eastAsia="方正仿宋_GBK" w:cs="方正仿宋_GBK"/>
          <w:sz w:val="28"/>
          <w:szCs w:val="28"/>
        </w:rPr>
        <w:t>无</w:t>
      </w:r>
    </w:p>
    <w:p>
      <w:pPr>
        <w:spacing w:line="54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（1）开展“双随机、一公开”监管，依法查处违规行为，适时公开相关案例。（2）依法及时处理投诉举报。（3）开展数据统计与监测，掌握外汇业务情况。</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五、申请材料</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1.申请材料名称</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加盖公章的书面申请原件1份。</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合同原件或加盖公章的复印件1份。</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发票原件或加盖公章的复印件1份。</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加盖公章的报关单复印件1份</w:t>
      </w:r>
      <w:r>
        <w:rPr>
          <w:rFonts w:hint="eastAsia" w:ascii="方正仿宋_GBK" w:hAnsi="方正仿宋_GBK" w:eastAsia="方正仿宋_GBK" w:cs="方正仿宋_GBK"/>
          <w:sz w:val="28"/>
          <w:szCs w:val="28"/>
          <w:lang w:eastAsia="zh-CN"/>
        </w:rPr>
        <w:t>（货物不报关的，可提供运输单据等其他材料）</w:t>
      </w:r>
      <w:r>
        <w:rPr>
          <w:rFonts w:hint="eastAsia" w:ascii="方正仿宋_GBK" w:hAnsi="方正仿宋_GBK" w:eastAsia="方正仿宋_GBK" w:cs="方正仿宋_GBK"/>
          <w:sz w:val="28"/>
          <w:szCs w:val="28"/>
        </w:rPr>
        <w:t>。</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捐赠协议</w:t>
      </w:r>
      <w:r>
        <w:rPr>
          <w:rFonts w:hint="eastAsia" w:ascii="方正仿宋_GBK" w:hAnsi="方正仿宋_GBK" w:eastAsia="方正仿宋_GBK" w:cs="方正仿宋_GBK"/>
          <w:sz w:val="28"/>
          <w:szCs w:val="28"/>
          <w:lang w:eastAsia="zh-CN"/>
        </w:rPr>
        <w:t>、相关部门出具的分立、合并证明文件或其他相关材料的</w:t>
      </w:r>
      <w:r>
        <w:rPr>
          <w:rFonts w:hint="eastAsia" w:ascii="方正仿宋_GBK" w:hAnsi="方正仿宋_GBK" w:eastAsia="方正仿宋_GBK" w:cs="方正仿宋_GBK"/>
          <w:sz w:val="28"/>
          <w:szCs w:val="28"/>
        </w:rPr>
        <w:t>原件或加盖公章的复印件1份。</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与金融机构签订的融资协议原件或加盖公章的复印件1份。 </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经海关签章的</w:t>
      </w:r>
      <w:r>
        <w:rPr>
          <w:rFonts w:hint="eastAsia" w:ascii="方正仿宋_GBK" w:hAnsi="方正仿宋_GBK" w:eastAsia="方正仿宋_GBK" w:cs="方正仿宋_GBK"/>
          <w:sz w:val="28"/>
          <w:szCs w:val="28"/>
        </w:rPr>
        <w:t>《中华人民共和国海关进境旅客行李物品申报单》</w:t>
      </w:r>
      <w:r>
        <w:rPr>
          <w:rFonts w:hint="eastAsia" w:ascii="方正仿宋_GBK" w:hAnsi="方正仿宋_GBK" w:eastAsia="方正仿宋_GBK" w:cs="方正仿宋_GBK"/>
          <w:sz w:val="28"/>
          <w:szCs w:val="28"/>
          <w:lang w:eastAsia="zh-CN"/>
        </w:rPr>
        <w:t>原件或加盖公章的复印件</w:t>
      </w:r>
      <w:r>
        <w:rPr>
          <w:rFonts w:hint="eastAsia" w:ascii="方正仿宋_GBK" w:hAnsi="方正仿宋_GBK" w:eastAsia="方正仿宋_GBK" w:cs="方正仿宋_GBK"/>
          <w:sz w:val="28"/>
          <w:szCs w:val="28"/>
          <w:lang w:val="en-US" w:eastAsia="zh-CN"/>
        </w:rPr>
        <w:t>1份</w:t>
      </w:r>
      <w:r>
        <w:rPr>
          <w:rFonts w:hint="eastAsia" w:ascii="方正仿宋_GBK" w:hAnsi="方正仿宋_GBK" w:eastAsia="方正仿宋_GBK" w:cs="方正仿宋_GBK"/>
          <w:sz w:val="28"/>
          <w:szCs w:val="28"/>
        </w:rPr>
        <w:t>。</w:t>
      </w:r>
    </w:p>
    <w:p>
      <w:pPr>
        <w:spacing w:line="600" w:lineRule="exact"/>
        <w:ind w:firstLine="560" w:firstLineChars="200"/>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eastAsia="zh-CN"/>
        </w:rPr>
        <w:t>需</w:t>
      </w:r>
      <w:r>
        <w:rPr>
          <w:rFonts w:hint="eastAsia" w:ascii="方正仿宋_GBK" w:hAnsi="方正仿宋_GBK" w:eastAsia="方正仿宋_GBK" w:cs="方正仿宋_GBK"/>
          <w:sz w:val="28"/>
          <w:szCs w:val="28"/>
          <w:lang w:val="en-US" w:eastAsia="zh-CN"/>
        </w:rPr>
        <w:t>90天以上延期收款、付款的证明材料原件或加盖公章的复印件1份。</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pPr>
        <w:spacing w:line="600" w:lineRule="exact"/>
        <w:ind w:firstLine="560" w:firstLineChars="200"/>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国家外汇管理局关于进一步优化贸易外汇业务管理的通知</w:t>
      </w:r>
      <w:r>
        <w:rPr>
          <w:rFonts w:hint="eastAsia" w:ascii="方正仿宋_GBK" w:hAnsi="方正仿宋_GBK" w:eastAsia="方正仿宋_GBK" w:cs="方正仿宋_GBK"/>
          <w:sz w:val="28"/>
          <w:szCs w:val="28"/>
          <w:lang w:eastAsia="zh-CN"/>
        </w:rPr>
        <w:t>》（汇发</w:t>
      </w:r>
      <w:r>
        <w:rPr>
          <w:rFonts w:ascii="方正仿宋_GBK" w:hAnsi="方正仿宋_GBK" w:eastAsia="方正仿宋_GBK" w:cs="方正仿宋_GBK"/>
          <w:sz w:val="28"/>
          <w:szCs w:val="28"/>
        </w:rPr>
        <w:t>〔20</w:t>
      </w:r>
      <w:r>
        <w:rPr>
          <w:rFonts w:hint="eastAsia" w:ascii="方正仿宋_GBK" w:hAnsi="方正仿宋_GBK" w:eastAsia="方正仿宋_GBK" w:cs="方正仿宋_GBK"/>
          <w:sz w:val="28"/>
          <w:szCs w:val="28"/>
          <w:lang w:val="en-US" w:eastAsia="zh-CN"/>
        </w:rPr>
        <w:t>24</w:t>
      </w:r>
      <w:r>
        <w:rPr>
          <w:rFonts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val="en-US" w:eastAsia="zh-CN"/>
        </w:rPr>
        <w:t>11</w:t>
      </w:r>
      <w:r>
        <w:rPr>
          <w:rFonts w:hint="eastAsia" w:ascii="方正仿宋_GBK" w:hAnsi="方正仿宋_GBK" w:eastAsia="方正仿宋_GBK" w:cs="方正仿宋_GBK"/>
          <w:sz w:val="28"/>
          <w:szCs w:val="28"/>
          <w:lang w:eastAsia="zh-CN"/>
        </w:rPr>
        <w:t>号）附件</w:t>
      </w:r>
      <w:r>
        <w:rPr>
          <w:rFonts w:hint="eastAsia" w:ascii="方正仿宋_GBK" w:hAnsi="方正仿宋_GBK" w:eastAsia="方正仿宋_GBK" w:cs="方正仿宋_GBK"/>
          <w:sz w:val="28"/>
          <w:szCs w:val="28"/>
          <w:lang w:val="en-US" w:eastAsia="zh-CN"/>
        </w:rPr>
        <w:t>3：货物贸易外汇登记有关业务办理材料</w:t>
      </w:r>
    </w:p>
    <w:p>
      <w:pPr>
        <w:spacing w:beforeLines="0" w:afterLines="0" w:line="600" w:lineRule="exact"/>
        <w:ind w:firstLine="560" w:firstLineChars="200"/>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企业到所在地外汇局办理B 类企业超可收/付汇额度或90天以上（不含）延期收/付款的贸易外汇收支登记，以及C类企业贸易外汇收支登记时，需提交以下材料：</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1.加盖公章的书面申请（内容包括但不限于说明需登记的事项、具体内容和原因）；</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2.以信用证、托收方式结算的，提交合同；</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3.以预付、预收货款方式结算的，提交合同和发票；</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4.以其他方式结算的，提交报关单和合同，货物不报关的，可提供运输单据等其他证明材料代替报关单；</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5.收付汇与进出口主体不一致业务，还应区分情况提交捐赠协议、相关部门出具的分立、合并证明文件或其他相关材料；</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6.发生90 天以上延期收款、付款的，还应提交需延期的证明材料；</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7.出口贸易融资放款还应提交与金融机构签订的协议和发票；</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8.外币现钞结汇金额达到规定入境申报金额的，还应提交经海关签章的《中华人民共和国海关进境旅客行李物品申报单》。</w:t>
      </w:r>
    </w:p>
    <w:p>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《国家外汇管理局关于印发</w:t>
      </w:r>
      <w:r>
        <w:rPr>
          <w:rFonts w:hint="eastAsia" w:ascii="微软雅黑" w:hAnsi="微软雅黑" w:eastAsia="微软雅黑" w:cs="微软雅黑"/>
          <w:sz w:val="28"/>
          <w:szCs w:val="28"/>
          <w:lang w:eastAsia="zh-CN"/>
        </w:rPr>
        <w:t>〈</w:t>
      </w:r>
      <w:r>
        <w:rPr>
          <w:rFonts w:hint="eastAsia" w:ascii="方正仿宋_GBK" w:hAnsi="方正仿宋_GBK" w:eastAsia="方正仿宋_GBK" w:cs="方正仿宋_GBK"/>
          <w:sz w:val="28"/>
          <w:szCs w:val="28"/>
        </w:rPr>
        <w:t>经常项目外汇业务指引（2020年版）</w:t>
      </w:r>
      <w:r>
        <w:rPr>
          <w:rFonts w:hint="eastAsia" w:ascii="微软雅黑" w:hAnsi="微软雅黑" w:eastAsia="微软雅黑" w:cs="微软雅黑"/>
          <w:sz w:val="28"/>
          <w:szCs w:val="28"/>
          <w:lang w:eastAsia="zh-CN"/>
        </w:rPr>
        <w:t>〉</w:t>
      </w:r>
      <w:r>
        <w:rPr>
          <w:rFonts w:hint="eastAsia" w:ascii="方正仿宋_GBK" w:hAnsi="方正仿宋_GBK" w:eastAsia="方正仿宋_GBK" w:cs="方正仿宋_GBK"/>
          <w:sz w:val="28"/>
          <w:szCs w:val="28"/>
        </w:rPr>
        <w:t>的通知》</w:t>
      </w:r>
      <w:r>
        <w:rPr>
          <w:rFonts w:ascii="方正仿宋_GBK" w:hAnsi="方正仿宋_GBK" w:eastAsia="方正仿宋_GBK" w:cs="方正仿宋_GBK"/>
          <w:sz w:val="28"/>
          <w:szCs w:val="28"/>
        </w:rPr>
        <w:t>（汇发〔2020〕14号）</w:t>
      </w:r>
      <w:r>
        <w:rPr>
          <w:rFonts w:hint="eastAsia" w:ascii="方正仿宋_GBK" w:hAnsi="方正仿宋_GBK" w:eastAsia="方正仿宋_GBK" w:cs="方正仿宋_GBK"/>
          <w:sz w:val="28"/>
          <w:szCs w:val="28"/>
          <w:lang w:eastAsia="zh-CN"/>
        </w:rPr>
        <w:t>附件</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rPr>
        <w:t>第三十五条C类企业在分类监管有效期内的货物贸易外汇收支业务应按照下列规定办理：企业需事前逐笔到所在地外汇局办理登记手续，银行凭《登记表》办理。外汇局办理登记手续时，对于以信用证、托收等方式结算的，审核合同；对于以预付、预收货款方式结算的，审核合同和发票；对于以其他方式结算的，审核报关单和合同，货物不报关的，可提供运输单据等其他证明材料代替报关单。</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六、中介服务</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rPr>
        <w:t xml:space="preserve">: </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七、审批程序</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申请人申请；</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审批机构受理/不予受理；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审批机构审查；</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决定作出许可决定书/不予许可决定书。</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（1）《国家外汇管理局行政许可实施办法》（国家外汇管理局公告2021年第1号）第十条外汇局收到行政许可申请后，应区分下列情况分别作出处理：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（一）申请事项属于本局职责范围，但依法不需要取得行政许可的，应即时告知申请人不受理，出具不予受理行政许可通知书；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（二）申请事项不属于本局职责范围，应即时作出不予受理的决定，出具不予受理行政许可通知书，并告知申请人向有关行政机关申请；</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申请事项属于本局职责范围，但申请材料不齐全或不符合法定形式的，应当场或在收到申请材料之日起5个工作日内作出要求申请人补正材料的决定，出具补正告知书，一次性告知申请人需要补正的全部内容；逾期不告知的，自收到申请材料之日起即为受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申请人拒不补正，或者自补正告知书送达之日起30日内未能提交全部且符合法定形式的补正材料的，应不予受理，出具不予受理行政许可通知书；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申请材料存在文字笔误等可当场更正的错误的，应允许申请人当场更正，并告知其在修改处签字或盖章确认；</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（四）申请事项属于本局职责范围，申请材料齐全、符合法定形式，或者申请人按照要求提交全部补正申请材料的，应受理行政许可申请，出具行政许可受理通知书。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（2）《国家外汇管理局行政许可实施办法》（国家外汇管理局公告2021年第1号）第十四条外汇局对行政许可申请审查后，应区分下列情况分别作出处理：</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（一）申请符合法定条件、拟准予行政许可的，应出具准予行政许可的书面决定。准予行政许可的书面决定应载明名称、出具单位、被许可人姓名或名称、行政许可事项、颁发日期、有效期（如有）等；</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（二）申请不符合法定条件、拟不予行政许可的，应出具不予行政许可决定书，并说明不予行政许可的理由，告知申请人享有依法申请行政复议的权利。</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八、受理和审批时限</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5个工作日</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20个工作日</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（1）《国家外汇管理局行政许可实施办法》（国家外汇管理局公告2021年第1号）第十五条外汇局应根据以下要求确保行政许可依法按时完成：</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1.能当场作出决定的，应当场作出行政许可决定。当场作出行政许可决定的，可不出具行政许可受理通知书；</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不能当场作出决定的，应自受理之日起20个工作日内作出决定；20个工作日内不能作出决定的，经本级外汇局局长或者主管副局长批准，可延长10个工作日，并向申请人出具延长行政许可办理期限通知书，说明延长期限的理由。行政许可办理期限只能延长一次。</w:t>
      </w:r>
    </w:p>
    <w:p>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外汇局征求其他部门意见的时间计算在以上办理时限内；依法需要听证、检验、检测、鉴定、专家评审等的时间，不计算在上述办理时限内。</w:t>
      </w:r>
    </w:p>
    <w:p>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各级外汇局对行政许可办理时限具有对外承诺的，应按照其承诺的时限完成；对外承诺的时限应短于20个工作日。</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ascii="方正仿宋_GBK" w:hAnsi="方正仿宋_GBK" w:eastAsia="方正仿宋_GBK" w:cs="方正仿宋_GBK"/>
          <w:sz w:val="28"/>
          <w:szCs w:val="28"/>
        </w:rPr>
        <w:t>20个工作日</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九、收费</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 xml:space="preserve">2.收费项目的名称、收费项目的标准、设定收费项目的依据、规定收费标准的依据: </w:t>
      </w:r>
      <w:r>
        <w:rPr>
          <w:rFonts w:hint="eastAsia"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十、行政许可证件</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批文</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《贸易外汇业务登记表》</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原则上不超过1个月</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pPr>
        <w:spacing w:line="600" w:lineRule="exact"/>
        <w:ind w:firstLine="560" w:firstLineChars="200"/>
        <w:rPr>
          <w:rFonts w:ascii="Times New Roman" w:hAnsi="Times New Roman" w:eastAsia="仿宋GB2312"/>
          <w:sz w:val="32"/>
          <w:szCs w:val="32"/>
        </w:rPr>
      </w:pPr>
      <w:r>
        <w:rPr>
          <w:rFonts w:hint="eastAsia" w:ascii="方正仿宋_GBK" w:hAnsi="方正仿宋_GBK" w:eastAsia="方正仿宋_GBK" w:cs="方正仿宋_GBK"/>
          <w:sz w:val="28"/>
          <w:szCs w:val="28"/>
        </w:rPr>
        <w:t>（1）国家外汇管理局关于进一步优化贸易外汇业务管理的通知</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汇发〔2024〕11号</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附件</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eastAsia="zh-CN"/>
        </w:rPr>
        <w:t>贸易外汇业务登记表</w:t>
      </w:r>
      <w:r>
        <w:rPr>
          <w:rFonts w:hint="eastAsia" w:ascii="方正仿宋_GBK" w:hAnsi="方正仿宋_GBK" w:eastAsia="方正仿宋_GBK" w:cs="方正仿宋_GBK"/>
          <w:sz w:val="28"/>
          <w:szCs w:val="28"/>
        </w:rPr>
        <w:t>》</w:t>
      </w:r>
      <w:r>
        <w:rPr>
          <w:rFonts w:hint="eastAsia" w:ascii="方正仿宋_GBK" w:hAnsi="方正仿宋_GBK" w:eastAsia="方正仿宋_GBK" w:cs="方正仿宋_GBK"/>
          <w:sz w:val="28"/>
          <w:szCs w:val="28"/>
          <w:lang w:eastAsia="zh-CN"/>
        </w:rPr>
        <w:t>备注</w:t>
      </w:r>
      <w:r>
        <w:rPr>
          <w:rFonts w:hint="eastAsia" w:ascii="方正仿宋_GBK" w:hAnsi="方正仿宋_GBK" w:eastAsia="方正仿宋_GBK" w:cs="方正仿宋_GBK"/>
          <w:sz w:val="28"/>
          <w:szCs w:val="28"/>
        </w:rPr>
        <w:t>：登记表有效期原则上不超过1个月。</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 xml:space="preserve">6.办理审批结果变更手续的要求: </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 xml:space="preserve">8.办理审批结果延续手续的要求: </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 xml:space="preserve">9.审批结果的有效地域范围: </w:t>
      </w:r>
      <w:r>
        <w:rPr>
          <w:rFonts w:hint="eastAsia" w:ascii="方正仿宋_GBK" w:hAnsi="方正仿宋_GBK" w:eastAsia="方正仿宋_GBK" w:cs="方正仿宋_GBK"/>
          <w:sz w:val="28"/>
          <w:szCs w:val="28"/>
        </w:rPr>
        <w:t>全国</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 xml:space="preserve">10.规定审批结果有效地域范围的依据: </w:t>
      </w:r>
      <w:r>
        <w:rPr>
          <w:rFonts w:hint="eastAsia"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十一、行政许可数量限制</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pPr>
        <w:spacing w:line="600" w:lineRule="exact"/>
        <w:ind w:firstLine="562" w:firstLineChars="200"/>
        <w:jc w:val="left"/>
        <w:rPr>
          <w:rFonts w:ascii="Times New Roman" w:hAnsi="Times New Roman" w:eastAsia="仿宋GB2312"/>
          <w:b/>
          <w:bCs/>
          <w:sz w:val="28"/>
          <w:szCs w:val="28"/>
        </w:rPr>
      </w:pPr>
      <w:r>
        <w:rPr>
          <w:rFonts w:hint="eastAsia" w:ascii="Times New Roman" w:hAnsi="Times New Roman" w:eastAsia="仿宋GB2312"/>
          <w:b/>
          <w:bCs/>
          <w:sz w:val="28"/>
          <w:szCs w:val="28"/>
        </w:rPr>
        <w:t xml:space="preserve">5.规定在数量限制条件下实施行政许可方式的依据: </w:t>
      </w:r>
      <w:r>
        <w:rPr>
          <w:rFonts w:hint="eastAsia"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十二、行政许可后年检</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 xml:space="preserve">2.设定年检要求的依据: </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 xml:space="preserve">7.年检收费项目的名称、年检收费项目的标准、设定年检收费项目的依据、规定年检项目收费标准的依据: </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十三、行政许可后年报</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rPr>
        <w:t xml:space="preserve">: </w:t>
      </w:r>
      <w:r>
        <w:rPr>
          <w:rFonts w:hint="eastAsia" w:ascii="方正仿宋_GBK" w:hAnsi="方正仿宋_GBK" w:eastAsia="方正仿宋_GBK" w:cs="方正仿宋_GBK"/>
          <w:sz w:val="28"/>
          <w:szCs w:val="28"/>
        </w:rPr>
        <w:t>无</w:t>
      </w:r>
    </w:p>
    <w:p>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pPr>
        <w:spacing w:line="540" w:lineRule="exact"/>
        <w:outlineLvl w:val="1"/>
        <w:rPr>
          <w:rFonts w:ascii="Times New Roman" w:hAnsi="Times New Roman" w:eastAsia="黑体"/>
          <w:sz w:val="28"/>
          <w:szCs w:val="28"/>
        </w:rPr>
      </w:pPr>
      <w:r>
        <w:rPr>
          <w:rFonts w:hint="eastAsia" w:ascii="Times New Roman" w:hAnsi="Times New Roman" w:eastAsia="黑体"/>
          <w:sz w:val="28"/>
          <w:szCs w:val="28"/>
        </w:rPr>
        <w:t>十四、监管主体</w:t>
      </w:r>
    </w:p>
    <w:p>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国家外汇局及其分局</w:t>
      </w:r>
    </w:p>
    <w:p>
      <w:pPr>
        <w:spacing w:line="540" w:lineRule="exact"/>
        <w:outlineLvl w:val="1"/>
        <w:rPr>
          <w:rFonts w:ascii="Times New Roman" w:hAnsi="Times New Roman" w:eastAsia="黑体"/>
          <w:color w:val="auto"/>
          <w:sz w:val="28"/>
          <w:szCs w:val="28"/>
        </w:rPr>
      </w:pPr>
      <w:r>
        <w:rPr>
          <w:rFonts w:hint="eastAsia" w:ascii="Times New Roman" w:hAnsi="Times New Roman" w:eastAsia="黑体"/>
          <w:color w:val="auto"/>
          <w:sz w:val="28"/>
          <w:szCs w:val="28"/>
        </w:rPr>
        <w:t>十五、</w:t>
      </w:r>
      <w:bookmarkStart w:id="0" w:name="_Toc1293375433_WPSOffice_Level1"/>
      <w:r>
        <w:rPr>
          <w:rFonts w:hint="eastAsia" w:ascii="Times New Roman" w:hAnsi="Times New Roman" w:eastAsia="黑体"/>
          <w:color w:val="auto"/>
          <w:sz w:val="28"/>
          <w:szCs w:val="28"/>
        </w:rPr>
        <w:t>业务办理信息</w:t>
      </w:r>
      <w:bookmarkEnd w:id="0"/>
    </w:p>
    <w:p>
      <w:pPr>
        <w:spacing w:line="600" w:lineRule="exact"/>
        <w:ind w:firstLine="562" w:firstLineChars="200"/>
        <w:rPr>
          <w:rFonts w:ascii="方正仿宋_GBK" w:hAnsi="方正仿宋_GBK" w:eastAsia="方正仿宋_GBK" w:cs="方正仿宋_GBK"/>
          <w:color w:val="auto"/>
          <w:sz w:val="28"/>
          <w:szCs w:val="28"/>
        </w:rPr>
      </w:pPr>
      <w:r>
        <w:rPr>
          <w:rFonts w:hint="eastAsia" w:ascii="Times New Roman" w:hAnsi="Times New Roman" w:eastAsia="仿宋GB2312"/>
          <w:b/>
          <w:bCs/>
          <w:color w:val="auto"/>
          <w:sz w:val="28"/>
          <w:szCs w:val="28"/>
        </w:rPr>
        <w:t>1.是否通办：</w:t>
      </w:r>
      <w:r>
        <w:rPr>
          <w:rFonts w:hint="eastAsia" w:ascii="方正仿宋_GBK" w:hAnsi="方正仿宋_GBK" w:eastAsia="方正仿宋_GBK" w:cs="方正仿宋_GBK"/>
          <w:color w:val="auto"/>
          <w:sz w:val="28"/>
          <w:szCs w:val="28"/>
        </w:rPr>
        <w:t>否</w:t>
      </w:r>
    </w:p>
    <w:p>
      <w:pPr>
        <w:spacing w:line="600" w:lineRule="exact"/>
        <w:ind w:firstLine="562" w:firstLineChars="200"/>
        <w:rPr>
          <w:rFonts w:ascii="方正仿宋_GBK" w:hAnsi="方正仿宋_GBK" w:eastAsia="仿宋GB2312" w:cs="方正仿宋_GBK"/>
          <w:color w:val="auto"/>
          <w:sz w:val="28"/>
          <w:szCs w:val="28"/>
        </w:rPr>
      </w:pPr>
      <w:r>
        <w:rPr>
          <w:rFonts w:hint="eastAsia" w:ascii="Times New Roman" w:hAnsi="Times New Roman" w:eastAsia="仿宋GB2312"/>
          <w:b/>
          <w:bCs/>
          <w:color w:val="auto"/>
          <w:sz w:val="28"/>
          <w:szCs w:val="28"/>
        </w:rPr>
        <w:t>2.通办业务模式：</w:t>
      </w:r>
      <w:r>
        <w:rPr>
          <w:rFonts w:hint="eastAsia" w:ascii="方正仿宋_GBK" w:hAnsi="方正仿宋_GBK" w:eastAsia="方正仿宋_GBK" w:cs="方正仿宋_GBK"/>
          <w:color w:val="auto"/>
          <w:sz w:val="28"/>
          <w:szCs w:val="28"/>
        </w:rPr>
        <w:t>无</w:t>
      </w:r>
    </w:p>
    <w:p>
      <w:pPr>
        <w:spacing w:line="600" w:lineRule="exact"/>
        <w:ind w:firstLine="562" w:firstLineChars="200"/>
        <w:rPr>
          <w:rFonts w:ascii="方正仿宋_GBK" w:hAnsi="方正仿宋_GBK" w:eastAsia="仿宋GB2312" w:cs="方正仿宋_GBK"/>
          <w:color w:val="auto"/>
          <w:sz w:val="28"/>
          <w:szCs w:val="28"/>
        </w:rPr>
      </w:pPr>
      <w:r>
        <w:rPr>
          <w:rFonts w:hint="eastAsia" w:ascii="Times New Roman" w:hAnsi="Times New Roman" w:eastAsia="仿宋GB2312"/>
          <w:b/>
          <w:bCs/>
          <w:color w:val="auto"/>
          <w:sz w:val="28"/>
          <w:szCs w:val="28"/>
        </w:rPr>
        <w:t>3.跨省通办事项名称：</w:t>
      </w:r>
      <w:r>
        <w:rPr>
          <w:rFonts w:hint="eastAsia" w:ascii="方正仿宋_GBK" w:hAnsi="方正仿宋_GBK" w:eastAsia="方正仿宋_GBK" w:cs="方正仿宋_GBK"/>
          <w:color w:val="auto"/>
          <w:sz w:val="28"/>
          <w:szCs w:val="28"/>
        </w:rPr>
        <w:t>无</w:t>
      </w:r>
    </w:p>
    <w:p>
      <w:pPr>
        <w:spacing w:line="600" w:lineRule="exact"/>
        <w:ind w:firstLine="562" w:firstLineChars="200"/>
        <w:rPr>
          <w:rFonts w:ascii="方正仿宋_GBK" w:hAnsi="方正仿宋_GBK" w:eastAsia="仿宋GB2312" w:cs="方正仿宋_GBK"/>
          <w:color w:val="auto"/>
          <w:sz w:val="28"/>
          <w:szCs w:val="28"/>
        </w:rPr>
      </w:pPr>
      <w:r>
        <w:rPr>
          <w:rFonts w:hint="eastAsia" w:ascii="Times New Roman" w:hAnsi="Times New Roman" w:eastAsia="仿宋GB2312"/>
          <w:b/>
          <w:bCs/>
          <w:color w:val="auto"/>
          <w:sz w:val="28"/>
          <w:szCs w:val="28"/>
        </w:rPr>
        <w:t>4.是否是35号文中的跨省通办事项：</w:t>
      </w:r>
      <w:r>
        <w:rPr>
          <w:rFonts w:hint="eastAsia" w:ascii="方正仿宋_GBK" w:hAnsi="方正仿宋_GBK" w:eastAsia="方正仿宋_GBK" w:cs="方正仿宋_GBK"/>
          <w:color w:val="auto"/>
          <w:sz w:val="28"/>
          <w:szCs w:val="28"/>
        </w:rPr>
        <w:t>无</w:t>
      </w:r>
    </w:p>
    <w:p>
      <w:pPr>
        <w:spacing w:line="600" w:lineRule="exact"/>
        <w:ind w:firstLine="562" w:firstLineChars="200"/>
        <w:rPr>
          <w:rFonts w:hint="eastAsia" w:ascii="方正仿宋_GBK" w:hAnsi="方正仿宋_GBK" w:eastAsia="仿宋GB2312" w:cs="方正仿宋_GBK"/>
          <w:color w:val="auto"/>
          <w:sz w:val="28"/>
          <w:szCs w:val="28"/>
          <w:lang w:val="en-US" w:eastAsia="zh-CN"/>
        </w:rPr>
      </w:pPr>
      <w:r>
        <w:rPr>
          <w:rFonts w:hint="eastAsia" w:ascii="Times New Roman" w:hAnsi="Times New Roman" w:eastAsia="仿宋GB2312"/>
          <w:b/>
          <w:bCs/>
          <w:color w:val="auto"/>
          <w:sz w:val="28"/>
          <w:szCs w:val="28"/>
        </w:rPr>
        <w:t>5.是否网办：</w:t>
      </w:r>
      <w:r>
        <w:rPr>
          <w:rFonts w:hint="eastAsia" w:ascii="Times New Roman" w:hAnsi="Times New Roman" w:eastAsia="仿宋GB2312"/>
          <w:b/>
          <w:bCs/>
          <w:color w:val="auto"/>
          <w:sz w:val="28"/>
          <w:szCs w:val="28"/>
          <w:lang w:eastAsia="zh-CN"/>
        </w:rPr>
        <w:t>否</w:t>
      </w:r>
    </w:p>
    <w:p>
      <w:pPr>
        <w:spacing w:line="600" w:lineRule="exact"/>
        <w:ind w:firstLine="562" w:firstLineChars="200"/>
        <w:rPr>
          <w:rFonts w:hint="eastAsia" w:ascii="方正仿宋_GBK" w:hAnsi="方正仿宋_GBK" w:eastAsia="仿宋GB2312" w:cs="方正仿宋_GBK"/>
          <w:color w:val="auto"/>
          <w:sz w:val="28"/>
          <w:szCs w:val="28"/>
          <w:lang w:eastAsia="zh-CN"/>
        </w:rPr>
      </w:pPr>
      <w:r>
        <w:rPr>
          <w:rFonts w:hint="eastAsia" w:ascii="Times New Roman" w:hAnsi="Times New Roman" w:eastAsia="仿宋GB2312"/>
          <w:b/>
          <w:bCs/>
          <w:color w:val="auto"/>
          <w:sz w:val="28"/>
          <w:szCs w:val="28"/>
        </w:rPr>
        <w:t>6.网上办理深度：</w:t>
      </w:r>
      <w:r>
        <w:rPr>
          <w:rFonts w:hint="eastAsia" w:ascii="方正仿宋_GBK" w:hAnsi="方正仿宋_GBK" w:eastAsia="方正仿宋_GBK" w:cs="方正仿宋_GBK"/>
          <w:color w:val="auto"/>
          <w:sz w:val="28"/>
          <w:szCs w:val="28"/>
          <w:lang w:eastAsia="zh-CN"/>
        </w:rPr>
        <w:t>互联网预审</w:t>
      </w:r>
    </w:p>
    <w:p>
      <w:pPr>
        <w:spacing w:line="600" w:lineRule="exact"/>
        <w:ind w:firstLine="562" w:firstLineChars="200"/>
        <w:rPr>
          <w:rFonts w:hint="eastAsia" w:ascii="方正仿宋_GBK" w:hAnsi="方正仿宋_GBK" w:eastAsia="仿宋GB2312" w:cs="方正仿宋_GBK"/>
          <w:color w:val="auto"/>
          <w:sz w:val="28"/>
          <w:szCs w:val="28"/>
          <w:lang w:val="en-US" w:eastAsia="zh-CN"/>
        </w:rPr>
      </w:pPr>
      <w:r>
        <w:rPr>
          <w:rFonts w:hint="eastAsia" w:ascii="Times New Roman" w:hAnsi="Times New Roman" w:eastAsia="仿宋GB2312"/>
          <w:b/>
          <w:bCs/>
          <w:color w:val="auto"/>
          <w:sz w:val="28"/>
          <w:szCs w:val="28"/>
        </w:rPr>
        <w:t>7.到办事现场次数：</w:t>
      </w:r>
      <w:r>
        <w:rPr>
          <w:rFonts w:hint="eastAsia" w:ascii="Times New Roman" w:hAnsi="Times New Roman" w:eastAsia="仿宋GB2312"/>
          <w:b/>
          <w:bCs/>
          <w:color w:val="auto"/>
          <w:sz w:val="28"/>
          <w:szCs w:val="28"/>
          <w:lang w:val="en-US" w:eastAsia="zh-CN"/>
        </w:rPr>
        <w:t>1</w:t>
      </w:r>
    </w:p>
    <w:p>
      <w:pPr>
        <w:spacing w:line="600" w:lineRule="exact"/>
        <w:ind w:firstLine="562" w:firstLineChars="200"/>
        <w:rPr>
          <w:rFonts w:hint="eastAsia" w:ascii="方正仿宋_GBK" w:hAnsi="方正仿宋_GBK" w:eastAsia="仿宋GB2312" w:cs="方正仿宋_GBK"/>
          <w:color w:val="auto"/>
          <w:sz w:val="28"/>
          <w:szCs w:val="28"/>
          <w:lang w:eastAsia="zh-CN"/>
        </w:rPr>
      </w:pPr>
      <w:r>
        <w:rPr>
          <w:rFonts w:hint="eastAsia" w:ascii="Times New Roman" w:hAnsi="Times New Roman" w:eastAsia="仿宋GB2312"/>
          <w:b/>
          <w:bCs/>
          <w:color w:val="auto"/>
          <w:sz w:val="28"/>
          <w:szCs w:val="28"/>
        </w:rPr>
        <w:t>8.必须现场办理原因说明：</w:t>
      </w:r>
      <w:r>
        <w:rPr>
          <w:rFonts w:hint="eastAsia" w:ascii="方正仿宋_GBK" w:hAnsi="方正仿宋_GBK" w:eastAsia="方正仿宋_GBK" w:cs="方正仿宋_GBK"/>
          <w:color w:val="auto"/>
          <w:sz w:val="28"/>
          <w:szCs w:val="28"/>
          <w:lang w:eastAsia="zh-CN"/>
        </w:rPr>
        <w:t>需现场核验材料</w:t>
      </w:r>
    </w:p>
    <w:p>
      <w:pPr>
        <w:spacing w:line="600" w:lineRule="exact"/>
        <w:ind w:firstLine="562" w:firstLineChars="200"/>
        <w:rPr>
          <w:rFonts w:ascii="方正仿宋_GBK" w:hAnsi="方正仿宋_GBK" w:eastAsia="方正仿宋_GBK" w:cs="方正仿宋_GBK"/>
          <w:color w:val="auto"/>
          <w:sz w:val="28"/>
          <w:szCs w:val="28"/>
        </w:rPr>
      </w:pPr>
      <w:r>
        <w:rPr>
          <w:rFonts w:hint="eastAsia" w:ascii="Times New Roman" w:hAnsi="Times New Roman" w:eastAsia="仿宋GB2312"/>
          <w:b/>
          <w:bCs/>
          <w:color w:val="auto"/>
          <w:sz w:val="28"/>
          <w:szCs w:val="28"/>
        </w:rPr>
        <w:t>9.是否进驻政务大厅：</w:t>
      </w:r>
      <w:r>
        <w:rPr>
          <w:rFonts w:ascii="方正仿宋_GBK" w:hAnsi="方正仿宋_GBK" w:eastAsia="方正仿宋_GBK" w:cs="方正仿宋_GBK"/>
          <w:color w:val="auto"/>
          <w:sz w:val="28"/>
          <w:szCs w:val="28"/>
        </w:rPr>
        <w:t>否</w:t>
      </w:r>
    </w:p>
    <w:p>
      <w:pPr>
        <w:spacing w:line="600" w:lineRule="exact"/>
        <w:ind w:firstLine="562" w:firstLineChars="200"/>
        <w:rPr>
          <w:rFonts w:hint="eastAsia" w:ascii="Times New Roman" w:hAnsi="Times New Roman" w:eastAsia="仿宋GB2312"/>
          <w:b/>
          <w:bCs/>
          <w:color w:val="auto"/>
          <w:sz w:val="28"/>
          <w:szCs w:val="28"/>
        </w:rPr>
      </w:pPr>
      <w:r>
        <w:rPr>
          <w:rFonts w:hint="eastAsia" w:ascii="Times New Roman" w:hAnsi="Times New Roman" w:eastAsia="仿宋GB2312"/>
          <w:b/>
          <w:bCs/>
          <w:color w:val="auto"/>
          <w:sz w:val="28"/>
          <w:szCs w:val="28"/>
        </w:rPr>
        <w:t>10.办理地点：</w:t>
      </w:r>
    </w:p>
    <w:p>
      <w:pPr>
        <w:spacing w:line="600" w:lineRule="exact"/>
        <w:ind w:firstLine="560" w:firstLineChars="200"/>
        <w:rPr>
          <w:rFonts w:hint="eastAsia" w:ascii="方正仿宋_GBK" w:hAnsi="方正仿宋_GBK" w:eastAsia="方正仿宋_GBK" w:cs="方正仿宋_GBK"/>
          <w:color w:val="auto"/>
          <w:sz w:val="28"/>
          <w:szCs w:val="28"/>
          <w:lang w:eastAsia="zh-CN"/>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1）国家外汇管理局石嘴山市分局：</w:t>
      </w:r>
      <w:r>
        <w:rPr>
          <w:rFonts w:hint="eastAsia" w:ascii="方正仿宋_GBK" w:hAnsi="方正仿宋_GBK" w:eastAsia="方正仿宋_GBK" w:cs="方正仿宋_GBK"/>
          <w:color w:val="auto"/>
          <w:sz w:val="28"/>
          <w:szCs w:val="28"/>
          <w:lang w:eastAsia="zh-CN"/>
        </w:rPr>
        <w:t>宁夏回族自治区石嘴山市大武口区朝阳东街180号中国人民银行石嘴山市分行；</w:t>
      </w:r>
    </w:p>
    <w:p>
      <w:pPr>
        <w:pStyle w:val="2"/>
        <w:ind w:left="0" w:leftChars="0" w:firstLine="560" w:firstLineChars="200"/>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2）国家外汇管理局吴忠市分局：</w:t>
      </w:r>
      <w:r>
        <w:rPr>
          <w:rFonts w:hint="eastAsia" w:ascii="方正仿宋_GBK" w:hAnsi="方正仿宋_GBK" w:eastAsia="方正仿宋_GBK" w:cs="方正仿宋_GBK"/>
          <w:color w:val="auto"/>
          <w:sz w:val="28"/>
          <w:szCs w:val="28"/>
          <w:lang w:eastAsia="zh-CN"/>
        </w:rPr>
        <w:t>宁夏回族自治区</w:t>
      </w:r>
      <w:r>
        <w:rPr>
          <w:rFonts w:hint="eastAsia" w:ascii="方正仿宋_GBK" w:hAnsi="方正仿宋_GBK" w:eastAsia="方正仿宋_GBK" w:cs="方正仿宋_GBK"/>
          <w:color w:val="auto"/>
          <w:sz w:val="28"/>
          <w:szCs w:val="28"/>
          <w:lang w:val="en-US" w:eastAsia="zh-CN"/>
        </w:rPr>
        <w:t>吴忠市利通区古城路83号</w:t>
      </w:r>
      <w:r>
        <w:rPr>
          <w:rFonts w:hint="eastAsia" w:ascii="方正仿宋_GBK" w:hAnsi="方正仿宋_GBK" w:eastAsia="方正仿宋_GBK" w:cs="方正仿宋_GBK"/>
          <w:color w:val="auto"/>
          <w:sz w:val="28"/>
          <w:szCs w:val="28"/>
          <w:lang w:eastAsia="zh-CN"/>
        </w:rPr>
        <w:t>中国人民银行吴忠市分行</w:t>
      </w:r>
      <w:r>
        <w:rPr>
          <w:rFonts w:hint="eastAsia" w:ascii="方正仿宋_GBK" w:hAnsi="方正仿宋_GBK" w:eastAsia="方正仿宋_GBK" w:cs="方正仿宋_GBK"/>
          <w:color w:val="auto"/>
          <w:sz w:val="28"/>
          <w:szCs w:val="28"/>
          <w:lang w:val="en-US" w:eastAsia="zh-CN"/>
        </w:rPr>
        <w:t>；</w:t>
      </w:r>
    </w:p>
    <w:p>
      <w:pPr>
        <w:pStyle w:val="2"/>
        <w:ind w:left="0" w:leftChars="0" w:firstLine="560" w:firstLineChars="200"/>
        <w:rPr>
          <w:rFonts w:hint="default"/>
          <w:lang w:val="en-US" w:eastAsia="zh-CN"/>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3）国家外汇管理局吴忠市分局同心营业管理部：</w:t>
      </w:r>
      <w:r>
        <w:rPr>
          <w:rFonts w:hint="eastAsia" w:ascii="方正仿宋_GBK" w:hAnsi="方正仿宋_GBK" w:eastAsia="方正仿宋_GBK" w:cs="方正仿宋_GBK"/>
          <w:color w:val="auto"/>
          <w:sz w:val="28"/>
          <w:szCs w:val="28"/>
          <w:lang w:eastAsia="zh-CN"/>
        </w:rPr>
        <w:t>宁夏回族自治区</w:t>
      </w:r>
      <w:r>
        <w:rPr>
          <w:rFonts w:hint="eastAsia" w:ascii="方正仿宋_GBK" w:hAnsi="方正仿宋_GBK" w:eastAsia="方正仿宋_GBK" w:cs="方正仿宋_GBK"/>
          <w:color w:val="auto"/>
          <w:sz w:val="28"/>
          <w:szCs w:val="28"/>
          <w:lang w:val="en-US" w:eastAsia="zh-CN"/>
        </w:rPr>
        <w:t>吴忠市同心县豫海北街33号</w:t>
      </w:r>
      <w:r>
        <w:rPr>
          <w:rFonts w:hint="eastAsia" w:ascii="方正仿宋_GBK" w:hAnsi="方正仿宋_GBK" w:eastAsia="方正仿宋_GBK" w:cs="方正仿宋_GBK"/>
          <w:color w:val="auto"/>
          <w:sz w:val="28"/>
          <w:szCs w:val="28"/>
          <w:lang w:eastAsia="zh-CN"/>
        </w:rPr>
        <w:t>中国人民银行</w:t>
      </w:r>
      <w:r>
        <w:rPr>
          <w:rFonts w:hint="eastAsia" w:ascii="方正仿宋_GBK" w:hAnsi="方正仿宋_GBK" w:eastAsia="方正仿宋_GBK" w:cs="方正仿宋_GBK"/>
          <w:color w:val="auto"/>
          <w:sz w:val="28"/>
          <w:szCs w:val="28"/>
          <w:lang w:val="en-US" w:eastAsia="zh-CN"/>
        </w:rPr>
        <w:t>同心营业管理部；</w:t>
      </w:r>
    </w:p>
    <w:p>
      <w:pPr>
        <w:pStyle w:val="2"/>
        <w:ind w:left="0" w:leftChars="0" w:firstLine="560" w:firstLineChars="200"/>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4）国家外汇管理局固原市分局：</w:t>
      </w:r>
      <w:r>
        <w:rPr>
          <w:rFonts w:hint="eastAsia" w:ascii="方正仿宋_GBK" w:hAnsi="方正仿宋_GBK" w:eastAsia="方正仿宋_GBK" w:cs="方正仿宋_GBK"/>
          <w:color w:val="auto"/>
          <w:sz w:val="28"/>
          <w:szCs w:val="28"/>
          <w:lang w:eastAsia="zh-CN"/>
        </w:rPr>
        <w:t>宁夏回族自治区</w:t>
      </w:r>
      <w:r>
        <w:rPr>
          <w:rFonts w:hint="eastAsia" w:ascii="方正仿宋_GBK" w:hAnsi="方正仿宋_GBK" w:eastAsia="方正仿宋_GBK" w:cs="方正仿宋_GBK"/>
          <w:color w:val="auto"/>
          <w:sz w:val="28"/>
          <w:szCs w:val="28"/>
          <w:lang w:val="en-US" w:eastAsia="zh-CN"/>
        </w:rPr>
        <w:t>固原市原州区八一路中国人民银行固原市分行；</w:t>
      </w:r>
    </w:p>
    <w:p>
      <w:pPr>
        <w:pStyle w:val="2"/>
        <w:ind w:left="0" w:leftChars="0" w:firstLine="560" w:firstLineChars="200"/>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5）国家外汇管理局中卫市分局：宁夏中卫市沙坡头区丰安东路3号中国人民银行中卫市分行。</w:t>
      </w:r>
    </w:p>
    <w:p>
      <w:pPr>
        <w:spacing w:line="600" w:lineRule="exact"/>
        <w:ind w:firstLine="562" w:firstLineChars="200"/>
        <w:rPr>
          <w:rFonts w:hint="eastAsia" w:ascii="方正仿宋_GBK" w:hAnsi="方正仿宋_GBK" w:eastAsia="方正仿宋_GBK" w:cs="方正仿宋_GBK"/>
          <w:color w:val="auto"/>
          <w:sz w:val="28"/>
          <w:szCs w:val="28"/>
          <w:lang w:eastAsia="zh-CN"/>
        </w:rPr>
      </w:pPr>
      <w:r>
        <w:rPr>
          <w:rFonts w:hint="eastAsia" w:ascii="Times New Roman" w:hAnsi="Times New Roman" w:eastAsia="仿宋GB2312"/>
          <w:b/>
          <w:bCs/>
          <w:color w:val="auto"/>
          <w:sz w:val="28"/>
          <w:szCs w:val="28"/>
        </w:rPr>
        <w:t>11.办理时间：</w:t>
      </w:r>
      <w:r>
        <w:rPr>
          <w:rFonts w:hint="eastAsia" w:ascii="方正仿宋_GBK" w:hAnsi="方正仿宋_GBK" w:eastAsia="方正仿宋_GBK" w:cs="方正仿宋_GBK"/>
          <w:color w:val="auto"/>
          <w:sz w:val="28"/>
          <w:szCs w:val="28"/>
        </w:rPr>
        <w:t>周一至周五，上午0</w:t>
      </w:r>
      <w:r>
        <w:rPr>
          <w:rFonts w:hint="eastAsia" w:ascii="方正仿宋_GBK" w:hAnsi="方正仿宋_GBK" w:eastAsia="方正仿宋_GBK" w:cs="方正仿宋_GBK"/>
          <w:color w:val="auto"/>
          <w:sz w:val="28"/>
          <w:szCs w:val="28"/>
          <w:lang w:val="en-US" w:eastAsia="zh-CN"/>
        </w:rPr>
        <w:t>9</w:t>
      </w:r>
      <w:r>
        <w:rPr>
          <w:rFonts w:hint="eastAsia" w:ascii="方正仿宋_GBK" w:hAnsi="方正仿宋_GBK" w:eastAsia="方正仿宋_GBK" w:cs="方正仿宋_GBK"/>
          <w:color w:val="auto"/>
          <w:sz w:val="28"/>
          <w:szCs w:val="28"/>
        </w:rPr>
        <w:t>:</w:t>
      </w:r>
      <w:r>
        <w:rPr>
          <w:rFonts w:hint="eastAsia" w:ascii="方正仿宋_GBK" w:hAnsi="方正仿宋_GBK" w:eastAsia="方正仿宋_GBK" w:cs="方正仿宋_GBK"/>
          <w:color w:val="auto"/>
          <w:sz w:val="28"/>
          <w:szCs w:val="28"/>
          <w:lang w:val="en-US" w:eastAsia="zh-CN"/>
        </w:rPr>
        <w:t>0</w:t>
      </w:r>
      <w:r>
        <w:rPr>
          <w:rFonts w:hint="eastAsia" w:ascii="方正仿宋_GBK" w:hAnsi="方正仿宋_GBK" w:eastAsia="方正仿宋_GBK" w:cs="方正仿宋_GBK"/>
          <w:color w:val="auto"/>
          <w:sz w:val="28"/>
          <w:szCs w:val="28"/>
        </w:rPr>
        <w:t>0到12:00,下午1</w:t>
      </w:r>
      <w:r>
        <w:rPr>
          <w:rFonts w:hint="eastAsia" w:ascii="方正仿宋_GBK" w:hAnsi="方正仿宋_GBK" w:eastAsia="方正仿宋_GBK" w:cs="方正仿宋_GBK"/>
          <w:color w:val="auto"/>
          <w:sz w:val="28"/>
          <w:szCs w:val="28"/>
          <w:lang w:val="en-US" w:eastAsia="zh-CN"/>
        </w:rPr>
        <w:t>4</w:t>
      </w:r>
      <w:r>
        <w:rPr>
          <w:rFonts w:hint="eastAsia" w:ascii="方正仿宋_GBK" w:hAnsi="方正仿宋_GBK" w:eastAsia="方正仿宋_GBK" w:cs="方正仿宋_GBK"/>
          <w:color w:val="auto"/>
          <w:sz w:val="28"/>
          <w:szCs w:val="28"/>
        </w:rPr>
        <w:t>:</w:t>
      </w:r>
      <w:r>
        <w:rPr>
          <w:rFonts w:hint="eastAsia" w:ascii="方正仿宋_GBK" w:hAnsi="方正仿宋_GBK" w:eastAsia="方正仿宋_GBK" w:cs="方正仿宋_GBK"/>
          <w:color w:val="auto"/>
          <w:sz w:val="28"/>
          <w:szCs w:val="28"/>
          <w:lang w:val="en-US" w:eastAsia="zh-CN"/>
        </w:rPr>
        <w:t>00</w:t>
      </w:r>
      <w:r>
        <w:rPr>
          <w:rFonts w:hint="eastAsia" w:ascii="方正仿宋_GBK" w:hAnsi="方正仿宋_GBK" w:eastAsia="方正仿宋_GBK" w:cs="方正仿宋_GBK"/>
          <w:color w:val="auto"/>
          <w:sz w:val="28"/>
          <w:szCs w:val="28"/>
        </w:rPr>
        <w:t>到17:</w:t>
      </w:r>
      <w:r>
        <w:rPr>
          <w:rFonts w:hint="eastAsia" w:ascii="方正仿宋_GBK" w:hAnsi="方正仿宋_GBK" w:eastAsia="方正仿宋_GBK" w:cs="方正仿宋_GBK"/>
          <w:color w:val="auto"/>
          <w:sz w:val="28"/>
          <w:szCs w:val="28"/>
          <w:lang w:val="en-US" w:eastAsia="zh-CN"/>
        </w:rPr>
        <w:t>3</w:t>
      </w:r>
      <w:r>
        <w:rPr>
          <w:rFonts w:hint="eastAsia" w:ascii="方正仿宋_GBK" w:hAnsi="方正仿宋_GBK" w:eastAsia="方正仿宋_GBK" w:cs="方正仿宋_GBK"/>
          <w:color w:val="auto"/>
          <w:sz w:val="28"/>
          <w:szCs w:val="28"/>
        </w:rPr>
        <w:t>0</w:t>
      </w:r>
      <w:bookmarkStart w:id="1" w:name="_GoBack"/>
      <w:bookmarkEnd w:id="1"/>
      <w:r>
        <w:rPr>
          <w:rFonts w:hint="eastAsia" w:ascii="方正仿宋_GBK" w:hAnsi="方正仿宋_GBK" w:eastAsia="方正仿宋_GBK" w:cs="方正仿宋_GBK"/>
          <w:color w:val="auto"/>
          <w:sz w:val="28"/>
          <w:szCs w:val="28"/>
        </w:rPr>
        <w:t>；周六、周日及法定节假日不对外办理业务</w:t>
      </w:r>
      <w:r>
        <w:rPr>
          <w:rFonts w:hint="eastAsia" w:ascii="方正仿宋_GBK" w:hAnsi="方正仿宋_GBK" w:eastAsia="方正仿宋_GBK" w:cs="方正仿宋_GBK"/>
          <w:color w:val="auto"/>
          <w:sz w:val="28"/>
          <w:szCs w:val="28"/>
          <w:lang w:eastAsia="zh-CN"/>
        </w:rPr>
        <w:t>。</w:t>
      </w:r>
    </w:p>
    <w:p>
      <w:pPr>
        <w:spacing w:line="600" w:lineRule="exact"/>
        <w:ind w:firstLine="562" w:firstLineChars="200"/>
        <w:rPr>
          <w:rFonts w:hint="eastAsia" w:ascii="Times New Roman" w:hAnsi="Times New Roman" w:eastAsia="仿宋GB2312"/>
          <w:b/>
          <w:bCs/>
          <w:color w:val="auto"/>
          <w:sz w:val="28"/>
          <w:szCs w:val="28"/>
        </w:rPr>
      </w:pPr>
      <w:r>
        <w:rPr>
          <w:rFonts w:hint="eastAsia" w:ascii="Times New Roman" w:hAnsi="Times New Roman" w:eastAsia="仿宋GB2312"/>
          <w:b/>
          <w:bCs/>
          <w:color w:val="auto"/>
          <w:sz w:val="28"/>
          <w:szCs w:val="28"/>
        </w:rPr>
        <w:t>12.咨询方式：</w:t>
      </w:r>
    </w:p>
    <w:p>
      <w:pPr>
        <w:spacing w:line="600" w:lineRule="exact"/>
        <w:ind w:firstLine="560" w:firstLineChars="200"/>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1）</w:t>
      </w:r>
      <w:r>
        <w:rPr>
          <w:rFonts w:hint="eastAsia" w:ascii="方正仿宋_GBK" w:hAnsi="方正仿宋_GBK" w:eastAsia="方正仿宋_GBK" w:cs="方正仿宋_GBK"/>
          <w:color w:val="auto"/>
          <w:sz w:val="28"/>
          <w:szCs w:val="28"/>
          <w:lang w:eastAsia="zh-CN"/>
        </w:rPr>
        <w:t>国家外汇管理局石嘴山市分局</w:t>
      </w:r>
      <w:r>
        <w:rPr>
          <w:rFonts w:hint="eastAsia" w:ascii="方正仿宋_GBK" w:hAnsi="方正仿宋_GBK" w:eastAsia="方正仿宋_GBK" w:cs="方正仿宋_GBK"/>
          <w:color w:val="auto"/>
          <w:sz w:val="28"/>
          <w:szCs w:val="28"/>
          <w:lang w:val="en-US" w:eastAsia="zh-CN"/>
        </w:rPr>
        <w:t>：0952-2090469；</w:t>
      </w:r>
    </w:p>
    <w:p>
      <w:pPr>
        <w:pStyle w:val="2"/>
        <w:ind w:left="0" w:leftChars="0" w:firstLine="560" w:firstLineChars="200"/>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2）国家外汇管理局吴忠市分局：0953-2059138；</w:t>
      </w:r>
    </w:p>
    <w:p>
      <w:pPr>
        <w:pStyle w:val="2"/>
        <w:ind w:left="279" w:leftChars="133" w:firstLine="280" w:firstLineChars="100"/>
        <w:rPr>
          <w:rFonts w:hint="default"/>
          <w:lang w:val="en-US" w:eastAsia="zh-CN"/>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3）国家外汇管理局吴忠市分局同心营业管理部：0953-2057274；</w:t>
      </w:r>
    </w:p>
    <w:p>
      <w:pPr>
        <w:pStyle w:val="2"/>
        <w:ind w:left="0" w:leftChars="0" w:firstLine="560" w:firstLineChars="200"/>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4）国家外汇管理局固原市分局：0954-2042704；</w:t>
      </w:r>
    </w:p>
    <w:p>
      <w:pPr>
        <w:pStyle w:val="2"/>
        <w:ind w:left="0" w:leftChars="0" w:firstLine="560" w:firstLineChars="200"/>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eastAsia="zh-CN"/>
        </w:rPr>
        <w:t>（</w:t>
      </w:r>
      <w:r>
        <w:rPr>
          <w:rFonts w:hint="eastAsia" w:ascii="方正仿宋_GBK" w:hAnsi="方正仿宋_GBK" w:eastAsia="方正仿宋_GBK" w:cs="方正仿宋_GBK"/>
          <w:color w:val="auto"/>
          <w:sz w:val="28"/>
          <w:szCs w:val="28"/>
          <w:lang w:val="en-US" w:eastAsia="zh-CN"/>
        </w:rPr>
        <w:t>5）国家外汇管理局中卫市分局：0955-7025150。</w:t>
      </w:r>
    </w:p>
    <w:p>
      <w:pPr>
        <w:spacing w:line="600" w:lineRule="exact"/>
        <w:ind w:firstLine="562" w:firstLineChars="200"/>
        <w:rPr>
          <w:rFonts w:ascii="方正仿宋_GBK" w:hAnsi="方正仿宋_GBK" w:eastAsia="方正仿宋_GBK" w:cs="方正仿宋_GBK"/>
          <w:color w:val="auto"/>
          <w:sz w:val="28"/>
          <w:szCs w:val="28"/>
        </w:rPr>
      </w:pPr>
      <w:r>
        <w:rPr>
          <w:rFonts w:hint="eastAsia" w:ascii="Times New Roman" w:hAnsi="Times New Roman" w:eastAsia="仿宋GB2312"/>
          <w:b/>
          <w:bCs/>
          <w:color w:val="auto"/>
          <w:sz w:val="28"/>
          <w:szCs w:val="28"/>
        </w:rPr>
        <w:t>13.监督投诉方式：</w:t>
      </w:r>
      <w:r>
        <w:rPr>
          <w:rFonts w:hint="eastAsia" w:ascii="方正仿宋_GBK" w:hAnsi="方正仿宋_GBK" w:eastAsia="方正仿宋_GBK" w:cs="方正仿宋_GBK"/>
          <w:color w:val="auto"/>
          <w:sz w:val="28"/>
          <w:szCs w:val="28"/>
        </w:rPr>
        <w:t>监督和投诉等可通过国家外汇管理局宁夏回族自治区分局网站www.safe.gov.cn/ningxia/的投诉建议栏目进行,也可通过该网站公布的电话进行。</w:t>
      </w:r>
    </w:p>
    <w:p>
      <w:pPr>
        <w:spacing w:line="600" w:lineRule="exact"/>
        <w:ind w:firstLine="562" w:firstLineChars="200"/>
        <w:rPr>
          <w:rFonts w:ascii="方正仿宋_GBK" w:hAnsi="方正仿宋_GBK" w:eastAsia="方正仿宋_GBK" w:cs="方正仿宋_GBK"/>
          <w:color w:val="auto"/>
          <w:sz w:val="28"/>
          <w:szCs w:val="28"/>
        </w:rPr>
      </w:pPr>
      <w:r>
        <w:rPr>
          <w:rFonts w:hint="eastAsia" w:ascii="Times New Roman" w:hAnsi="Times New Roman" w:eastAsia="仿宋GB2312"/>
          <w:b/>
          <w:bCs/>
          <w:color w:val="auto"/>
          <w:sz w:val="28"/>
          <w:szCs w:val="28"/>
        </w:rPr>
        <w:t>14.是否支持网上支付：</w:t>
      </w:r>
      <w:r>
        <w:rPr>
          <w:rFonts w:ascii="方正仿宋_GBK" w:hAnsi="方正仿宋_GBK" w:eastAsia="方正仿宋_GBK" w:cs="方正仿宋_GBK"/>
          <w:color w:val="auto"/>
          <w:sz w:val="28"/>
          <w:szCs w:val="28"/>
        </w:rPr>
        <w:t>否</w:t>
      </w:r>
    </w:p>
    <w:p>
      <w:pPr>
        <w:spacing w:line="600" w:lineRule="exact"/>
        <w:ind w:firstLine="562" w:firstLineChars="200"/>
        <w:rPr>
          <w:rFonts w:hint="eastAsia" w:ascii="方正仿宋_GBK" w:hAnsi="方正仿宋_GBK" w:eastAsia="方正仿宋_GBK" w:cs="方正仿宋_GBK"/>
          <w:sz w:val="28"/>
          <w:szCs w:val="28"/>
        </w:rPr>
      </w:pPr>
      <w:r>
        <w:rPr>
          <w:rFonts w:hint="eastAsia" w:ascii="Times New Roman" w:hAnsi="Times New Roman" w:eastAsia="仿宋GB2312"/>
          <w:b/>
          <w:bCs/>
          <w:color w:val="auto"/>
          <w:sz w:val="28"/>
          <w:szCs w:val="28"/>
        </w:rPr>
        <w:t>15.是否支持物流快递：</w:t>
      </w:r>
      <w:r>
        <w:rPr>
          <w:rFonts w:hint="eastAsia" w:ascii="方正仿宋_GBK" w:hAnsi="方正仿宋_GBK" w:eastAsia="方正仿宋_GBK" w:cs="方正仿宋_GBK"/>
          <w:color w:val="auto"/>
          <w:sz w:val="28"/>
          <w:szCs w:val="28"/>
          <w:lang w:eastAsia="zh-CN"/>
        </w:rPr>
        <w:t>否</w:t>
      </w:r>
    </w:p>
    <w:p>
      <w:pPr>
        <w:spacing w:line="540" w:lineRule="exact"/>
        <w:outlineLvl w:val="1"/>
      </w:pPr>
      <w:r>
        <w:rPr>
          <w:rFonts w:hint="eastAsia" w:ascii="Times New Roman" w:hAnsi="Times New Roman" w:eastAsia="黑体"/>
          <w:sz w:val="28"/>
          <w:szCs w:val="28"/>
        </w:rPr>
        <w:t>十</w:t>
      </w:r>
      <w:r>
        <w:rPr>
          <w:rFonts w:hint="eastAsia" w:ascii="Times New Roman" w:hAnsi="Times New Roman" w:eastAsia="黑体"/>
          <w:sz w:val="28"/>
          <w:szCs w:val="28"/>
          <w:lang w:eastAsia="zh-CN"/>
        </w:rPr>
        <w:t>六</w:t>
      </w:r>
      <w:r>
        <w:rPr>
          <w:rFonts w:hint="eastAsia" w:ascii="Times New Roman" w:hAnsi="Times New Roman" w:eastAsia="黑体"/>
          <w:sz w:val="28"/>
          <w:szCs w:val="28"/>
        </w:rPr>
        <w:t>、备注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仿宋GB2312">
    <w:altName w:val="仿宋"/>
    <w:panose1 w:val="00000000000000000000"/>
    <w:charset w:val="86"/>
    <w:family w:val="roman"/>
    <w:pitch w:val="default"/>
    <w:sig w:usb0="00000000" w:usb1="00000000" w:usb2="00000000" w:usb3="00000000" w:csb0="00040001"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D91"/>
    <w:rsid w:val="00003580"/>
    <w:rsid w:val="00003D91"/>
    <w:rsid w:val="00004E30"/>
    <w:rsid w:val="00006912"/>
    <w:rsid w:val="00010123"/>
    <w:rsid w:val="00011A0C"/>
    <w:rsid w:val="00011DCB"/>
    <w:rsid w:val="00014A5B"/>
    <w:rsid w:val="000166F2"/>
    <w:rsid w:val="000170E4"/>
    <w:rsid w:val="000173FB"/>
    <w:rsid w:val="000177D3"/>
    <w:rsid w:val="00022DA7"/>
    <w:rsid w:val="00023EF0"/>
    <w:rsid w:val="000247AA"/>
    <w:rsid w:val="0002630E"/>
    <w:rsid w:val="000311D7"/>
    <w:rsid w:val="000319AC"/>
    <w:rsid w:val="00032FF1"/>
    <w:rsid w:val="00034782"/>
    <w:rsid w:val="000360D4"/>
    <w:rsid w:val="00036B0D"/>
    <w:rsid w:val="00040D46"/>
    <w:rsid w:val="000420CF"/>
    <w:rsid w:val="00042884"/>
    <w:rsid w:val="00043403"/>
    <w:rsid w:val="000437AF"/>
    <w:rsid w:val="0004442C"/>
    <w:rsid w:val="000447FC"/>
    <w:rsid w:val="00046E6D"/>
    <w:rsid w:val="00050944"/>
    <w:rsid w:val="00050E5B"/>
    <w:rsid w:val="00051DA2"/>
    <w:rsid w:val="00053C94"/>
    <w:rsid w:val="000544C2"/>
    <w:rsid w:val="00055B2B"/>
    <w:rsid w:val="00065BBB"/>
    <w:rsid w:val="000677FD"/>
    <w:rsid w:val="00067F61"/>
    <w:rsid w:val="00070BC2"/>
    <w:rsid w:val="00071932"/>
    <w:rsid w:val="00073834"/>
    <w:rsid w:val="00075A4A"/>
    <w:rsid w:val="000766A4"/>
    <w:rsid w:val="0008051C"/>
    <w:rsid w:val="0008064B"/>
    <w:rsid w:val="00081A6E"/>
    <w:rsid w:val="00081DFA"/>
    <w:rsid w:val="000825AB"/>
    <w:rsid w:val="00082810"/>
    <w:rsid w:val="00083DBA"/>
    <w:rsid w:val="00084C50"/>
    <w:rsid w:val="000861C6"/>
    <w:rsid w:val="00087CB2"/>
    <w:rsid w:val="00087D82"/>
    <w:rsid w:val="00092D8A"/>
    <w:rsid w:val="00093F0E"/>
    <w:rsid w:val="00095ABB"/>
    <w:rsid w:val="000965F1"/>
    <w:rsid w:val="00096D3E"/>
    <w:rsid w:val="00097DB1"/>
    <w:rsid w:val="000A1EFB"/>
    <w:rsid w:val="000A31F0"/>
    <w:rsid w:val="000A4523"/>
    <w:rsid w:val="000A488C"/>
    <w:rsid w:val="000A4AF5"/>
    <w:rsid w:val="000A5138"/>
    <w:rsid w:val="000A5284"/>
    <w:rsid w:val="000A73F6"/>
    <w:rsid w:val="000B0BDB"/>
    <w:rsid w:val="000B15B6"/>
    <w:rsid w:val="000B2A4B"/>
    <w:rsid w:val="000B2AC0"/>
    <w:rsid w:val="000B3018"/>
    <w:rsid w:val="000B411B"/>
    <w:rsid w:val="000B736E"/>
    <w:rsid w:val="000B77B2"/>
    <w:rsid w:val="000C0C0A"/>
    <w:rsid w:val="000C2562"/>
    <w:rsid w:val="000C25DA"/>
    <w:rsid w:val="000D0254"/>
    <w:rsid w:val="000D0A0F"/>
    <w:rsid w:val="000D173A"/>
    <w:rsid w:val="000D219A"/>
    <w:rsid w:val="000D4BF9"/>
    <w:rsid w:val="000D4C78"/>
    <w:rsid w:val="000D6A9E"/>
    <w:rsid w:val="000D7835"/>
    <w:rsid w:val="000E3759"/>
    <w:rsid w:val="000E3887"/>
    <w:rsid w:val="000E4C1A"/>
    <w:rsid w:val="000E544C"/>
    <w:rsid w:val="000E789D"/>
    <w:rsid w:val="000E7FA7"/>
    <w:rsid w:val="000F0E18"/>
    <w:rsid w:val="000F0EBC"/>
    <w:rsid w:val="000F2728"/>
    <w:rsid w:val="000F2C9D"/>
    <w:rsid w:val="000F2F2F"/>
    <w:rsid w:val="000F4F91"/>
    <w:rsid w:val="000F6384"/>
    <w:rsid w:val="000F6F8F"/>
    <w:rsid w:val="00101160"/>
    <w:rsid w:val="00101430"/>
    <w:rsid w:val="00101D93"/>
    <w:rsid w:val="00102A3C"/>
    <w:rsid w:val="00102E02"/>
    <w:rsid w:val="00103D73"/>
    <w:rsid w:val="0010433A"/>
    <w:rsid w:val="00106C58"/>
    <w:rsid w:val="00107434"/>
    <w:rsid w:val="001107CA"/>
    <w:rsid w:val="0011094C"/>
    <w:rsid w:val="00111A9F"/>
    <w:rsid w:val="00112018"/>
    <w:rsid w:val="001137F3"/>
    <w:rsid w:val="00115DD9"/>
    <w:rsid w:val="00115F59"/>
    <w:rsid w:val="00120BD9"/>
    <w:rsid w:val="00121A9B"/>
    <w:rsid w:val="00122DB6"/>
    <w:rsid w:val="00123D05"/>
    <w:rsid w:val="0012611D"/>
    <w:rsid w:val="00126982"/>
    <w:rsid w:val="001312B9"/>
    <w:rsid w:val="00132FBE"/>
    <w:rsid w:val="00135E57"/>
    <w:rsid w:val="00140C0F"/>
    <w:rsid w:val="00140C6A"/>
    <w:rsid w:val="00142612"/>
    <w:rsid w:val="0014345F"/>
    <w:rsid w:val="00143809"/>
    <w:rsid w:val="00146E11"/>
    <w:rsid w:val="00147D90"/>
    <w:rsid w:val="0015002F"/>
    <w:rsid w:val="00151DF2"/>
    <w:rsid w:val="00153D7D"/>
    <w:rsid w:val="0015593B"/>
    <w:rsid w:val="00156274"/>
    <w:rsid w:val="00160B3C"/>
    <w:rsid w:val="00162423"/>
    <w:rsid w:val="00165883"/>
    <w:rsid w:val="00165D40"/>
    <w:rsid w:val="001710F5"/>
    <w:rsid w:val="001729AC"/>
    <w:rsid w:val="00174D32"/>
    <w:rsid w:val="00174FCE"/>
    <w:rsid w:val="001755D1"/>
    <w:rsid w:val="0017694D"/>
    <w:rsid w:val="00182BAA"/>
    <w:rsid w:val="001831A6"/>
    <w:rsid w:val="00185E8A"/>
    <w:rsid w:val="00192B5F"/>
    <w:rsid w:val="0019687F"/>
    <w:rsid w:val="00197A7D"/>
    <w:rsid w:val="00197FE6"/>
    <w:rsid w:val="001A0723"/>
    <w:rsid w:val="001A084C"/>
    <w:rsid w:val="001A0882"/>
    <w:rsid w:val="001A0B65"/>
    <w:rsid w:val="001A288D"/>
    <w:rsid w:val="001A4D37"/>
    <w:rsid w:val="001A639F"/>
    <w:rsid w:val="001B13DD"/>
    <w:rsid w:val="001B2620"/>
    <w:rsid w:val="001B521F"/>
    <w:rsid w:val="001B6614"/>
    <w:rsid w:val="001B6B5F"/>
    <w:rsid w:val="001B6C22"/>
    <w:rsid w:val="001B7F0D"/>
    <w:rsid w:val="001C0F4A"/>
    <w:rsid w:val="001C1118"/>
    <w:rsid w:val="001C3247"/>
    <w:rsid w:val="001C3856"/>
    <w:rsid w:val="001C52FC"/>
    <w:rsid w:val="001C5C28"/>
    <w:rsid w:val="001C5F57"/>
    <w:rsid w:val="001D1DD3"/>
    <w:rsid w:val="001D209B"/>
    <w:rsid w:val="001D21EC"/>
    <w:rsid w:val="001D3A3D"/>
    <w:rsid w:val="001D4751"/>
    <w:rsid w:val="001D7029"/>
    <w:rsid w:val="001E0184"/>
    <w:rsid w:val="001E0D6F"/>
    <w:rsid w:val="001E204A"/>
    <w:rsid w:val="001E23CD"/>
    <w:rsid w:val="001E3ACD"/>
    <w:rsid w:val="001E499B"/>
    <w:rsid w:val="001F31C0"/>
    <w:rsid w:val="001F522D"/>
    <w:rsid w:val="001F5DD7"/>
    <w:rsid w:val="001F7649"/>
    <w:rsid w:val="0020047A"/>
    <w:rsid w:val="00204013"/>
    <w:rsid w:val="0020487E"/>
    <w:rsid w:val="00204947"/>
    <w:rsid w:val="002052A8"/>
    <w:rsid w:val="00206AE9"/>
    <w:rsid w:val="00206DA4"/>
    <w:rsid w:val="002108B3"/>
    <w:rsid w:val="002108F7"/>
    <w:rsid w:val="002141CA"/>
    <w:rsid w:val="0021434A"/>
    <w:rsid w:val="00214A4C"/>
    <w:rsid w:val="002157BC"/>
    <w:rsid w:val="00216028"/>
    <w:rsid w:val="002175E3"/>
    <w:rsid w:val="00222D0A"/>
    <w:rsid w:val="002242A1"/>
    <w:rsid w:val="002252B7"/>
    <w:rsid w:val="00226927"/>
    <w:rsid w:val="00226E3E"/>
    <w:rsid w:val="00227AA3"/>
    <w:rsid w:val="00230072"/>
    <w:rsid w:val="002304DB"/>
    <w:rsid w:val="00230617"/>
    <w:rsid w:val="00230885"/>
    <w:rsid w:val="00230B96"/>
    <w:rsid w:val="00232674"/>
    <w:rsid w:val="002332B7"/>
    <w:rsid w:val="002338C2"/>
    <w:rsid w:val="00234F70"/>
    <w:rsid w:val="002350D2"/>
    <w:rsid w:val="00236C33"/>
    <w:rsid w:val="002378C5"/>
    <w:rsid w:val="0024166F"/>
    <w:rsid w:val="0024585B"/>
    <w:rsid w:val="0025260D"/>
    <w:rsid w:val="00253C51"/>
    <w:rsid w:val="00255257"/>
    <w:rsid w:val="0025562D"/>
    <w:rsid w:val="00260570"/>
    <w:rsid w:val="00260B7A"/>
    <w:rsid w:val="00262779"/>
    <w:rsid w:val="00263AB3"/>
    <w:rsid w:val="00263D24"/>
    <w:rsid w:val="00266346"/>
    <w:rsid w:val="002725C3"/>
    <w:rsid w:val="00273A3C"/>
    <w:rsid w:val="00273D76"/>
    <w:rsid w:val="00274671"/>
    <w:rsid w:val="00274BB4"/>
    <w:rsid w:val="00275889"/>
    <w:rsid w:val="0027596D"/>
    <w:rsid w:val="002761DF"/>
    <w:rsid w:val="00280031"/>
    <w:rsid w:val="00280D51"/>
    <w:rsid w:val="00281274"/>
    <w:rsid w:val="002817CA"/>
    <w:rsid w:val="00287663"/>
    <w:rsid w:val="0028773B"/>
    <w:rsid w:val="00291744"/>
    <w:rsid w:val="002923E9"/>
    <w:rsid w:val="002953F6"/>
    <w:rsid w:val="0029541F"/>
    <w:rsid w:val="002962AE"/>
    <w:rsid w:val="00297424"/>
    <w:rsid w:val="00297FDE"/>
    <w:rsid w:val="002A0F09"/>
    <w:rsid w:val="002A17E9"/>
    <w:rsid w:val="002A2261"/>
    <w:rsid w:val="002A47D2"/>
    <w:rsid w:val="002A4F3F"/>
    <w:rsid w:val="002A5121"/>
    <w:rsid w:val="002A646D"/>
    <w:rsid w:val="002A6BD2"/>
    <w:rsid w:val="002B1138"/>
    <w:rsid w:val="002B137F"/>
    <w:rsid w:val="002B2BC6"/>
    <w:rsid w:val="002B3C9A"/>
    <w:rsid w:val="002B3EE7"/>
    <w:rsid w:val="002B683B"/>
    <w:rsid w:val="002B7E7A"/>
    <w:rsid w:val="002C0238"/>
    <w:rsid w:val="002C13F9"/>
    <w:rsid w:val="002C180D"/>
    <w:rsid w:val="002C213A"/>
    <w:rsid w:val="002C3288"/>
    <w:rsid w:val="002C50C5"/>
    <w:rsid w:val="002C559C"/>
    <w:rsid w:val="002C5C6B"/>
    <w:rsid w:val="002C6DE4"/>
    <w:rsid w:val="002D0134"/>
    <w:rsid w:val="002D0365"/>
    <w:rsid w:val="002D0BA8"/>
    <w:rsid w:val="002D3667"/>
    <w:rsid w:val="002D4075"/>
    <w:rsid w:val="002D4AEC"/>
    <w:rsid w:val="002D5E23"/>
    <w:rsid w:val="002D7F6F"/>
    <w:rsid w:val="002E0445"/>
    <w:rsid w:val="002E3A57"/>
    <w:rsid w:val="002E470C"/>
    <w:rsid w:val="002E479A"/>
    <w:rsid w:val="002E47D7"/>
    <w:rsid w:val="002E52CC"/>
    <w:rsid w:val="002E7772"/>
    <w:rsid w:val="002F03EC"/>
    <w:rsid w:val="002F055C"/>
    <w:rsid w:val="002F101B"/>
    <w:rsid w:val="002F22EA"/>
    <w:rsid w:val="002F38D3"/>
    <w:rsid w:val="002F3BF3"/>
    <w:rsid w:val="002F588F"/>
    <w:rsid w:val="002F5A79"/>
    <w:rsid w:val="00303C23"/>
    <w:rsid w:val="00304421"/>
    <w:rsid w:val="00304776"/>
    <w:rsid w:val="0030526A"/>
    <w:rsid w:val="003064F3"/>
    <w:rsid w:val="003127D6"/>
    <w:rsid w:val="003128AB"/>
    <w:rsid w:val="00312ABB"/>
    <w:rsid w:val="00312E09"/>
    <w:rsid w:val="00315244"/>
    <w:rsid w:val="0031532D"/>
    <w:rsid w:val="00315CDD"/>
    <w:rsid w:val="00316E79"/>
    <w:rsid w:val="0031770D"/>
    <w:rsid w:val="003200FC"/>
    <w:rsid w:val="00320382"/>
    <w:rsid w:val="00321871"/>
    <w:rsid w:val="003238BB"/>
    <w:rsid w:val="00323E62"/>
    <w:rsid w:val="003259F6"/>
    <w:rsid w:val="00325F01"/>
    <w:rsid w:val="003270A3"/>
    <w:rsid w:val="00327C19"/>
    <w:rsid w:val="003306A2"/>
    <w:rsid w:val="003316BB"/>
    <w:rsid w:val="00331E56"/>
    <w:rsid w:val="00332AFA"/>
    <w:rsid w:val="00333F9A"/>
    <w:rsid w:val="003350EB"/>
    <w:rsid w:val="003356D4"/>
    <w:rsid w:val="00340160"/>
    <w:rsid w:val="003401D6"/>
    <w:rsid w:val="0034337D"/>
    <w:rsid w:val="003435A5"/>
    <w:rsid w:val="00344217"/>
    <w:rsid w:val="00344EAC"/>
    <w:rsid w:val="00345C94"/>
    <w:rsid w:val="00346231"/>
    <w:rsid w:val="00347F21"/>
    <w:rsid w:val="00350A65"/>
    <w:rsid w:val="0035225B"/>
    <w:rsid w:val="00352421"/>
    <w:rsid w:val="00355FBF"/>
    <w:rsid w:val="003560F1"/>
    <w:rsid w:val="00361506"/>
    <w:rsid w:val="00361F78"/>
    <w:rsid w:val="003628B9"/>
    <w:rsid w:val="00362C6B"/>
    <w:rsid w:val="00364BC4"/>
    <w:rsid w:val="0036720D"/>
    <w:rsid w:val="00370FAE"/>
    <w:rsid w:val="00371795"/>
    <w:rsid w:val="003719B2"/>
    <w:rsid w:val="00371FCB"/>
    <w:rsid w:val="00372FC7"/>
    <w:rsid w:val="003731C8"/>
    <w:rsid w:val="00373A35"/>
    <w:rsid w:val="00373BEF"/>
    <w:rsid w:val="003758D8"/>
    <w:rsid w:val="003762BB"/>
    <w:rsid w:val="003764ED"/>
    <w:rsid w:val="003765A3"/>
    <w:rsid w:val="00376AC1"/>
    <w:rsid w:val="003771E4"/>
    <w:rsid w:val="00377822"/>
    <w:rsid w:val="003778B3"/>
    <w:rsid w:val="0038105D"/>
    <w:rsid w:val="00382192"/>
    <w:rsid w:val="00382A94"/>
    <w:rsid w:val="00382AFD"/>
    <w:rsid w:val="003837AD"/>
    <w:rsid w:val="00383F11"/>
    <w:rsid w:val="00383F60"/>
    <w:rsid w:val="0038627C"/>
    <w:rsid w:val="00386A87"/>
    <w:rsid w:val="00387EC6"/>
    <w:rsid w:val="00391892"/>
    <w:rsid w:val="003918BA"/>
    <w:rsid w:val="0039671D"/>
    <w:rsid w:val="003A1D90"/>
    <w:rsid w:val="003A3A60"/>
    <w:rsid w:val="003A3EEC"/>
    <w:rsid w:val="003A4A2C"/>
    <w:rsid w:val="003A531C"/>
    <w:rsid w:val="003A56A4"/>
    <w:rsid w:val="003A58E3"/>
    <w:rsid w:val="003A68EB"/>
    <w:rsid w:val="003A6F2A"/>
    <w:rsid w:val="003A7841"/>
    <w:rsid w:val="003B1F54"/>
    <w:rsid w:val="003B25C1"/>
    <w:rsid w:val="003B2617"/>
    <w:rsid w:val="003B47AE"/>
    <w:rsid w:val="003B4C86"/>
    <w:rsid w:val="003B541E"/>
    <w:rsid w:val="003B666D"/>
    <w:rsid w:val="003B6BE4"/>
    <w:rsid w:val="003B736A"/>
    <w:rsid w:val="003B75ED"/>
    <w:rsid w:val="003C3126"/>
    <w:rsid w:val="003C41FE"/>
    <w:rsid w:val="003C4887"/>
    <w:rsid w:val="003C6EE8"/>
    <w:rsid w:val="003D06EF"/>
    <w:rsid w:val="003D1156"/>
    <w:rsid w:val="003D13C6"/>
    <w:rsid w:val="003D438A"/>
    <w:rsid w:val="003D465D"/>
    <w:rsid w:val="003D5EC6"/>
    <w:rsid w:val="003D7BA0"/>
    <w:rsid w:val="003E0FC0"/>
    <w:rsid w:val="003E11D6"/>
    <w:rsid w:val="003E1620"/>
    <w:rsid w:val="003E2771"/>
    <w:rsid w:val="003E2C76"/>
    <w:rsid w:val="003E2EC2"/>
    <w:rsid w:val="003E65C2"/>
    <w:rsid w:val="003E6DDA"/>
    <w:rsid w:val="003F1A85"/>
    <w:rsid w:val="003F2318"/>
    <w:rsid w:val="003F2570"/>
    <w:rsid w:val="003F2DAF"/>
    <w:rsid w:val="003F2DD8"/>
    <w:rsid w:val="003F4882"/>
    <w:rsid w:val="0040014E"/>
    <w:rsid w:val="004038BF"/>
    <w:rsid w:val="00405105"/>
    <w:rsid w:val="00405D89"/>
    <w:rsid w:val="00413FEA"/>
    <w:rsid w:val="004146DC"/>
    <w:rsid w:val="00414DEE"/>
    <w:rsid w:val="004157DF"/>
    <w:rsid w:val="004165AC"/>
    <w:rsid w:val="0041673E"/>
    <w:rsid w:val="00417C07"/>
    <w:rsid w:val="00417E9F"/>
    <w:rsid w:val="00420067"/>
    <w:rsid w:val="00421167"/>
    <w:rsid w:val="00423FFC"/>
    <w:rsid w:val="00424296"/>
    <w:rsid w:val="004248FD"/>
    <w:rsid w:val="00424B28"/>
    <w:rsid w:val="00424F3D"/>
    <w:rsid w:val="004259F6"/>
    <w:rsid w:val="00426254"/>
    <w:rsid w:val="004275C6"/>
    <w:rsid w:val="004300A2"/>
    <w:rsid w:val="00430699"/>
    <w:rsid w:val="00432A1D"/>
    <w:rsid w:val="00432D0F"/>
    <w:rsid w:val="0043492C"/>
    <w:rsid w:val="004355E9"/>
    <w:rsid w:val="00436811"/>
    <w:rsid w:val="00441386"/>
    <w:rsid w:val="00441CA3"/>
    <w:rsid w:val="00444AAB"/>
    <w:rsid w:val="00447983"/>
    <w:rsid w:val="00447E5E"/>
    <w:rsid w:val="004505BF"/>
    <w:rsid w:val="004526E0"/>
    <w:rsid w:val="004538D6"/>
    <w:rsid w:val="00454A04"/>
    <w:rsid w:val="00455700"/>
    <w:rsid w:val="00460A27"/>
    <w:rsid w:val="004642C1"/>
    <w:rsid w:val="00465AD2"/>
    <w:rsid w:val="00470CD7"/>
    <w:rsid w:val="0047393D"/>
    <w:rsid w:val="00474329"/>
    <w:rsid w:val="00474B52"/>
    <w:rsid w:val="00474DC6"/>
    <w:rsid w:val="00475AB8"/>
    <w:rsid w:val="00476407"/>
    <w:rsid w:val="00480C2E"/>
    <w:rsid w:val="004814E2"/>
    <w:rsid w:val="004828F9"/>
    <w:rsid w:val="004836FD"/>
    <w:rsid w:val="00484701"/>
    <w:rsid w:val="00486AC1"/>
    <w:rsid w:val="00486DA3"/>
    <w:rsid w:val="004870E1"/>
    <w:rsid w:val="004874A2"/>
    <w:rsid w:val="0049060F"/>
    <w:rsid w:val="00490909"/>
    <w:rsid w:val="0049300A"/>
    <w:rsid w:val="004937F5"/>
    <w:rsid w:val="004A148B"/>
    <w:rsid w:val="004A3482"/>
    <w:rsid w:val="004A3BFC"/>
    <w:rsid w:val="004A59F7"/>
    <w:rsid w:val="004B221A"/>
    <w:rsid w:val="004B26B1"/>
    <w:rsid w:val="004B3A35"/>
    <w:rsid w:val="004B3E22"/>
    <w:rsid w:val="004B4C9C"/>
    <w:rsid w:val="004B541D"/>
    <w:rsid w:val="004B69A2"/>
    <w:rsid w:val="004B7964"/>
    <w:rsid w:val="004B7DC8"/>
    <w:rsid w:val="004C0E70"/>
    <w:rsid w:val="004C4611"/>
    <w:rsid w:val="004C543A"/>
    <w:rsid w:val="004C612A"/>
    <w:rsid w:val="004C76A7"/>
    <w:rsid w:val="004D24E3"/>
    <w:rsid w:val="004D3295"/>
    <w:rsid w:val="004D32DB"/>
    <w:rsid w:val="004D49F9"/>
    <w:rsid w:val="004D5D88"/>
    <w:rsid w:val="004D7CA9"/>
    <w:rsid w:val="004E0C58"/>
    <w:rsid w:val="004E35F1"/>
    <w:rsid w:val="004E4D25"/>
    <w:rsid w:val="004E4D42"/>
    <w:rsid w:val="004E4FC0"/>
    <w:rsid w:val="004E5DE5"/>
    <w:rsid w:val="004E7B9A"/>
    <w:rsid w:val="004F09FB"/>
    <w:rsid w:val="004F2655"/>
    <w:rsid w:val="004F3CA6"/>
    <w:rsid w:val="004F3D54"/>
    <w:rsid w:val="004F4743"/>
    <w:rsid w:val="004F51E5"/>
    <w:rsid w:val="004F5C32"/>
    <w:rsid w:val="004F5E4E"/>
    <w:rsid w:val="004F7D5C"/>
    <w:rsid w:val="005000D2"/>
    <w:rsid w:val="005015F2"/>
    <w:rsid w:val="005024E0"/>
    <w:rsid w:val="00503816"/>
    <w:rsid w:val="005041AF"/>
    <w:rsid w:val="00504818"/>
    <w:rsid w:val="005048B7"/>
    <w:rsid w:val="0050562A"/>
    <w:rsid w:val="0050613B"/>
    <w:rsid w:val="00507540"/>
    <w:rsid w:val="00512CE4"/>
    <w:rsid w:val="005147D6"/>
    <w:rsid w:val="00515536"/>
    <w:rsid w:val="005160F9"/>
    <w:rsid w:val="0051682C"/>
    <w:rsid w:val="005173AE"/>
    <w:rsid w:val="0052165B"/>
    <w:rsid w:val="00521695"/>
    <w:rsid w:val="00521A27"/>
    <w:rsid w:val="0052260C"/>
    <w:rsid w:val="00522933"/>
    <w:rsid w:val="00523AE8"/>
    <w:rsid w:val="00523F94"/>
    <w:rsid w:val="00524363"/>
    <w:rsid w:val="0052439E"/>
    <w:rsid w:val="00524448"/>
    <w:rsid w:val="00524BF0"/>
    <w:rsid w:val="005275C5"/>
    <w:rsid w:val="005333E1"/>
    <w:rsid w:val="005335CF"/>
    <w:rsid w:val="0053498F"/>
    <w:rsid w:val="005349D4"/>
    <w:rsid w:val="00534D2F"/>
    <w:rsid w:val="00535C25"/>
    <w:rsid w:val="0053675C"/>
    <w:rsid w:val="005372FC"/>
    <w:rsid w:val="00537577"/>
    <w:rsid w:val="00541848"/>
    <w:rsid w:val="00542237"/>
    <w:rsid w:val="00545467"/>
    <w:rsid w:val="0054582F"/>
    <w:rsid w:val="00546941"/>
    <w:rsid w:val="00552533"/>
    <w:rsid w:val="005537E1"/>
    <w:rsid w:val="00554CBB"/>
    <w:rsid w:val="00554CBD"/>
    <w:rsid w:val="00554E54"/>
    <w:rsid w:val="00555689"/>
    <w:rsid w:val="0055571C"/>
    <w:rsid w:val="00556285"/>
    <w:rsid w:val="00556472"/>
    <w:rsid w:val="00556486"/>
    <w:rsid w:val="00561E52"/>
    <w:rsid w:val="005629AD"/>
    <w:rsid w:val="005629FA"/>
    <w:rsid w:val="00562BF4"/>
    <w:rsid w:val="005640DA"/>
    <w:rsid w:val="00564110"/>
    <w:rsid w:val="00566E6C"/>
    <w:rsid w:val="00566EE9"/>
    <w:rsid w:val="00566FC3"/>
    <w:rsid w:val="00567B69"/>
    <w:rsid w:val="0057234D"/>
    <w:rsid w:val="00573CAD"/>
    <w:rsid w:val="00573DF6"/>
    <w:rsid w:val="00574E43"/>
    <w:rsid w:val="00575232"/>
    <w:rsid w:val="00575D70"/>
    <w:rsid w:val="005772BA"/>
    <w:rsid w:val="005772D9"/>
    <w:rsid w:val="005801D4"/>
    <w:rsid w:val="0058143E"/>
    <w:rsid w:val="005823A8"/>
    <w:rsid w:val="0058262D"/>
    <w:rsid w:val="00582AA3"/>
    <w:rsid w:val="005841D7"/>
    <w:rsid w:val="00584543"/>
    <w:rsid w:val="00586CA4"/>
    <w:rsid w:val="00586D90"/>
    <w:rsid w:val="005918F7"/>
    <w:rsid w:val="00592D35"/>
    <w:rsid w:val="00594867"/>
    <w:rsid w:val="00596367"/>
    <w:rsid w:val="00596F03"/>
    <w:rsid w:val="005976AA"/>
    <w:rsid w:val="005A1AB8"/>
    <w:rsid w:val="005A3471"/>
    <w:rsid w:val="005A3AAB"/>
    <w:rsid w:val="005A4F52"/>
    <w:rsid w:val="005A6388"/>
    <w:rsid w:val="005A6F92"/>
    <w:rsid w:val="005A78EB"/>
    <w:rsid w:val="005A7C30"/>
    <w:rsid w:val="005B04F9"/>
    <w:rsid w:val="005B059B"/>
    <w:rsid w:val="005B21DE"/>
    <w:rsid w:val="005B2385"/>
    <w:rsid w:val="005B2648"/>
    <w:rsid w:val="005B331E"/>
    <w:rsid w:val="005B532E"/>
    <w:rsid w:val="005B6D27"/>
    <w:rsid w:val="005B7D36"/>
    <w:rsid w:val="005C00EE"/>
    <w:rsid w:val="005C0232"/>
    <w:rsid w:val="005C0A0C"/>
    <w:rsid w:val="005C1020"/>
    <w:rsid w:val="005C1587"/>
    <w:rsid w:val="005C2082"/>
    <w:rsid w:val="005C2BAA"/>
    <w:rsid w:val="005C4F41"/>
    <w:rsid w:val="005C56D6"/>
    <w:rsid w:val="005C6153"/>
    <w:rsid w:val="005C6EA2"/>
    <w:rsid w:val="005C7D1B"/>
    <w:rsid w:val="005D099B"/>
    <w:rsid w:val="005D22F7"/>
    <w:rsid w:val="005D3742"/>
    <w:rsid w:val="005D418C"/>
    <w:rsid w:val="005D41CC"/>
    <w:rsid w:val="005D4B0C"/>
    <w:rsid w:val="005D5168"/>
    <w:rsid w:val="005D5EB6"/>
    <w:rsid w:val="005D669E"/>
    <w:rsid w:val="005D74A7"/>
    <w:rsid w:val="005D77F6"/>
    <w:rsid w:val="005E2291"/>
    <w:rsid w:val="005E2C36"/>
    <w:rsid w:val="005E364B"/>
    <w:rsid w:val="005E38B6"/>
    <w:rsid w:val="005E53A7"/>
    <w:rsid w:val="005E5AA1"/>
    <w:rsid w:val="005E6542"/>
    <w:rsid w:val="005E669D"/>
    <w:rsid w:val="005F0531"/>
    <w:rsid w:val="005F11A1"/>
    <w:rsid w:val="005F12E6"/>
    <w:rsid w:val="005F1513"/>
    <w:rsid w:val="005F1C23"/>
    <w:rsid w:val="005F1CCE"/>
    <w:rsid w:val="005F60EE"/>
    <w:rsid w:val="005F7E26"/>
    <w:rsid w:val="006000E3"/>
    <w:rsid w:val="00600156"/>
    <w:rsid w:val="00600799"/>
    <w:rsid w:val="006013F2"/>
    <w:rsid w:val="00601AEF"/>
    <w:rsid w:val="00602774"/>
    <w:rsid w:val="006029C3"/>
    <w:rsid w:val="0060362C"/>
    <w:rsid w:val="00606816"/>
    <w:rsid w:val="00606EF7"/>
    <w:rsid w:val="00606FC9"/>
    <w:rsid w:val="006074E3"/>
    <w:rsid w:val="006104F9"/>
    <w:rsid w:val="00611C7C"/>
    <w:rsid w:val="006124FE"/>
    <w:rsid w:val="006128AF"/>
    <w:rsid w:val="00612DBC"/>
    <w:rsid w:val="00614B8F"/>
    <w:rsid w:val="00614BCD"/>
    <w:rsid w:val="006158CC"/>
    <w:rsid w:val="00615F79"/>
    <w:rsid w:val="0061766F"/>
    <w:rsid w:val="006211C0"/>
    <w:rsid w:val="006227A5"/>
    <w:rsid w:val="00625F12"/>
    <w:rsid w:val="006261D6"/>
    <w:rsid w:val="00626355"/>
    <w:rsid w:val="006313B7"/>
    <w:rsid w:val="006314CF"/>
    <w:rsid w:val="00631A44"/>
    <w:rsid w:val="0063390C"/>
    <w:rsid w:val="00633BE2"/>
    <w:rsid w:val="00633F52"/>
    <w:rsid w:val="00635F03"/>
    <w:rsid w:val="00636B9B"/>
    <w:rsid w:val="00637DDB"/>
    <w:rsid w:val="00640EA1"/>
    <w:rsid w:val="00645C2F"/>
    <w:rsid w:val="00645D0E"/>
    <w:rsid w:val="0064700E"/>
    <w:rsid w:val="0065171E"/>
    <w:rsid w:val="006518B8"/>
    <w:rsid w:val="006538F0"/>
    <w:rsid w:val="006546A7"/>
    <w:rsid w:val="00660AC4"/>
    <w:rsid w:val="00662069"/>
    <w:rsid w:val="00662A50"/>
    <w:rsid w:val="0066347E"/>
    <w:rsid w:val="00663501"/>
    <w:rsid w:val="006644E0"/>
    <w:rsid w:val="006644E3"/>
    <w:rsid w:val="00664BF3"/>
    <w:rsid w:val="00664D2E"/>
    <w:rsid w:val="0066681C"/>
    <w:rsid w:val="00667E0A"/>
    <w:rsid w:val="00670D2E"/>
    <w:rsid w:val="0067545F"/>
    <w:rsid w:val="00676C91"/>
    <w:rsid w:val="00677484"/>
    <w:rsid w:val="006806D2"/>
    <w:rsid w:val="00681128"/>
    <w:rsid w:val="00681F82"/>
    <w:rsid w:val="006825CE"/>
    <w:rsid w:val="0068294F"/>
    <w:rsid w:val="00682CB4"/>
    <w:rsid w:val="006866AE"/>
    <w:rsid w:val="00686DD9"/>
    <w:rsid w:val="006875A5"/>
    <w:rsid w:val="00693A3F"/>
    <w:rsid w:val="00694BAC"/>
    <w:rsid w:val="0069614D"/>
    <w:rsid w:val="006A08D6"/>
    <w:rsid w:val="006A190A"/>
    <w:rsid w:val="006A21B6"/>
    <w:rsid w:val="006A2527"/>
    <w:rsid w:val="006A417B"/>
    <w:rsid w:val="006A692D"/>
    <w:rsid w:val="006B061F"/>
    <w:rsid w:val="006B0B25"/>
    <w:rsid w:val="006B1230"/>
    <w:rsid w:val="006B2AAA"/>
    <w:rsid w:val="006B43B3"/>
    <w:rsid w:val="006B45B1"/>
    <w:rsid w:val="006B492B"/>
    <w:rsid w:val="006B49CE"/>
    <w:rsid w:val="006B5134"/>
    <w:rsid w:val="006B6623"/>
    <w:rsid w:val="006C0D3E"/>
    <w:rsid w:val="006C26C4"/>
    <w:rsid w:val="006C2841"/>
    <w:rsid w:val="006C2984"/>
    <w:rsid w:val="006C3BF4"/>
    <w:rsid w:val="006C3D9D"/>
    <w:rsid w:val="006C4051"/>
    <w:rsid w:val="006C40E7"/>
    <w:rsid w:val="006C410E"/>
    <w:rsid w:val="006C70D0"/>
    <w:rsid w:val="006C7B11"/>
    <w:rsid w:val="006D0759"/>
    <w:rsid w:val="006D10DF"/>
    <w:rsid w:val="006D1E8D"/>
    <w:rsid w:val="006D2896"/>
    <w:rsid w:val="006D3074"/>
    <w:rsid w:val="006D7960"/>
    <w:rsid w:val="006D7D44"/>
    <w:rsid w:val="006E15F4"/>
    <w:rsid w:val="006E1823"/>
    <w:rsid w:val="006E34CD"/>
    <w:rsid w:val="006E4040"/>
    <w:rsid w:val="006E4AFD"/>
    <w:rsid w:val="006E5749"/>
    <w:rsid w:val="006E5C25"/>
    <w:rsid w:val="006E5C5D"/>
    <w:rsid w:val="006E6474"/>
    <w:rsid w:val="006E665A"/>
    <w:rsid w:val="006E7AA1"/>
    <w:rsid w:val="006F767F"/>
    <w:rsid w:val="007004B7"/>
    <w:rsid w:val="0070355A"/>
    <w:rsid w:val="00704F6C"/>
    <w:rsid w:val="00705C3C"/>
    <w:rsid w:val="00706610"/>
    <w:rsid w:val="007069AF"/>
    <w:rsid w:val="00707440"/>
    <w:rsid w:val="007074E9"/>
    <w:rsid w:val="0071113C"/>
    <w:rsid w:val="00712244"/>
    <w:rsid w:val="00713ED7"/>
    <w:rsid w:val="007143FC"/>
    <w:rsid w:val="00715BC5"/>
    <w:rsid w:val="007164F8"/>
    <w:rsid w:val="00717443"/>
    <w:rsid w:val="007219D4"/>
    <w:rsid w:val="00722D08"/>
    <w:rsid w:val="007240A7"/>
    <w:rsid w:val="00724DCD"/>
    <w:rsid w:val="007265A1"/>
    <w:rsid w:val="00726C2A"/>
    <w:rsid w:val="0072711D"/>
    <w:rsid w:val="007304AC"/>
    <w:rsid w:val="007315F1"/>
    <w:rsid w:val="00731777"/>
    <w:rsid w:val="00732121"/>
    <w:rsid w:val="00732286"/>
    <w:rsid w:val="007328A7"/>
    <w:rsid w:val="00733E88"/>
    <w:rsid w:val="007347A4"/>
    <w:rsid w:val="007349C5"/>
    <w:rsid w:val="00737B05"/>
    <w:rsid w:val="00741D59"/>
    <w:rsid w:val="00744B56"/>
    <w:rsid w:val="00745F07"/>
    <w:rsid w:val="0074721D"/>
    <w:rsid w:val="00747671"/>
    <w:rsid w:val="00751061"/>
    <w:rsid w:val="00752FFF"/>
    <w:rsid w:val="00754DCF"/>
    <w:rsid w:val="007552FB"/>
    <w:rsid w:val="00756BDA"/>
    <w:rsid w:val="00757F50"/>
    <w:rsid w:val="00761465"/>
    <w:rsid w:val="00761CF1"/>
    <w:rsid w:val="00762D85"/>
    <w:rsid w:val="007632AC"/>
    <w:rsid w:val="00763A67"/>
    <w:rsid w:val="00763D11"/>
    <w:rsid w:val="0076497D"/>
    <w:rsid w:val="007653C5"/>
    <w:rsid w:val="00771599"/>
    <w:rsid w:val="00771EFC"/>
    <w:rsid w:val="00772303"/>
    <w:rsid w:val="0077497A"/>
    <w:rsid w:val="007756D0"/>
    <w:rsid w:val="0077595A"/>
    <w:rsid w:val="00776C07"/>
    <w:rsid w:val="00777898"/>
    <w:rsid w:val="00780510"/>
    <w:rsid w:val="00780C2A"/>
    <w:rsid w:val="00781FF2"/>
    <w:rsid w:val="00782528"/>
    <w:rsid w:val="0078563D"/>
    <w:rsid w:val="00786818"/>
    <w:rsid w:val="007900A4"/>
    <w:rsid w:val="00793C37"/>
    <w:rsid w:val="00793D94"/>
    <w:rsid w:val="00795DDB"/>
    <w:rsid w:val="00796975"/>
    <w:rsid w:val="007971F7"/>
    <w:rsid w:val="007A480C"/>
    <w:rsid w:val="007A7D6C"/>
    <w:rsid w:val="007B030B"/>
    <w:rsid w:val="007B03B9"/>
    <w:rsid w:val="007B09F6"/>
    <w:rsid w:val="007B1343"/>
    <w:rsid w:val="007B25F7"/>
    <w:rsid w:val="007B35CF"/>
    <w:rsid w:val="007B3781"/>
    <w:rsid w:val="007B3FF4"/>
    <w:rsid w:val="007B5C96"/>
    <w:rsid w:val="007B6B98"/>
    <w:rsid w:val="007B7C3F"/>
    <w:rsid w:val="007C0B85"/>
    <w:rsid w:val="007C17BA"/>
    <w:rsid w:val="007C1C2F"/>
    <w:rsid w:val="007C31D4"/>
    <w:rsid w:val="007C3F0F"/>
    <w:rsid w:val="007C4F23"/>
    <w:rsid w:val="007C507F"/>
    <w:rsid w:val="007C6449"/>
    <w:rsid w:val="007C66DD"/>
    <w:rsid w:val="007C7253"/>
    <w:rsid w:val="007C7276"/>
    <w:rsid w:val="007C76BA"/>
    <w:rsid w:val="007D03BB"/>
    <w:rsid w:val="007D1814"/>
    <w:rsid w:val="007D2BE8"/>
    <w:rsid w:val="007D2C6A"/>
    <w:rsid w:val="007D4550"/>
    <w:rsid w:val="007D4767"/>
    <w:rsid w:val="007D4A53"/>
    <w:rsid w:val="007D4C27"/>
    <w:rsid w:val="007D51C6"/>
    <w:rsid w:val="007D5971"/>
    <w:rsid w:val="007D6BF7"/>
    <w:rsid w:val="007E0698"/>
    <w:rsid w:val="007E1F67"/>
    <w:rsid w:val="007E2EE0"/>
    <w:rsid w:val="007E3A55"/>
    <w:rsid w:val="007E62D4"/>
    <w:rsid w:val="007E6764"/>
    <w:rsid w:val="007F0BEE"/>
    <w:rsid w:val="007F30B3"/>
    <w:rsid w:val="007F3CBF"/>
    <w:rsid w:val="007F41BA"/>
    <w:rsid w:val="007F4CA5"/>
    <w:rsid w:val="007F594F"/>
    <w:rsid w:val="007F61BF"/>
    <w:rsid w:val="007F680D"/>
    <w:rsid w:val="007F74B4"/>
    <w:rsid w:val="00803047"/>
    <w:rsid w:val="00805AB9"/>
    <w:rsid w:val="00805E91"/>
    <w:rsid w:val="00806552"/>
    <w:rsid w:val="00806594"/>
    <w:rsid w:val="00806CF2"/>
    <w:rsid w:val="00810403"/>
    <w:rsid w:val="008109A9"/>
    <w:rsid w:val="008129D6"/>
    <w:rsid w:val="00812A86"/>
    <w:rsid w:val="00812D6E"/>
    <w:rsid w:val="00813C64"/>
    <w:rsid w:val="0082160F"/>
    <w:rsid w:val="00821D5F"/>
    <w:rsid w:val="008228A1"/>
    <w:rsid w:val="00822A60"/>
    <w:rsid w:val="00825606"/>
    <w:rsid w:val="008265D8"/>
    <w:rsid w:val="0082787A"/>
    <w:rsid w:val="008315A3"/>
    <w:rsid w:val="00832AB9"/>
    <w:rsid w:val="00835BE1"/>
    <w:rsid w:val="00835E24"/>
    <w:rsid w:val="00840820"/>
    <w:rsid w:val="00842449"/>
    <w:rsid w:val="00844695"/>
    <w:rsid w:val="008453F0"/>
    <w:rsid w:val="008479D4"/>
    <w:rsid w:val="00852422"/>
    <w:rsid w:val="00852FB2"/>
    <w:rsid w:val="00856886"/>
    <w:rsid w:val="0085761C"/>
    <w:rsid w:val="008606FE"/>
    <w:rsid w:val="00860F90"/>
    <w:rsid w:val="00861893"/>
    <w:rsid w:val="008620E9"/>
    <w:rsid w:val="00862F1A"/>
    <w:rsid w:val="00863762"/>
    <w:rsid w:val="00866A3C"/>
    <w:rsid w:val="008717B1"/>
    <w:rsid w:val="00871FE6"/>
    <w:rsid w:val="00872000"/>
    <w:rsid w:val="008720EA"/>
    <w:rsid w:val="008721C0"/>
    <w:rsid w:val="008724D0"/>
    <w:rsid w:val="00872E08"/>
    <w:rsid w:val="00875CDF"/>
    <w:rsid w:val="00877035"/>
    <w:rsid w:val="00877A18"/>
    <w:rsid w:val="008825A7"/>
    <w:rsid w:val="008826A9"/>
    <w:rsid w:val="00882AC3"/>
    <w:rsid w:val="00883FCB"/>
    <w:rsid w:val="0088620F"/>
    <w:rsid w:val="008911FA"/>
    <w:rsid w:val="0089175F"/>
    <w:rsid w:val="008917C2"/>
    <w:rsid w:val="00891C9A"/>
    <w:rsid w:val="00891ED4"/>
    <w:rsid w:val="00892409"/>
    <w:rsid w:val="00892B74"/>
    <w:rsid w:val="00892D0F"/>
    <w:rsid w:val="008966AA"/>
    <w:rsid w:val="00897B4C"/>
    <w:rsid w:val="008A1301"/>
    <w:rsid w:val="008A1907"/>
    <w:rsid w:val="008A2C2E"/>
    <w:rsid w:val="008A3ED0"/>
    <w:rsid w:val="008A5B67"/>
    <w:rsid w:val="008A5F54"/>
    <w:rsid w:val="008A708E"/>
    <w:rsid w:val="008B15C0"/>
    <w:rsid w:val="008B15F8"/>
    <w:rsid w:val="008B1BA7"/>
    <w:rsid w:val="008B27B5"/>
    <w:rsid w:val="008B4DE7"/>
    <w:rsid w:val="008B71C1"/>
    <w:rsid w:val="008B7915"/>
    <w:rsid w:val="008B7EEF"/>
    <w:rsid w:val="008C0119"/>
    <w:rsid w:val="008C03C3"/>
    <w:rsid w:val="008C19C2"/>
    <w:rsid w:val="008C1B4A"/>
    <w:rsid w:val="008C2F47"/>
    <w:rsid w:val="008C332C"/>
    <w:rsid w:val="008C520D"/>
    <w:rsid w:val="008D12AF"/>
    <w:rsid w:val="008D1B21"/>
    <w:rsid w:val="008D2B86"/>
    <w:rsid w:val="008D2DC9"/>
    <w:rsid w:val="008D3A18"/>
    <w:rsid w:val="008D5B69"/>
    <w:rsid w:val="008D710C"/>
    <w:rsid w:val="008E12A4"/>
    <w:rsid w:val="008E1862"/>
    <w:rsid w:val="008E33F2"/>
    <w:rsid w:val="008E442C"/>
    <w:rsid w:val="008E4812"/>
    <w:rsid w:val="008E4DD7"/>
    <w:rsid w:val="008E58D6"/>
    <w:rsid w:val="008E5C1B"/>
    <w:rsid w:val="008E6337"/>
    <w:rsid w:val="008E6682"/>
    <w:rsid w:val="008E6F29"/>
    <w:rsid w:val="008E78A6"/>
    <w:rsid w:val="008E79EE"/>
    <w:rsid w:val="008F18B8"/>
    <w:rsid w:val="008F2CED"/>
    <w:rsid w:val="008F3E52"/>
    <w:rsid w:val="008F649A"/>
    <w:rsid w:val="008F67E2"/>
    <w:rsid w:val="008F7BD9"/>
    <w:rsid w:val="0090046A"/>
    <w:rsid w:val="00901C83"/>
    <w:rsid w:val="0090414C"/>
    <w:rsid w:val="009045ED"/>
    <w:rsid w:val="00904CB6"/>
    <w:rsid w:val="00907B31"/>
    <w:rsid w:val="00910AF6"/>
    <w:rsid w:val="0091482F"/>
    <w:rsid w:val="0091565A"/>
    <w:rsid w:val="00915F0A"/>
    <w:rsid w:val="00916B07"/>
    <w:rsid w:val="0091712D"/>
    <w:rsid w:val="00920334"/>
    <w:rsid w:val="0092199B"/>
    <w:rsid w:val="00921DA6"/>
    <w:rsid w:val="00921E64"/>
    <w:rsid w:val="00923BC6"/>
    <w:rsid w:val="00924381"/>
    <w:rsid w:val="0092489D"/>
    <w:rsid w:val="00927413"/>
    <w:rsid w:val="00930304"/>
    <w:rsid w:val="00932624"/>
    <w:rsid w:val="009331EE"/>
    <w:rsid w:val="0093390F"/>
    <w:rsid w:val="00933B48"/>
    <w:rsid w:val="00937413"/>
    <w:rsid w:val="00940885"/>
    <w:rsid w:val="009411DA"/>
    <w:rsid w:val="00941FD8"/>
    <w:rsid w:val="009425C1"/>
    <w:rsid w:val="00944A56"/>
    <w:rsid w:val="00945082"/>
    <w:rsid w:val="00945F75"/>
    <w:rsid w:val="00946C4A"/>
    <w:rsid w:val="00947211"/>
    <w:rsid w:val="00947FD2"/>
    <w:rsid w:val="0095063B"/>
    <w:rsid w:val="00951BEF"/>
    <w:rsid w:val="00952FAB"/>
    <w:rsid w:val="00953138"/>
    <w:rsid w:val="009534C3"/>
    <w:rsid w:val="00953C52"/>
    <w:rsid w:val="00953EBD"/>
    <w:rsid w:val="00956353"/>
    <w:rsid w:val="00956755"/>
    <w:rsid w:val="009573E4"/>
    <w:rsid w:val="009609E3"/>
    <w:rsid w:val="0096125A"/>
    <w:rsid w:val="00961F43"/>
    <w:rsid w:val="009622A5"/>
    <w:rsid w:val="009643DD"/>
    <w:rsid w:val="0096467B"/>
    <w:rsid w:val="009652B3"/>
    <w:rsid w:val="009659D3"/>
    <w:rsid w:val="0096702B"/>
    <w:rsid w:val="009676D8"/>
    <w:rsid w:val="00967E1C"/>
    <w:rsid w:val="0097163A"/>
    <w:rsid w:val="009737F3"/>
    <w:rsid w:val="00974F3A"/>
    <w:rsid w:val="00975D88"/>
    <w:rsid w:val="00976A33"/>
    <w:rsid w:val="00977455"/>
    <w:rsid w:val="0098375C"/>
    <w:rsid w:val="00985329"/>
    <w:rsid w:val="009857EB"/>
    <w:rsid w:val="00985BDC"/>
    <w:rsid w:val="009860CA"/>
    <w:rsid w:val="009872D1"/>
    <w:rsid w:val="0099086E"/>
    <w:rsid w:val="0099129A"/>
    <w:rsid w:val="00991E67"/>
    <w:rsid w:val="00992F20"/>
    <w:rsid w:val="009931EE"/>
    <w:rsid w:val="009933F3"/>
    <w:rsid w:val="00993A00"/>
    <w:rsid w:val="00993B0A"/>
    <w:rsid w:val="00993F17"/>
    <w:rsid w:val="0099452B"/>
    <w:rsid w:val="009972DA"/>
    <w:rsid w:val="00997D6E"/>
    <w:rsid w:val="00997FB2"/>
    <w:rsid w:val="009A133A"/>
    <w:rsid w:val="009A2806"/>
    <w:rsid w:val="009A3D95"/>
    <w:rsid w:val="009A6699"/>
    <w:rsid w:val="009A7EB7"/>
    <w:rsid w:val="009A7F08"/>
    <w:rsid w:val="009B1002"/>
    <w:rsid w:val="009B1384"/>
    <w:rsid w:val="009B13AE"/>
    <w:rsid w:val="009B1BAE"/>
    <w:rsid w:val="009B2540"/>
    <w:rsid w:val="009B33A1"/>
    <w:rsid w:val="009B4FFF"/>
    <w:rsid w:val="009B7610"/>
    <w:rsid w:val="009C017A"/>
    <w:rsid w:val="009C2A14"/>
    <w:rsid w:val="009C2D18"/>
    <w:rsid w:val="009C425B"/>
    <w:rsid w:val="009C51B1"/>
    <w:rsid w:val="009C667F"/>
    <w:rsid w:val="009C6CF7"/>
    <w:rsid w:val="009D180D"/>
    <w:rsid w:val="009D42EB"/>
    <w:rsid w:val="009D473F"/>
    <w:rsid w:val="009D48C2"/>
    <w:rsid w:val="009D4CDF"/>
    <w:rsid w:val="009D5677"/>
    <w:rsid w:val="009D585E"/>
    <w:rsid w:val="009D690A"/>
    <w:rsid w:val="009D7D16"/>
    <w:rsid w:val="009E0C9A"/>
    <w:rsid w:val="009E159B"/>
    <w:rsid w:val="009E229E"/>
    <w:rsid w:val="009E2BC1"/>
    <w:rsid w:val="009E5722"/>
    <w:rsid w:val="009E68ED"/>
    <w:rsid w:val="009E757E"/>
    <w:rsid w:val="009E7CA8"/>
    <w:rsid w:val="009F02D6"/>
    <w:rsid w:val="009F045A"/>
    <w:rsid w:val="009F0E1A"/>
    <w:rsid w:val="009F0FDC"/>
    <w:rsid w:val="009F1E50"/>
    <w:rsid w:val="009F29EF"/>
    <w:rsid w:val="009F7C33"/>
    <w:rsid w:val="009F7DC7"/>
    <w:rsid w:val="00A005F6"/>
    <w:rsid w:val="00A02B5B"/>
    <w:rsid w:val="00A042B3"/>
    <w:rsid w:val="00A0593E"/>
    <w:rsid w:val="00A10310"/>
    <w:rsid w:val="00A1069D"/>
    <w:rsid w:val="00A120B8"/>
    <w:rsid w:val="00A12462"/>
    <w:rsid w:val="00A13C4C"/>
    <w:rsid w:val="00A13EDF"/>
    <w:rsid w:val="00A1557F"/>
    <w:rsid w:val="00A1677D"/>
    <w:rsid w:val="00A22C40"/>
    <w:rsid w:val="00A23416"/>
    <w:rsid w:val="00A24F28"/>
    <w:rsid w:val="00A263BD"/>
    <w:rsid w:val="00A2797C"/>
    <w:rsid w:val="00A317EB"/>
    <w:rsid w:val="00A3183E"/>
    <w:rsid w:val="00A328BC"/>
    <w:rsid w:val="00A345F0"/>
    <w:rsid w:val="00A35636"/>
    <w:rsid w:val="00A401FD"/>
    <w:rsid w:val="00A442CE"/>
    <w:rsid w:val="00A4451A"/>
    <w:rsid w:val="00A45285"/>
    <w:rsid w:val="00A452ED"/>
    <w:rsid w:val="00A47B39"/>
    <w:rsid w:val="00A51160"/>
    <w:rsid w:val="00A523D5"/>
    <w:rsid w:val="00A52B93"/>
    <w:rsid w:val="00A55C06"/>
    <w:rsid w:val="00A55C36"/>
    <w:rsid w:val="00A55D26"/>
    <w:rsid w:val="00A56364"/>
    <w:rsid w:val="00A62826"/>
    <w:rsid w:val="00A628C0"/>
    <w:rsid w:val="00A63A75"/>
    <w:rsid w:val="00A66D1A"/>
    <w:rsid w:val="00A70105"/>
    <w:rsid w:val="00A70941"/>
    <w:rsid w:val="00A71E1D"/>
    <w:rsid w:val="00A726F6"/>
    <w:rsid w:val="00A744B6"/>
    <w:rsid w:val="00A74521"/>
    <w:rsid w:val="00A75F8F"/>
    <w:rsid w:val="00A760C3"/>
    <w:rsid w:val="00A80B12"/>
    <w:rsid w:val="00A82315"/>
    <w:rsid w:val="00A82BB7"/>
    <w:rsid w:val="00A83763"/>
    <w:rsid w:val="00A85BBE"/>
    <w:rsid w:val="00A87412"/>
    <w:rsid w:val="00A8751C"/>
    <w:rsid w:val="00A87702"/>
    <w:rsid w:val="00A921AC"/>
    <w:rsid w:val="00A922FF"/>
    <w:rsid w:val="00A9495E"/>
    <w:rsid w:val="00A974BD"/>
    <w:rsid w:val="00AA2605"/>
    <w:rsid w:val="00AA2839"/>
    <w:rsid w:val="00AA2A7E"/>
    <w:rsid w:val="00AA316E"/>
    <w:rsid w:val="00AA3E66"/>
    <w:rsid w:val="00AA55D6"/>
    <w:rsid w:val="00AB15B1"/>
    <w:rsid w:val="00AB1716"/>
    <w:rsid w:val="00AB4326"/>
    <w:rsid w:val="00AB4E27"/>
    <w:rsid w:val="00AB56CA"/>
    <w:rsid w:val="00AB5A75"/>
    <w:rsid w:val="00AB6F7B"/>
    <w:rsid w:val="00AC1701"/>
    <w:rsid w:val="00AC1F8C"/>
    <w:rsid w:val="00AC23D7"/>
    <w:rsid w:val="00AC2C8A"/>
    <w:rsid w:val="00AC391D"/>
    <w:rsid w:val="00AC39F1"/>
    <w:rsid w:val="00AC6A63"/>
    <w:rsid w:val="00AD12B7"/>
    <w:rsid w:val="00AD1423"/>
    <w:rsid w:val="00AD16B6"/>
    <w:rsid w:val="00AD3D5F"/>
    <w:rsid w:val="00AD4565"/>
    <w:rsid w:val="00AD5AED"/>
    <w:rsid w:val="00AD5CA2"/>
    <w:rsid w:val="00AD6711"/>
    <w:rsid w:val="00AD6CB5"/>
    <w:rsid w:val="00AD7853"/>
    <w:rsid w:val="00AE4415"/>
    <w:rsid w:val="00AE5BEA"/>
    <w:rsid w:val="00AE6CF5"/>
    <w:rsid w:val="00AE7CF7"/>
    <w:rsid w:val="00AF10A2"/>
    <w:rsid w:val="00AF64AF"/>
    <w:rsid w:val="00AF7210"/>
    <w:rsid w:val="00B041B0"/>
    <w:rsid w:val="00B04697"/>
    <w:rsid w:val="00B069A0"/>
    <w:rsid w:val="00B10D37"/>
    <w:rsid w:val="00B12DAF"/>
    <w:rsid w:val="00B135CB"/>
    <w:rsid w:val="00B14034"/>
    <w:rsid w:val="00B1527D"/>
    <w:rsid w:val="00B165B1"/>
    <w:rsid w:val="00B203E9"/>
    <w:rsid w:val="00B207C9"/>
    <w:rsid w:val="00B2083F"/>
    <w:rsid w:val="00B20DB3"/>
    <w:rsid w:val="00B22278"/>
    <w:rsid w:val="00B22611"/>
    <w:rsid w:val="00B22826"/>
    <w:rsid w:val="00B23727"/>
    <w:rsid w:val="00B240C1"/>
    <w:rsid w:val="00B264D3"/>
    <w:rsid w:val="00B26D07"/>
    <w:rsid w:val="00B30911"/>
    <w:rsid w:val="00B30B3B"/>
    <w:rsid w:val="00B314AD"/>
    <w:rsid w:val="00B35449"/>
    <w:rsid w:val="00B41832"/>
    <w:rsid w:val="00B4353E"/>
    <w:rsid w:val="00B456AF"/>
    <w:rsid w:val="00B4625B"/>
    <w:rsid w:val="00B47470"/>
    <w:rsid w:val="00B519A0"/>
    <w:rsid w:val="00B53A46"/>
    <w:rsid w:val="00B5475E"/>
    <w:rsid w:val="00B5583E"/>
    <w:rsid w:val="00B5700C"/>
    <w:rsid w:val="00B614D6"/>
    <w:rsid w:val="00B617C0"/>
    <w:rsid w:val="00B61D8A"/>
    <w:rsid w:val="00B645A3"/>
    <w:rsid w:val="00B6545F"/>
    <w:rsid w:val="00B65D86"/>
    <w:rsid w:val="00B65F34"/>
    <w:rsid w:val="00B66C6D"/>
    <w:rsid w:val="00B66C8D"/>
    <w:rsid w:val="00B70006"/>
    <w:rsid w:val="00B70386"/>
    <w:rsid w:val="00B70717"/>
    <w:rsid w:val="00B708C5"/>
    <w:rsid w:val="00B71571"/>
    <w:rsid w:val="00B76EB1"/>
    <w:rsid w:val="00B77543"/>
    <w:rsid w:val="00B81061"/>
    <w:rsid w:val="00B8159F"/>
    <w:rsid w:val="00B82D17"/>
    <w:rsid w:val="00B83C76"/>
    <w:rsid w:val="00B84A41"/>
    <w:rsid w:val="00B859CD"/>
    <w:rsid w:val="00B85D81"/>
    <w:rsid w:val="00B91EDF"/>
    <w:rsid w:val="00B924B5"/>
    <w:rsid w:val="00B96832"/>
    <w:rsid w:val="00B969D9"/>
    <w:rsid w:val="00B97C24"/>
    <w:rsid w:val="00BA0462"/>
    <w:rsid w:val="00BA0D80"/>
    <w:rsid w:val="00BA1603"/>
    <w:rsid w:val="00BA2709"/>
    <w:rsid w:val="00BA2DBF"/>
    <w:rsid w:val="00BA2DCB"/>
    <w:rsid w:val="00BA49E2"/>
    <w:rsid w:val="00BA5406"/>
    <w:rsid w:val="00BA56FC"/>
    <w:rsid w:val="00BA6793"/>
    <w:rsid w:val="00BB0F8F"/>
    <w:rsid w:val="00BB1F74"/>
    <w:rsid w:val="00BB37ED"/>
    <w:rsid w:val="00BB4D3C"/>
    <w:rsid w:val="00BB73AD"/>
    <w:rsid w:val="00BB74B4"/>
    <w:rsid w:val="00BB7841"/>
    <w:rsid w:val="00BB7988"/>
    <w:rsid w:val="00BC0179"/>
    <w:rsid w:val="00BC066A"/>
    <w:rsid w:val="00BC095B"/>
    <w:rsid w:val="00BC0C9F"/>
    <w:rsid w:val="00BC671D"/>
    <w:rsid w:val="00BC6E1A"/>
    <w:rsid w:val="00BC7572"/>
    <w:rsid w:val="00BD013C"/>
    <w:rsid w:val="00BD0FDB"/>
    <w:rsid w:val="00BD1242"/>
    <w:rsid w:val="00BD2517"/>
    <w:rsid w:val="00BD253C"/>
    <w:rsid w:val="00BD34E3"/>
    <w:rsid w:val="00BD4B35"/>
    <w:rsid w:val="00BE0311"/>
    <w:rsid w:val="00BE0F9D"/>
    <w:rsid w:val="00BE44D5"/>
    <w:rsid w:val="00BE5418"/>
    <w:rsid w:val="00BE56D6"/>
    <w:rsid w:val="00BE7F15"/>
    <w:rsid w:val="00BF0049"/>
    <w:rsid w:val="00BF09AA"/>
    <w:rsid w:val="00BF14FC"/>
    <w:rsid w:val="00BF24B0"/>
    <w:rsid w:val="00BF3D67"/>
    <w:rsid w:val="00C01DC0"/>
    <w:rsid w:val="00C03001"/>
    <w:rsid w:val="00C03597"/>
    <w:rsid w:val="00C0383E"/>
    <w:rsid w:val="00C044AD"/>
    <w:rsid w:val="00C04A28"/>
    <w:rsid w:val="00C05556"/>
    <w:rsid w:val="00C07BC2"/>
    <w:rsid w:val="00C10810"/>
    <w:rsid w:val="00C10FBD"/>
    <w:rsid w:val="00C12CAF"/>
    <w:rsid w:val="00C12F9B"/>
    <w:rsid w:val="00C13EF0"/>
    <w:rsid w:val="00C20098"/>
    <w:rsid w:val="00C2022F"/>
    <w:rsid w:val="00C21063"/>
    <w:rsid w:val="00C21FB4"/>
    <w:rsid w:val="00C222A1"/>
    <w:rsid w:val="00C22C7F"/>
    <w:rsid w:val="00C23380"/>
    <w:rsid w:val="00C26FCE"/>
    <w:rsid w:val="00C308B9"/>
    <w:rsid w:val="00C362D9"/>
    <w:rsid w:val="00C364BF"/>
    <w:rsid w:val="00C36D61"/>
    <w:rsid w:val="00C37ABB"/>
    <w:rsid w:val="00C4230E"/>
    <w:rsid w:val="00C44058"/>
    <w:rsid w:val="00C445B6"/>
    <w:rsid w:val="00C4468A"/>
    <w:rsid w:val="00C456E8"/>
    <w:rsid w:val="00C46526"/>
    <w:rsid w:val="00C47BA8"/>
    <w:rsid w:val="00C50CB9"/>
    <w:rsid w:val="00C51B2E"/>
    <w:rsid w:val="00C51B7D"/>
    <w:rsid w:val="00C51BF4"/>
    <w:rsid w:val="00C51BFD"/>
    <w:rsid w:val="00C532DA"/>
    <w:rsid w:val="00C573B8"/>
    <w:rsid w:val="00C60AD6"/>
    <w:rsid w:val="00C610CF"/>
    <w:rsid w:val="00C61D99"/>
    <w:rsid w:val="00C62DD1"/>
    <w:rsid w:val="00C63DA6"/>
    <w:rsid w:val="00C71DAF"/>
    <w:rsid w:val="00C72329"/>
    <w:rsid w:val="00C7371B"/>
    <w:rsid w:val="00C73D6D"/>
    <w:rsid w:val="00C75469"/>
    <w:rsid w:val="00C7602C"/>
    <w:rsid w:val="00C76964"/>
    <w:rsid w:val="00C76FA6"/>
    <w:rsid w:val="00C77A4D"/>
    <w:rsid w:val="00C80E13"/>
    <w:rsid w:val="00C82151"/>
    <w:rsid w:val="00C82D5F"/>
    <w:rsid w:val="00C84F84"/>
    <w:rsid w:val="00C86061"/>
    <w:rsid w:val="00C8629B"/>
    <w:rsid w:val="00C9009A"/>
    <w:rsid w:val="00C92649"/>
    <w:rsid w:val="00C92F93"/>
    <w:rsid w:val="00C94633"/>
    <w:rsid w:val="00C95C5E"/>
    <w:rsid w:val="00C95D07"/>
    <w:rsid w:val="00C96468"/>
    <w:rsid w:val="00C969D5"/>
    <w:rsid w:val="00CA0391"/>
    <w:rsid w:val="00CA0F07"/>
    <w:rsid w:val="00CA2835"/>
    <w:rsid w:val="00CA2C97"/>
    <w:rsid w:val="00CA3244"/>
    <w:rsid w:val="00CA399D"/>
    <w:rsid w:val="00CA6052"/>
    <w:rsid w:val="00CB0642"/>
    <w:rsid w:val="00CB2A43"/>
    <w:rsid w:val="00CB36F6"/>
    <w:rsid w:val="00CB6467"/>
    <w:rsid w:val="00CB7444"/>
    <w:rsid w:val="00CC02CB"/>
    <w:rsid w:val="00CC0FFD"/>
    <w:rsid w:val="00CC4606"/>
    <w:rsid w:val="00CC4D4D"/>
    <w:rsid w:val="00CC61D8"/>
    <w:rsid w:val="00CC6982"/>
    <w:rsid w:val="00CC7D88"/>
    <w:rsid w:val="00CD028C"/>
    <w:rsid w:val="00CD1CE5"/>
    <w:rsid w:val="00CD5BE3"/>
    <w:rsid w:val="00CD6547"/>
    <w:rsid w:val="00CE0AD9"/>
    <w:rsid w:val="00CE5A29"/>
    <w:rsid w:val="00CE6EA6"/>
    <w:rsid w:val="00CE7B7F"/>
    <w:rsid w:val="00CE7D0D"/>
    <w:rsid w:val="00CF09A6"/>
    <w:rsid w:val="00D00C8A"/>
    <w:rsid w:val="00D0360E"/>
    <w:rsid w:val="00D04EAC"/>
    <w:rsid w:val="00D05344"/>
    <w:rsid w:val="00D0679A"/>
    <w:rsid w:val="00D06C2D"/>
    <w:rsid w:val="00D077F3"/>
    <w:rsid w:val="00D07C57"/>
    <w:rsid w:val="00D11B1A"/>
    <w:rsid w:val="00D11FB2"/>
    <w:rsid w:val="00D12FB8"/>
    <w:rsid w:val="00D15C63"/>
    <w:rsid w:val="00D16608"/>
    <w:rsid w:val="00D1683D"/>
    <w:rsid w:val="00D16E16"/>
    <w:rsid w:val="00D202A2"/>
    <w:rsid w:val="00D20FFC"/>
    <w:rsid w:val="00D221BF"/>
    <w:rsid w:val="00D22777"/>
    <w:rsid w:val="00D244BD"/>
    <w:rsid w:val="00D24678"/>
    <w:rsid w:val="00D25890"/>
    <w:rsid w:val="00D25B1F"/>
    <w:rsid w:val="00D30222"/>
    <w:rsid w:val="00D30D9C"/>
    <w:rsid w:val="00D3114E"/>
    <w:rsid w:val="00D33F98"/>
    <w:rsid w:val="00D34AE9"/>
    <w:rsid w:val="00D35079"/>
    <w:rsid w:val="00D3644A"/>
    <w:rsid w:val="00D42A6F"/>
    <w:rsid w:val="00D434AD"/>
    <w:rsid w:val="00D43E05"/>
    <w:rsid w:val="00D53DD5"/>
    <w:rsid w:val="00D54F39"/>
    <w:rsid w:val="00D55296"/>
    <w:rsid w:val="00D60123"/>
    <w:rsid w:val="00D60C9C"/>
    <w:rsid w:val="00D616D5"/>
    <w:rsid w:val="00D61B78"/>
    <w:rsid w:val="00D621F6"/>
    <w:rsid w:val="00D62633"/>
    <w:rsid w:val="00D63729"/>
    <w:rsid w:val="00D650D0"/>
    <w:rsid w:val="00D6627D"/>
    <w:rsid w:val="00D6678C"/>
    <w:rsid w:val="00D6746D"/>
    <w:rsid w:val="00D67937"/>
    <w:rsid w:val="00D679F0"/>
    <w:rsid w:val="00D67CDA"/>
    <w:rsid w:val="00D708C9"/>
    <w:rsid w:val="00D75E6B"/>
    <w:rsid w:val="00D76E81"/>
    <w:rsid w:val="00D7722A"/>
    <w:rsid w:val="00D77598"/>
    <w:rsid w:val="00D77735"/>
    <w:rsid w:val="00D779D4"/>
    <w:rsid w:val="00D77F6D"/>
    <w:rsid w:val="00D8093C"/>
    <w:rsid w:val="00D80F5E"/>
    <w:rsid w:val="00D83210"/>
    <w:rsid w:val="00D8339B"/>
    <w:rsid w:val="00D841DC"/>
    <w:rsid w:val="00D856FA"/>
    <w:rsid w:val="00D86BC6"/>
    <w:rsid w:val="00D9092F"/>
    <w:rsid w:val="00D97D78"/>
    <w:rsid w:val="00D97FD8"/>
    <w:rsid w:val="00DA17C6"/>
    <w:rsid w:val="00DA4611"/>
    <w:rsid w:val="00DA4943"/>
    <w:rsid w:val="00DA4C9B"/>
    <w:rsid w:val="00DA5673"/>
    <w:rsid w:val="00DB2E4C"/>
    <w:rsid w:val="00DB3630"/>
    <w:rsid w:val="00DB51F8"/>
    <w:rsid w:val="00DB6D62"/>
    <w:rsid w:val="00DB71FE"/>
    <w:rsid w:val="00DB74D3"/>
    <w:rsid w:val="00DB7BCA"/>
    <w:rsid w:val="00DC0466"/>
    <w:rsid w:val="00DC2CCE"/>
    <w:rsid w:val="00DC2FEE"/>
    <w:rsid w:val="00DC3A38"/>
    <w:rsid w:val="00DC4889"/>
    <w:rsid w:val="00DC5222"/>
    <w:rsid w:val="00DC5C98"/>
    <w:rsid w:val="00DC7ED0"/>
    <w:rsid w:val="00DD08A0"/>
    <w:rsid w:val="00DD4023"/>
    <w:rsid w:val="00DD6049"/>
    <w:rsid w:val="00DD61AA"/>
    <w:rsid w:val="00DD6B5B"/>
    <w:rsid w:val="00DE2631"/>
    <w:rsid w:val="00DE3041"/>
    <w:rsid w:val="00DE45D3"/>
    <w:rsid w:val="00DE46ED"/>
    <w:rsid w:val="00DE5755"/>
    <w:rsid w:val="00DE7073"/>
    <w:rsid w:val="00DF255D"/>
    <w:rsid w:val="00DF2884"/>
    <w:rsid w:val="00DF527D"/>
    <w:rsid w:val="00DF5426"/>
    <w:rsid w:val="00DF56AE"/>
    <w:rsid w:val="00DF5D50"/>
    <w:rsid w:val="00DF7D64"/>
    <w:rsid w:val="00E02FC1"/>
    <w:rsid w:val="00E0549A"/>
    <w:rsid w:val="00E1280B"/>
    <w:rsid w:val="00E12CF2"/>
    <w:rsid w:val="00E15A7D"/>
    <w:rsid w:val="00E16A9E"/>
    <w:rsid w:val="00E1795C"/>
    <w:rsid w:val="00E2084B"/>
    <w:rsid w:val="00E21487"/>
    <w:rsid w:val="00E21E14"/>
    <w:rsid w:val="00E25F79"/>
    <w:rsid w:val="00E27B78"/>
    <w:rsid w:val="00E3191A"/>
    <w:rsid w:val="00E31B11"/>
    <w:rsid w:val="00E323DD"/>
    <w:rsid w:val="00E3255A"/>
    <w:rsid w:val="00E333FF"/>
    <w:rsid w:val="00E33C31"/>
    <w:rsid w:val="00E356F0"/>
    <w:rsid w:val="00E35C71"/>
    <w:rsid w:val="00E36830"/>
    <w:rsid w:val="00E4245F"/>
    <w:rsid w:val="00E42745"/>
    <w:rsid w:val="00E43190"/>
    <w:rsid w:val="00E4356B"/>
    <w:rsid w:val="00E45231"/>
    <w:rsid w:val="00E45B6C"/>
    <w:rsid w:val="00E45EE3"/>
    <w:rsid w:val="00E52A77"/>
    <w:rsid w:val="00E53517"/>
    <w:rsid w:val="00E54420"/>
    <w:rsid w:val="00E54618"/>
    <w:rsid w:val="00E563F9"/>
    <w:rsid w:val="00E576DE"/>
    <w:rsid w:val="00E57ABA"/>
    <w:rsid w:val="00E6063E"/>
    <w:rsid w:val="00E62F8D"/>
    <w:rsid w:val="00E63654"/>
    <w:rsid w:val="00E66A0B"/>
    <w:rsid w:val="00E66FB6"/>
    <w:rsid w:val="00E70D17"/>
    <w:rsid w:val="00E716D4"/>
    <w:rsid w:val="00E73ED8"/>
    <w:rsid w:val="00E75DEA"/>
    <w:rsid w:val="00E767A3"/>
    <w:rsid w:val="00E834DD"/>
    <w:rsid w:val="00E84CEF"/>
    <w:rsid w:val="00E85136"/>
    <w:rsid w:val="00E858BA"/>
    <w:rsid w:val="00E86CA4"/>
    <w:rsid w:val="00E873FF"/>
    <w:rsid w:val="00E92BA1"/>
    <w:rsid w:val="00E94876"/>
    <w:rsid w:val="00E9760E"/>
    <w:rsid w:val="00EA3A27"/>
    <w:rsid w:val="00EA3D90"/>
    <w:rsid w:val="00EA6E10"/>
    <w:rsid w:val="00EA7F26"/>
    <w:rsid w:val="00EB05E9"/>
    <w:rsid w:val="00EB114F"/>
    <w:rsid w:val="00EB164D"/>
    <w:rsid w:val="00EB168F"/>
    <w:rsid w:val="00EB4591"/>
    <w:rsid w:val="00EB4BCC"/>
    <w:rsid w:val="00EB4C05"/>
    <w:rsid w:val="00EB6090"/>
    <w:rsid w:val="00EB658A"/>
    <w:rsid w:val="00EC025A"/>
    <w:rsid w:val="00EC2136"/>
    <w:rsid w:val="00EC6B29"/>
    <w:rsid w:val="00EC7959"/>
    <w:rsid w:val="00EC7B6D"/>
    <w:rsid w:val="00ED1949"/>
    <w:rsid w:val="00ED196D"/>
    <w:rsid w:val="00ED19F6"/>
    <w:rsid w:val="00ED2FB8"/>
    <w:rsid w:val="00ED648A"/>
    <w:rsid w:val="00ED6FB1"/>
    <w:rsid w:val="00ED7997"/>
    <w:rsid w:val="00ED7ED9"/>
    <w:rsid w:val="00EE1AE4"/>
    <w:rsid w:val="00EE364F"/>
    <w:rsid w:val="00EE77A4"/>
    <w:rsid w:val="00EF1436"/>
    <w:rsid w:val="00EF1BF2"/>
    <w:rsid w:val="00EF23AE"/>
    <w:rsid w:val="00EF441C"/>
    <w:rsid w:val="00EF4FF5"/>
    <w:rsid w:val="00EF62AC"/>
    <w:rsid w:val="00EF6B91"/>
    <w:rsid w:val="00EF6C2C"/>
    <w:rsid w:val="00EF6E62"/>
    <w:rsid w:val="00F00A5D"/>
    <w:rsid w:val="00F00F84"/>
    <w:rsid w:val="00F01696"/>
    <w:rsid w:val="00F02A45"/>
    <w:rsid w:val="00F03A3D"/>
    <w:rsid w:val="00F04EFC"/>
    <w:rsid w:val="00F066AA"/>
    <w:rsid w:val="00F067D6"/>
    <w:rsid w:val="00F06C04"/>
    <w:rsid w:val="00F129A6"/>
    <w:rsid w:val="00F12AA2"/>
    <w:rsid w:val="00F13262"/>
    <w:rsid w:val="00F14C3E"/>
    <w:rsid w:val="00F1624E"/>
    <w:rsid w:val="00F20F6A"/>
    <w:rsid w:val="00F211F1"/>
    <w:rsid w:val="00F2374A"/>
    <w:rsid w:val="00F23781"/>
    <w:rsid w:val="00F24148"/>
    <w:rsid w:val="00F25028"/>
    <w:rsid w:val="00F25322"/>
    <w:rsid w:val="00F25A2C"/>
    <w:rsid w:val="00F267F7"/>
    <w:rsid w:val="00F27EC5"/>
    <w:rsid w:val="00F30F9C"/>
    <w:rsid w:val="00F31213"/>
    <w:rsid w:val="00F32F46"/>
    <w:rsid w:val="00F356C2"/>
    <w:rsid w:val="00F364D9"/>
    <w:rsid w:val="00F36DA2"/>
    <w:rsid w:val="00F370FA"/>
    <w:rsid w:val="00F40A3E"/>
    <w:rsid w:val="00F40B40"/>
    <w:rsid w:val="00F433A7"/>
    <w:rsid w:val="00F43531"/>
    <w:rsid w:val="00F435F8"/>
    <w:rsid w:val="00F46D33"/>
    <w:rsid w:val="00F47CEA"/>
    <w:rsid w:val="00F517A5"/>
    <w:rsid w:val="00F542E3"/>
    <w:rsid w:val="00F56FA1"/>
    <w:rsid w:val="00F57E04"/>
    <w:rsid w:val="00F603F7"/>
    <w:rsid w:val="00F60D5A"/>
    <w:rsid w:val="00F61229"/>
    <w:rsid w:val="00F6143E"/>
    <w:rsid w:val="00F6202E"/>
    <w:rsid w:val="00F628E3"/>
    <w:rsid w:val="00F64A69"/>
    <w:rsid w:val="00F64CA1"/>
    <w:rsid w:val="00F65099"/>
    <w:rsid w:val="00F66D20"/>
    <w:rsid w:val="00F7065F"/>
    <w:rsid w:val="00F707E8"/>
    <w:rsid w:val="00F72369"/>
    <w:rsid w:val="00F72524"/>
    <w:rsid w:val="00F75E55"/>
    <w:rsid w:val="00F76ACB"/>
    <w:rsid w:val="00F800CB"/>
    <w:rsid w:val="00F81C85"/>
    <w:rsid w:val="00F82179"/>
    <w:rsid w:val="00F84AF3"/>
    <w:rsid w:val="00F85843"/>
    <w:rsid w:val="00F86D04"/>
    <w:rsid w:val="00F9110F"/>
    <w:rsid w:val="00F91823"/>
    <w:rsid w:val="00F92FDA"/>
    <w:rsid w:val="00F93894"/>
    <w:rsid w:val="00F95EA0"/>
    <w:rsid w:val="00F96F2F"/>
    <w:rsid w:val="00F974FC"/>
    <w:rsid w:val="00F975E5"/>
    <w:rsid w:val="00FA0F44"/>
    <w:rsid w:val="00FA3321"/>
    <w:rsid w:val="00FA46F1"/>
    <w:rsid w:val="00FA55B2"/>
    <w:rsid w:val="00FA779E"/>
    <w:rsid w:val="00FA7F89"/>
    <w:rsid w:val="00FB0124"/>
    <w:rsid w:val="00FB0989"/>
    <w:rsid w:val="00FB1971"/>
    <w:rsid w:val="00FB220F"/>
    <w:rsid w:val="00FB3195"/>
    <w:rsid w:val="00FB4F0A"/>
    <w:rsid w:val="00FB60DB"/>
    <w:rsid w:val="00FB6DD8"/>
    <w:rsid w:val="00FC0282"/>
    <w:rsid w:val="00FC1364"/>
    <w:rsid w:val="00FC25E2"/>
    <w:rsid w:val="00FC439A"/>
    <w:rsid w:val="00FC67E6"/>
    <w:rsid w:val="00FD30C2"/>
    <w:rsid w:val="00FD53C9"/>
    <w:rsid w:val="00FD58E5"/>
    <w:rsid w:val="00FD5A99"/>
    <w:rsid w:val="00FD5CFB"/>
    <w:rsid w:val="00FD6DE3"/>
    <w:rsid w:val="00FD7207"/>
    <w:rsid w:val="00FD7F14"/>
    <w:rsid w:val="00FE0507"/>
    <w:rsid w:val="00FE09B5"/>
    <w:rsid w:val="00FE0F7F"/>
    <w:rsid w:val="00FE31A9"/>
    <w:rsid w:val="00FE518F"/>
    <w:rsid w:val="00FE5ABB"/>
    <w:rsid w:val="00FE694B"/>
    <w:rsid w:val="00FF03D7"/>
    <w:rsid w:val="00FF1345"/>
    <w:rsid w:val="00FF1748"/>
    <w:rsid w:val="00FF4CB8"/>
    <w:rsid w:val="00FF5A7D"/>
    <w:rsid w:val="00FF7A74"/>
    <w:rsid w:val="05D55F1F"/>
    <w:rsid w:val="0A960A6B"/>
    <w:rsid w:val="14166484"/>
    <w:rsid w:val="19027896"/>
    <w:rsid w:val="19B32622"/>
    <w:rsid w:val="1BE510C6"/>
    <w:rsid w:val="1C8F32EB"/>
    <w:rsid w:val="1DBC2A58"/>
    <w:rsid w:val="330B754D"/>
    <w:rsid w:val="33891472"/>
    <w:rsid w:val="51340B88"/>
    <w:rsid w:val="539D0AC8"/>
    <w:rsid w:val="562D4D3B"/>
    <w:rsid w:val="5D061412"/>
    <w:rsid w:val="69E4127E"/>
    <w:rsid w:val="6AB841A2"/>
    <w:rsid w:val="6FC52A74"/>
    <w:rsid w:val="6FE83A42"/>
    <w:rsid w:val="70966105"/>
    <w:rsid w:val="71504376"/>
    <w:rsid w:val="72F83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unhideWhenUsed/>
    <w:qFormat/>
    <w:uiPriority w:val="39"/>
    <w:pPr>
      <w:ind w:left="840" w:leftChars="400"/>
    </w:p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rFonts w:ascii="Calibri" w:hAnsi="Calibri" w:eastAsia="宋体" w:cs="Times New Roman"/>
      <w:sz w:val="18"/>
      <w:szCs w:val="18"/>
    </w:rPr>
  </w:style>
  <w:style w:type="character" w:customStyle="1" w:styleId="8">
    <w:name w:val="页脚 Char"/>
    <w:basedOn w:val="6"/>
    <w:link w:val="3"/>
    <w:semiHidden/>
    <w:qFormat/>
    <w:uiPriority w:val="99"/>
    <w:rPr>
      <w:rFonts w:ascii="Calibri" w:hAnsi="Calibri" w:eastAsia="宋体" w:cs="Times New Roman"/>
      <w:sz w:val="18"/>
      <w:szCs w:val="18"/>
    </w:rPr>
  </w:style>
  <w:style w:type="character" w:customStyle="1" w:styleId="9">
    <w:name w:val="fontstyle01"/>
    <w:basedOn w:val="6"/>
    <w:qFormat/>
    <w:uiPriority w:val="0"/>
    <w:rPr>
      <w:rFonts w:ascii="仿宋_GB2312" w:hAnsi="仿宋_GB2312" w:eastAsia="仿宋_GB2312" w:cs="仿宋_GB2312"/>
      <w:color w:val="000000"/>
      <w:sz w:val="30"/>
      <w:szCs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623</Words>
  <Characters>3556</Characters>
  <Lines>29</Lines>
  <Paragraphs>8</Paragraphs>
  <TotalTime>0</TotalTime>
  <ScaleCrop>false</ScaleCrop>
  <LinksUpToDate>false</LinksUpToDate>
  <CharactersWithSpaces>4171</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2023-09-28T06:58:00Z</dcterms:created>
  <dc:creator>Administrator</dc:creator>
  <cp:lastModifiedBy>Administrator</cp:lastModifiedBy>
  <cp:lastPrinted>2024-05-14T09:09:00Z</cp:lastPrinted>
  <dcterms:modified xsi:type="dcterms:W3CDTF">2026-07-10T07:49:18Z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3B02B6E0CF244C6483753EF60B7A3FD4</vt:lpwstr>
  </property>
</Properties>
</file>