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adjustRightInd w:val="0"/>
        <w:snapToGrid w:val="0"/>
        <w:spacing w:before="413"/>
        <w:ind w:left="729" w:right="692"/>
        <w:jc w:val="center"/>
        <w:rPr>
          <w:rFonts w:ascii="Times New Roman" w:hAnsi="Times New Roman" w:eastAsia="仿宋_GB2312" w:cs="Times New Roma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更新日期</w:t>
      </w:r>
      <w:r>
        <w:rPr>
          <w:rFonts w:hint="eastAsia" w:ascii="Times New Roman" w:hAnsi="Times New Roman" w:eastAsia="仿宋_GB2312" w:cs="Times New Roman"/>
        </w:rPr>
        <w:t>：2020</w:t>
      </w:r>
      <w:r>
        <w:rPr>
          <w:rFonts w:ascii="Times New Roman" w:hAnsi="Times New Roman" w:eastAsia="仿宋_GB2312" w:cs="Times New Roman"/>
        </w:rPr>
        <w:t>年</w:t>
      </w:r>
      <w:r>
        <w:rPr>
          <w:rFonts w:hint="eastAsia" w:ascii="Times New Roman" w:hAnsi="Times New Roman" w:eastAsia="仿宋_GB2312" w:cs="Times New Roman"/>
        </w:rPr>
        <w:t>11</w:t>
      </w:r>
      <w:r>
        <w:rPr>
          <w:rFonts w:ascii="Times New Roman" w:hAnsi="Times New Roman" w:eastAsia="仿宋_GB2312" w:cs="Times New Roman"/>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rPr>
        <w:t>日</w:t>
      </w:r>
    </w:p>
    <w:p>
      <w:pPr>
        <w:pStyle w:val="2"/>
        <w:adjustRightInd w:val="0"/>
        <w:snapToGrid w:val="0"/>
        <w:spacing w:before="239" w:line="360" w:lineRule="auto"/>
        <w:ind w:leftChars="618" w:right="2740" w:firstLine="1800" w:firstLineChars="600"/>
        <w:rPr>
          <w:rFonts w:ascii="Times New Roman" w:hAnsi="Times New Roman" w:eastAsia="仿宋_GB2312" w:cs="Times New Roman"/>
          <w:spacing w:val="-12"/>
        </w:rPr>
      </w:pPr>
      <w:r>
        <w:rPr>
          <w:rFonts w:ascii="Times New Roman" w:hAnsi="Times New Roman" w:eastAsia="仿宋_GB2312" w:cs="Times New Roman"/>
        </w:rPr>
        <w:t>实施日期</w:t>
      </w:r>
      <w:r>
        <w:rPr>
          <w:rFonts w:hint="eastAsia" w:ascii="Times New Roman" w:hAnsi="Times New Roman" w:eastAsia="仿宋_GB2312" w:cs="Times New Roman"/>
        </w:rPr>
        <w:t>：202</w:t>
      </w:r>
      <w:bookmarkStart w:id="0" w:name="_GoBack"/>
      <w:bookmarkEnd w:id="0"/>
      <w:r>
        <w:rPr>
          <w:rFonts w:hint="eastAsia" w:ascii="Times New Roman" w:hAnsi="Times New Roman" w:eastAsia="仿宋_GB2312" w:cs="Times New Roman"/>
        </w:rPr>
        <w:t>0</w:t>
      </w:r>
      <w:r>
        <w:rPr>
          <w:rFonts w:ascii="Times New Roman" w:hAnsi="Times New Roman" w:eastAsia="仿宋_GB2312" w:cs="Times New Roman"/>
          <w:spacing w:val="-37"/>
        </w:rPr>
        <w:t>年</w:t>
      </w:r>
      <w:r>
        <w:rPr>
          <w:rFonts w:hint="eastAsia" w:ascii="Times New Roman" w:hAnsi="Times New Roman" w:eastAsia="仿宋_GB2312" w:cs="Times New Roman"/>
          <w:spacing w:val="-5"/>
        </w:rPr>
        <w:t>11</w:t>
      </w:r>
      <w:r>
        <w:rPr>
          <w:rFonts w:ascii="Times New Roman" w:hAnsi="Times New Roman" w:eastAsia="仿宋_GB2312" w:cs="Times New Roman"/>
          <w:spacing w:val="-38"/>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spacing w:val="-12"/>
        </w:rPr>
        <w:t>日</w:t>
      </w:r>
    </w:p>
    <w:p>
      <w:pPr>
        <w:spacing w:line="360" w:lineRule="auto"/>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宁夏回族自治区分局</w:t>
      </w:r>
    </w:p>
    <w:p>
      <w:pPr>
        <w:adjustRightInd w:val="0"/>
        <w:snapToGrid w:val="0"/>
        <w:jc w:val="center"/>
        <w:rPr>
          <w:rFonts w:ascii="Times New Roman" w:hAnsi="Times New Roman" w:eastAsia="仿宋_GB2312" w:cs="Times New Roman"/>
        </w:rPr>
        <w:sectPr>
          <w:type w:val="continuous"/>
          <w:pgSz w:w="11910" w:h="16840"/>
          <w:pgMar w:top="1540" w:right="1380" w:bottom="280" w:left="1040" w:header="720" w:footer="720" w:gutter="0"/>
          <w:cols w:space="720" w:num="1"/>
        </w:sectPr>
      </w:pP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0"/>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0"/>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0"/>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0"/>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0"/>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0"/>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0"/>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0"/>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0"/>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0"/>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0"/>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0"/>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0"/>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申请人可通过国家外汇管理局分支局提交材料。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2"/>
        <w:spacing w:line="600" w:lineRule="exact"/>
        <w:ind w:left="770" w:leftChars="350" w:right="415" w:firstLine="552" w:firstLineChars="196"/>
        <w:jc w:val="both"/>
        <w:rPr>
          <w:rFonts w:hint="eastAsia" w:ascii="Times New Roman" w:hAnsi="Times New Roman" w:eastAsia="仿宋_GB2312" w:cs="Times New Roman"/>
          <w:spacing w:val="-10"/>
        </w:rPr>
      </w:pPr>
      <w:r>
        <w:rPr>
          <w:rFonts w:hint="eastAsia" w:ascii="Times New Roman" w:hAnsi="Times New Roman" w:eastAsia="仿宋_GB2312" w:cs="Times New Roman"/>
          <w:spacing w:val="-10"/>
        </w:rPr>
        <w:t>（一）咨询窗口：国家外汇管理局宁夏回族自治区分局外汇管理处。</w:t>
      </w:r>
    </w:p>
    <w:p>
      <w:pPr>
        <w:pStyle w:val="2"/>
        <w:spacing w:line="600" w:lineRule="exact"/>
        <w:ind w:left="770" w:leftChars="350" w:right="415" w:firstLine="552" w:firstLineChars="196"/>
        <w:jc w:val="both"/>
        <w:rPr>
          <w:rFonts w:hint="eastAsia" w:ascii="Times New Roman" w:hAnsi="Times New Roman" w:eastAsia="仿宋_GB2312" w:cs="Times New Roman"/>
          <w:spacing w:val="-10"/>
        </w:rPr>
      </w:pPr>
      <w:r>
        <w:rPr>
          <w:rFonts w:hint="eastAsia" w:ascii="Times New Roman" w:hAnsi="Times New Roman" w:eastAsia="仿宋_GB2312" w:cs="Times New Roman"/>
          <w:spacing w:val="-10"/>
        </w:rPr>
        <w:t>（二）咨询电话：（0951）5189600。</w:t>
      </w:r>
    </w:p>
    <w:p>
      <w:pPr>
        <w:pStyle w:val="2"/>
        <w:spacing w:line="600" w:lineRule="exact"/>
        <w:ind w:left="770" w:leftChars="350" w:right="415" w:firstLine="552" w:firstLineChars="196"/>
        <w:jc w:val="both"/>
        <w:rPr>
          <w:rFonts w:hint="eastAsia" w:ascii="Times New Roman" w:hAnsi="Times New Roman" w:eastAsia="仿宋_GB2312" w:cs="Times New Roman"/>
          <w:spacing w:val="-10"/>
        </w:rPr>
      </w:pPr>
      <w:r>
        <w:rPr>
          <w:rFonts w:hint="eastAsia" w:ascii="Times New Roman" w:hAnsi="Times New Roman" w:eastAsia="仿宋_GB2312" w:cs="Times New Roman"/>
          <w:spacing w:val="-10"/>
        </w:rPr>
        <w:t>（三）咨询信件邮寄地址：宁夏回族自治区银川市兴庆区北京东路215号外汇管理处，邮政编码750001。</w:t>
      </w:r>
    </w:p>
    <w:p>
      <w:pPr>
        <w:pStyle w:val="2"/>
        <w:spacing w:line="600" w:lineRule="exact"/>
        <w:ind w:left="770" w:leftChars="350" w:right="415" w:firstLine="552" w:firstLineChars="196"/>
        <w:jc w:val="both"/>
        <w:rPr>
          <w:rFonts w:ascii="Times New Roman" w:hAnsi="Times New Roman" w:eastAsia="仿宋_GB2312" w:cs="Times New Roman"/>
        </w:rPr>
      </w:pPr>
      <w:r>
        <w:rPr>
          <w:rFonts w:hint="eastAsia" w:ascii="Times New Roman" w:hAnsi="Times New Roman" w:eastAsia="仿宋_GB2312" w:cs="Times New Roman"/>
          <w:spacing w:val="-10"/>
        </w:rPr>
        <w:t>监督和投诉等可通过国家外汇管理局宁夏回族自治区分局网站www.safe.gov.cn/ningxia/的投诉建议栏目进行,也可通过该网站公布的电话进行。</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国家外汇局管理局宁夏回族自治区分局办公地址：宁夏回族自治区银川市兴庆区北京东路215号，邮政编码750001。</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国家外汇局管理局宁夏分局办公时间：周一至周五，夏季上午08:30到12:00，下午14:30到18:00；冬季上午08:30到12:00，下午14:00到17:30；周六、周日及法定节假日不对外办理业务。</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乘车路线：公交车101、101A、19、18路公交线路经停，可在临湖小区站上/下车。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9" style="position:absolute;left:0;margin-left:-8.25pt;margin-top:26.45pt;height:470.9pt;width:461.8pt;rotation:0f;z-index:251659264;" coordorigin="205,3287" coordsize="9236,9418">
            <o:lock v:ext="edit" position="f" selection="f" grouping="f" rotation="f" cropping="f" text="f" aspectratio="f"/>
            <v:shape id="Straight Connector 168" o:spid="_x0000_s1030"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1" style="position:absolute;left:205;top:3287;height:9418;width:9236;rotation:0f;" coordorigin="205,3287" coordsize="9236,9418">
              <o:lock v:ext="edit" position="f" selection="f" grouping="f" rotation="f" cropping="f" text="f" aspectratio="f"/>
              <v:shape id="Flowchart: Terminator 170"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1"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2"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3"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4"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5"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6"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7"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8"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9"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15"/>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0"/>
              <w:keepNext/>
              <w:keepLines/>
              <w:spacing w:line="420" w:lineRule="exact"/>
              <w:rPr>
                <w:rFonts w:ascii="Times New Roman" w:hAnsi="Times New Roman" w:eastAsia="仿宋_GB2312" w:cs="Times New Roman"/>
                <w:sz w:val="24"/>
                <w:szCs w:val="24"/>
              </w:rPr>
            </w:pPr>
          </w:p>
        </w:tc>
        <w:tc>
          <w:tcPr>
            <w:tcW w:w="1882" w:type="dxa"/>
            <w:vAlign w:val="top"/>
          </w:tcPr>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0"/>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0"/>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0"/>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0"/>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2248835">
    <w:nsid w:val="7AEB6B83"/>
    <w:multiLevelType w:val="multilevel"/>
    <w:tmpl w:val="7AEB6B83"/>
    <w:lvl w:ilvl="0" w:tentative="1">
      <w:start w:val="1"/>
      <w:numFmt w:val="japaneseCounting"/>
      <w:lvlText w:val="（%1）"/>
      <w:lvlJc w:val="left"/>
      <w:pPr>
        <w:ind w:left="2245" w:hanging="900"/>
      </w:pPr>
      <w:rPr>
        <w:rFonts w:hint="default"/>
      </w:rPr>
    </w:lvl>
    <w:lvl w:ilvl="1" w:tentative="1">
      <w:start w:val="1"/>
      <w:numFmt w:val="lowerLetter"/>
      <w:lvlText w:val="%2)"/>
      <w:lvlJc w:val="left"/>
      <w:pPr>
        <w:ind w:left="2185" w:hanging="420"/>
      </w:pPr>
    </w:lvl>
    <w:lvl w:ilvl="2" w:tentative="1">
      <w:start w:val="1"/>
      <w:numFmt w:val="lowerRoman"/>
      <w:lvlText w:val="%3."/>
      <w:lvlJc w:val="right"/>
      <w:pPr>
        <w:ind w:left="2605" w:hanging="420"/>
      </w:pPr>
    </w:lvl>
    <w:lvl w:ilvl="3" w:tentative="1">
      <w:start w:val="1"/>
      <w:numFmt w:val="decimal"/>
      <w:lvlText w:val="%4."/>
      <w:lvlJc w:val="left"/>
      <w:pPr>
        <w:ind w:left="3025" w:hanging="420"/>
      </w:pPr>
    </w:lvl>
    <w:lvl w:ilvl="4" w:tentative="1">
      <w:start w:val="1"/>
      <w:numFmt w:val="lowerLetter"/>
      <w:lvlText w:val="%5)"/>
      <w:lvlJc w:val="left"/>
      <w:pPr>
        <w:ind w:left="3445" w:hanging="420"/>
      </w:pPr>
    </w:lvl>
    <w:lvl w:ilvl="5" w:tentative="1">
      <w:start w:val="1"/>
      <w:numFmt w:val="lowerRoman"/>
      <w:lvlText w:val="%6."/>
      <w:lvlJc w:val="right"/>
      <w:pPr>
        <w:ind w:left="3865" w:hanging="420"/>
      </w:pPr>
    </w:lvl>
    <w:lvl w:ilvl="6" w:tentative="1">
      <w:start w:val="1"/>
      <w:numFmt w:val="decimal"/>
      <w:lvlText w:val="%7."/>
      <w:lvlJc w:val="left"/>
      <w:pPr>
        <w:ind w:left="4285" w:hanging="420"/>
      </w:pPr>
    </w:lvl>
    <w:lvl w:ilvl="7" w:tentative="1">
      <w:start w:val="1"/>
      <w:numFmt w:val="lowerLetter"/>
      <w:lvlText w:val="%8)"/>
      <w:lvlJc w:val="left"/>
      <w:pPr>
        <w:ind w:left="4705" w:hanging="420"/>
      </w:pPr>
    </w:lvl>
    <w:lvl w:ilvl="8" w:tentative="1">
      <w:start w:val="1"/>
      <w:numFmt w:val="lowerRoman"/>
      <w:lvlText w:val="%9."/>
      <w:lvlJc w:val="right"/>
      <w:pPr>
        <w:ind w:left="5125" w:hanging="420"/>
      </w:pPr>
    </w:lvl>
  </w:abstractNum>
  <w:num w:numId="1">
    <w:abstractNumId w:val="2062248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1C4A4D75"/>
    <w:rsid w:val="2DE417D9"/>
    <w:rsid w:val="393E0C76"/>
    <w:rsid w:val="60B05562"/>
    <w:rsid w:val="68B24D52"/>
    <w:rsid w:val="6ED53C62"/>
    <w:rsid w:val="74223BFB"/>
    <w:rsid w:val="7A645B58"/>
    <w:rsid w:val="7E722B0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w:basedOn w:val="1"/>
    <w:link w:val="14"/>
    <w:qFormat/>
    <w:uiPriority w:val="1"/>
    <w:pPr>
      <w:ind w:left="1360"/>
    </w:pPr>
    <w:rPr>
      <w:sz w:val="30"/>
      <w:szCs w:val="30"/>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Heading 1"/>
    <w:basedOn w:val="1"/>
    <w:qFormat/>
    <w:uiPriority w:val="1"/>
    <w:pPr>
      <w:spacing w:line="382" w:lineRule="exact"/>
      <w:ind w:left="1662" w:hanging="303"/>
      <w:outlineLvl w:val="1"/>
    </w:pPr>
    <w:rPr>
      <w:b/>
      <w:bCs/>
      <w:sz w:val="30"/>
      <w:szCs w:val="30"/>
    </w:rPr>
  </w:style>
  <w:style w:type="paragraph" w:customStyle="1" w:styleId="9">
    <w:name w:val="List Paragraph"/>
    <w:basedOn w:val="1"/>
    <w:qFormat/>
    <w:uiPriority w:val="1"/>
    <w:pPr>
      <w:ind w:left="760" w:firstLine="600"/>
    </w:pPr>
  </w:style>
  <w:style w:type="paragraph" w:customStyle="1" w:styleId="10">
    <w:name w:val="Table Paragraph"/>
    <w:basedOn w:val="1"/>
    <w:qFormat/>
    <w:uiPriority w:val="1"/>
  </w:style>
  <w:style w:type="character" w:customStyle="1" w:styleId="11">
    <w:name w:val="页眉 Char"/>
    <w:basedOn w:val="6"/>
    <w:link w:val="5"/>
    <w:semiHidden/>
    <w:uiPriority w:val="99"/>
    <w:rPr>
      <w:rFonts w:ascii="仿宋" w:hAnsi="仿宋" w:eastAsia="仿宋" w:cs="仿宋"/>
      <w:sz w:val="18"/>
      <w:szCs w:val="18"/>
      <w:lang w:val="zh-CN" w:eastAsia="zh-CN" w:bidi="zh-CN"/>
    </w:rPr>
  </w:style>
  <w:style w:type="character" w:customStyle="1" w:styleId="12">
    <w:name w:val="页脚 Char"/>
    <w:basedOn w:val="6"/>
    <w:link w:val="4"/>
    <w:semiHidden/>
    <w:uiPriority w:val="99"/>
    <w:rPr>
      <w:rFonts w:ascii="仿宋" w:hAnsi="仿宋" w:eastAsia="仿宋" w:cs="仿宋"/>
      <w:sz w:val="18"/>
      <w:szCs w:val="18"/>
      <w:lang w:val="zh-CN" w:eastAsia="zh-CN" w:bidi="zh-CN"/>
    </w:rPr>
  </w:style>
  <w:style w:type="character" w:customStyle="1" w:styleId="13">
    <w:name w:val="批注框文本 Char"/>
    <w:basedOn w:val="6"/>
    <w:link w:val="3"/>
    <w:semiHidden/>
    <w:uiPriority w:val="99"/>
    <w:rPr>
      <w:rFonts w:ascii="仿宋" w:hAnsi="仿宋" w:eastAsia="仿宋" w:cs="仿宋"/>
      <w:sz w:val="18"/>
      <w:szCs w:val="18"/>
      <w:lang w:val="zh-CN" w:eastAsia="zh-CN" w:bidi="zh-CN"/>
    </w:rPr>
  </w:style>
  <w:style w:type="character" w:customStyle="1" w:styleId="14">
    <w:name w:val="正文文本 Char"/>
    <w:basedOn w:val="6"/>
    <w:link w:val="2"/>
    <w:uiPriority w:val="1"/>
    <w:rPr>
      <w:rFonts w:ascii="仿宋" w:hAnsi="仿宋" w:eastAsia="仿宋" w:cs="仿宋"/>
      <w:sz w:val="30"/>
      <w:szCs w:val="30"/>
      <w:lang w:val="zh-CN" w:eastAsia="zh-CN" w:bidi="zh-CN"/>
    </w:rPr>
  </w:style>
  <w:style w:type="table" w:customStyle="1" w:styleId="15">
    <w:name w:val="Table Normal"/>
    <w:unhideWhenUsed/>
    <w:qFormat/>
    <w:uiPriority w:val="2"/>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席雅兰/外汇管理处/银川/PBC</cp:lastModifiedBy>
  <cp:lastPrinted>2020-03-31T03:19:00Z</cp:lastPrinted>
  <dcterms:modified xsi:type="dcterms:W3CDTF">2021-05-18T06:18:09Z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2052-9.1.0.4940</vt:lpwstr>
  </property>
</Properties>
</file>