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编号：57014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“保险、证券公司等非银行金融机构外汇业务市场准入、退出审批”行政审批服务指南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宁夏回族自治区分局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sectPr>
      </w:pPr>
    </w:p>
    <w:p>
      <w:pPr>
        <w:adjustRightIn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项目编号：57014；</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本指南适用于“保险、证券公司等非银行金融机构外汇业务市场准入、退出审批”的申请和办理。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w:t>
      </w:r>
      <w:r>
        <w:rPr>
          <w:rFonts w:ascii="Times New Roman" w:hAnsi="黑体" w:eastAsia="黑体" w:cs="Times New Roman"/>
          <w:sz w:val="30"/>
          <w:szCs w:val="30"/>
        </w:rPr>
        <w:t>非银行金融机构（不含保险公司）结售汇业务资格审批（含初审）</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2.《国家外汇管理局关于发布〈境内企业内部成员外汇资金集中运营管理规定〉的通知》（汇发〔2009〕49号）。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3.《国家外汇管理局关于调整金融机构进入银行间外汇市场有关管理政策的通知》（汇发〔2014〕48号）。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5.《国家外汇管理局关于进一步促进贸易投资便利化完善真实性审核的通知》（汇发〔2016〕7号）。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非银行金融机构将相关申请材料提交所在地外汇局初审后，通过所在地外汇局报国家外汇管理局审批。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非银行金融机构将相关申请材料提交所在地外汇局初审后，通过所在地外汇局报国家外汇管理局审批。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在境内合法注册成立的非银行金融机构。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2.具备或符合如下条件的，准予批准：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（1）具有开展金融业务资格。</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（2）具有真实的结售汇需求，且有一定结售汇业务规模（可提供行业公认的排名、业绩认定等）。</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（3）监管机构或其授权的行业管理组织对其开展结售汇业务许可或无异议。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（4）具备完善的业务管理制度。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（5）具备办理业务所必需的场所和其他软硬件设施。</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（6）拥有具备相应业务工作经验的高级管理人员和业务人员。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879"/>
        <w:gridCol w:w="1000"/>
        <w:gridCol w:w="559"/>
        <w:gridCol w:w="851"/>
        <w:gridCol w:w="567"/>
        <w:gridCol w:w="1226"/>
      </w:tblGrid>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监管机构颁发的金融业务许可文件</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结售汇业务内部管理规章制度</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具备办理结售汇业务所必需的软硬件设施的说明材料</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拥有具备相应业务工作经验的高级管理人员和业务人员的说明材料</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证券经营机构还需提交监管机构或其授权的行业管理组织许可或同意非银行金融机构开展结售汇业务的许可文件或证明文件、无异议材料等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非银行金融机构申请开展衍生产品业务的，还需提供主管人员和主要交易人员名单、履历，以及监管部门或其授权的行业管理部门许可其开展衍生产品业务的相关资格许可文件或证明文件、无异议材料等（如有）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申请人可通过所在地外汇局向国家外汇管理局资本项目管理司提交材料。初审时，申请人可通过所在地外汇局业务窗口提交材料。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一般程序：申请、告知补正、受理、审核、办理登记或不予许可、出具相关业务办理凭证。初审的一般程序：申请、告知补正、受理、审核、上报初审结论。</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初审：申请人提交材料备齐备之日起初审20个工作日。所在地国家外汇管理局分局（外汇管理部）受国家外汇管理局委托，对申请人相关软硬件设施进行实地检查并在相关要求和设施符合标准后，于20个工作日内完成对国家外汇管理局上报初审意见。</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国家外汇管理局收到外汇分局（外汇管理部）上报的初审材料，于20个工作日内做出结售汇业务资格许可，并核定其结售汇综合头寸。</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批复文件。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rPr>
        <w:t>初审意见上报国家外汇管理局。国家外汇管理局向初审外汇局批复后，由初审外汇局向申请人出具批复文件。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国家外汇管理局通过发文回复初审外汇局（外汇管理部）。初审外汇局出具的批复文件通过现场告知或电话通知申请人，并通过现场领取或邮寄方式将结果送达。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1.咨询窗口：国家外汇管理局资本项目管理司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2.咨询电话：（010）68402347</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3.咨询电子邮件：</w:t>
      </w:r>
      <w:r>
        <w:fldChar w:fldCharType="begin"/>
      </w:r>
      <w:r>
        <w:instrText xml:space="preserve"> HYPERLINK "mailto:zb-sc@mail.safe.gov.cn" </w:instrText>
      </w:r>
      <w:r>
        <w:fldChar w:fldCharType="separate"/>
      </w:r>
      <w:r>
        <w:rPr>
          <w:rFonts w:ascii="Times New Roman" w:hAnsi="Times New Roman" w:eastAsia="仿宋_GB2312" w:cs="Times New Roman"/>
          <w:sz w:val="30"/>
          <w:szCs w:val="30"/>
        </w:rPr>
        <w:t>zb-sc@mail.safe.gov.cn</w:t>
      </w:r>
      <w:r>
        <w:rPr>
          <w:rFonts w:ascii="Times New Roman" w:hAnsi="Times New Roman" w:eastAsia="仿宋_GB2312" w:cs="Times New Roman"/>
          <w:sz w:val="30"/>
          <w:szCs w:val="30"/>
        </w:rPr>
        <w:fldChar w:fldCharType="end"/>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4.咨询信件邮寄地址：北京市海淀区阜成路18号华融大厦资本项目管理司，邮政编码100048。</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5.初审业务的咨询电话：（0</w:t>
      </w:r>
      <w:r>
        <w:rPr>
          <w:rFonts w:hint="eastAsia" w:ascii="Times New Roman" w:hAnsi="Times New Roman" w:eastAsia="仿宋_GB2312" w:cs="Times New Roman"/>
          <w:sz w:val="30"/>
          <w:szCs w:val="30"/>
          <w:lang w:val="en-US" w:eastAsia="zh-CN"/>
        </w:rPr>
        <w:t>951</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5189608</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（十六）监督和投诉渠道</w:t>
      </w:r>
    </w:p>
    <w:p>
      <w:pPr>
        <w:adjustRightInd w:val="0"/>
        <w:snapToGrid w:val="0"/>
        <w:spacing w:line="360" w:lineRule="auto"/>
        <w:ind w:firstLine="601"/>
        <w:rPr>
          <w:rFonts w:ascii="Times New Roman" w:hAnsi="Times New Roman" w:eastAsia="仿宋_GB2312" w:cs="Times New Roman"/>
          <w:sz w:val="30"/>
          <w:szCs w:val="30"/>
          <w:highlight w:val="yellow"/>
        </w:rPr>
      </w:pPr>
      <w:r>
        <w:rPr>
          <w:rFonts w:ascii="Times New Roman" w:hAnsi="Times New Roman" w:eastAsia="仿宋_GB2312" w:cs="Times New Roman"/>
          <w:sz w:val="30"/>
          <w:szCs w:val="30"/>
        </w:rPr>
        <w:t>向国家外汇管理局咨询、监督投诉、公开查询等可通过国家外汇管理局官方互联网站公众交流栏目进行，网址为</w:t>
      </w:r>
      <w:r>
        <w:fldChar w:fldCharType="begin"/>
      </w:r>
      <w:r>
        <w:instrText xml:space="preserve"> HYPERLINK "http://www.safe.gov.cn" </w:instrText>
      </w:r>
      <w:r>
        <w:fldChar w:fldCharType="separate"/>
      </w:r>
      <w:r>
        <w:rPr>
          <w:rStyle w:val="15"/>
          <w:rFonts w:ascii="Times New Roman" w:hAnsi="Times New Roman" w:eastAsia="仿宋_GB2312" w:cs="Times New Roman"/>
          <w:color w:val="auto"/>
          <w:sz w:val="30"/>
          <w:szCs w:val="30"/>
        </w:rPr>
        <w:t>www.safe.gov.cn</w:t>
      </w:r>
      <w:r>
        <w:rPr>
          <w:rFonts w:ascii="Times New Roman" w:hAnsi="Times New Roman" w:eastAsia="仿宋_GB2312" w:cs="Times New Roman"/>
          <w:color w:val="auto"/>
          <w:sz w:val="30"/>
          <w:szCs w:val="30"/>
        </w:rPr>
        <w:fldChar w:fldCharType="end"/>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向分局咨询、</w:t>
      </w:r>
      <w:bookmarkStart w:id="0" w:name="_GoBack"/>
      <w:bookmarkEnd w:id="0"/>
      <w:r>
        <w:rPr>
          <w:rFonts w:hint="eastAsia" w:ascii="Times New Roman" w:hAnsi="Times New Roman" w:eastAsia="仿宋_GB2312" w:cs="Times New Roman"/>
          <w:sz w:val="30"/>
          <w:szCs w:val="30"/>
        </w:rPr>
        <w:t>监督和投诉等可通过</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宁夏回族自治区分局</w:t>
      </w:r>
      <w:r>
        <w:rPr>
          <w:rFonts w:hint="eastAsia" w:ascii="Times New Roman" w:hAnsi="Times New Roman" w:eastAsia="仿宋_GB2312" w:cs="Times New Roman"/>
          <w:sz w:val="30"/>
          <w:szCs w:val="30"/>
        </w:rPr>
        <w:t>网站</w:t>
      </w:r>
      <w:r>
        <w:fldChar w:fldCharType="begin"/>
      </w:r>
      <w:r>
        <w:instrText xml:space="preserve"> HYPERLINK "http://www.safe.gov.cn" </w:instrText>
      </w:r>
      <w:r>
        <w:fldChar w:fldCharType="separate"/>
      </w:r>
      <w:r>
        <w:rPr>
          <w:rFonts w:ascii="Times New Roman" w:hAnsi="Times New Roman" w:cs="Times New Roman"/>
          <w:sz w:val="30"/>
          <w:szCs w:val="30"/>
        </w:rPr>
        <w:t>www.safe.gov.cn</w:t>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/ningxia/</w:t>
      </w:r>
      <w:r>
        <w:rPr>
          <w:rFonts w:hint="eastAsia" w:ascii="Times New Roman" w:hAnsi="Times New Roman" w:eastAsia="仿宋_GB2312" w:cs="Times New Roman"/>
          <w:sz w:val="30"/>
          <w:szCs w:val="30"/>
        </w:rPr>
        <w:t>的</w:t>
      </w:r>
      <w:r>
        <w:rPr>
          <w:rFonts w:hint="eastAsia" w:ascii="Times New Roman" w:hAnsi="Times New Roman" w:eastAsia="仿宋_GB2312" w:cs="Times New Roman"/>
          <w:sz w:val="30"/>
          <w:szCs w:val="30"/>
          <w:lang w:eastAsia="zh-CN"/>
        </w:rPr>
        <w:t>咨询反馈栏目进行。</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1.办公地址。北京市海淀区阜成路18号华融大厦，邮政编码100048。</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2.办公时间。周一至周五工作日的8:00-12：00，13：00-17：00</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3.乘车路线。公交车40、631、944、977、运通102、运通103路航天桥南站下车，位于航天桥东南角。</w:t>
      </w:r>
    </w:p>
    <w:p>
      <w:pPr>
        <w:adjustRightInd w:val="0"/>
        <w:snapToGrid w:val="0"/>
        <w:spacing w:line="360" w:lineRule="auto"/>
        <w:ind w:firstLine="585"/>
        <w:jc w:val="left"/>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4.初审业务</w:t>
      </w:r>
      <w:r>
        <w:rPr>
          <w:rFonts w:hint="eastAsia" w:ascii="Times New Roman" w:hAnsi="Times New Roman" w:eastAsia="仿宋_GB2312" w:cs="Times New Roman"/>
          <w:sz w:val="30"/>
          <w:szCs w:val="30"/>
          <w:lang w:eastAsia="zh-CN"/>
        </w:rPr>
        <w:t>的</w:t>
      </w:r>
      <w:r>
        <w:rPr>
          <w:rFonts w:ascii="Times New Roman" w:hAnsi="Times New Roman" w:eastAsia="仿宋_GB2312" w:cs="Times New Roman"/>
          <w:sz w:val="30"/>
          <w:szCs w:val="30"/>
        </w:rPr>
        <w:t>办公地址</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r>
        <w:rPr>
          <w:rFonts w:ascii="Times New Roman" w:hAnsi="Times New Roman" w:eastAsia="仿宋_GB2312" w:cs="Times New Roman"/>
          <w:sz w:val="30"/>
          <w:szCs w:val="30"/>
        </w:rPr>
        <w:t>。办公时间</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周一至周五，</w:t>
      </w:r>
      <w:r>
        <w:rPr>
          <w:rFonts w:hint="eastAsia" w:ascii="Times New Roman" w:hAnsi="Times New Roman" w:eastAsia="仿宋_GB2312" w:cs="Times New Roman"/>
          <w:sz w:val="30"/>
          <w:szCs w:val="30"/>
          <w:lang w:val="en-US" w:eastAsia="zh-CN"/>
        </w:rPr>
        <w:t>夏季上午08:30到12:00,下午14:30到18:00；冬季上午08:30到12:00,下午14:00到17:30；周六、周日及法定节假日不对外办理业务。</w:t>
      </w:r>
      <w:r>
        <w:rPr>
          <w:rFonts w:ascii="Times New Roman" w:hAnsi="Times New Roman" w:eastAsia="仿宋_GB2312" w:cs="Times New Roman"/>
          <w:sz w:val="30"/>
          <w:szCs w:val="30"/>
        </w:rPr>
        <w:t>乘车路线</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公交车</w:t>
      </w:r>
      <w:r>
        <w:rPr>
          <w:rFonts w:hint="eastAsia" w:ascii="Times New Roman" w:hAnsi="Times New Roman" w:eastAsia="仿宋_GB2312" w:cs="Times New Roman"/>
          <w:sz w:val="30"/>
          <w:szCs w:val="30"/>
          <w:lang w:val="en-US" w:eastAsia="zh-CN"/>
        </w:rPr>
        <w:t>101、101A、19、18路公交线路经停，可在临湖小区站上/下车。</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办理时限结束之日后，申请人可通过电话查询。初审业务的</w:t>
      </w:r>
      <w:r>
        <w:rPr>
          <w:rFonts w:hint="eastAsia" w:ascii="Times New Roman" w:hAnsi="Times New Roman" w:eastAsia="仿宋_GB2312" w:cs="Times New Roman"/>
          <w:sz w:val="30"/>
          <w:szCs w:val="30"/>
          <w:lang w:eastAsia="zh-CN"/>
        </w:rPr>
        <w:t>可通过外汇管理局宁夏回族自治区分局咨询电话查询</w:t>
      </w:r>
      <w:r>
        <w:rPr>
          <w:rFonts w:ascii="Times New Roman" w:hAnsi="Times New Roman" w:eastAsia="仿宋_GB2312" w:cs="Times New Roman"/>
          <w:sz w:val="30"/>
          <w:szCs w:val="30"/>
        </w:rPr>
        <w:t>。</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cs="Times New Roman"/>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style="position:absolute;left:0;margin-left:-41.25pt;margin-top:27.05pt;height:681.4pt;width:470.35pt;rotation:0f;z-index:251658240;" coordorigin="1425,1526" coordsize="9407,13628">
            <o:lock v:ext="edit" position="f" selection="f" grouping="f" rotation="f" cropping="f" text="f" aspectratio="f"/>
            <v:shape id="AutoShape 3" o:spid="_x0000_s1028" type="#_x0000_t32" style="position:absolute;left:6601;top:11865;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28" o:spid="_x0000_s1029" style="position:absolute;left:1425;top:1526;height:13628;width:9407;rotation:0f;" coordorigin="1425,1526" coordsize="9407,13628">
              <o:lock v:ext="edit" position="f" selection="f" grouping="f" rotation="f" cropping="f" text="f" aspectratio="f"/>
              <v:shape id="AutoShape 5" o:spid="_x0000_s1030" type="#_x0000_t32" style="position:absolute;left:9019;top:12580;height:627;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 o:spid="_x0000_s1031" type="#_x0000_t32" style="position:absolute;left:4049;top:12580;height:0;width:4987;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1" o:spid="_x0000_s1032" style="position:absolute;left:1425;top:1526;height:13628;width:9407;rotation:0f;" coordorigin="1425,1526" coordsize="9407,13628">
                <o:lock v:ext="edit" position="f" selection="f" grouping="f" rotation="f" cropping="f" text="f" aspectratio="f"/>
                <v:rect id="Rectangle 8" o:spid="_x0000_s1033" style="position:absolute;left:5093;top:11586;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group id="组合 1033" o:spid="_x0000_s1034" style="position:absolute;left:1425;top:1526;height:13628;width:9407;rotation:0f;" coordorigin="1425,1526" coordsize="9407,13628">
                  <o:lock v:ext="edit" position="f" selection="f" grouping="f" rotation="f" cropping="f" text="f" aspectratio="f"/>
                  <v:shape id="AutoShape 10" o:spid="_x0000_s1035" type="#_x0000_t116" style="position:absolute;left:7715;top:13147;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 o:spid="_x0000_s1036" type="#_x0000_t116" style="position:absolute;left:2070;top:14476;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shape id="AutoShape 12" o:spid="_x0000_s1037" type="#_x0000_t32" style="position:absolute;left:4035;top:12580;height:56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rect id="Rectangle 13" o:spid="_x0000_s1038" style="position:absolute;left:1934;top:13147;height:859;width:466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039" type="#_x0000_t32" style="position:absolute;left:4049;top:14006;height:470;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5" o:spid="_x0000_s1040" type="#_x0000_t32" style="position:absolute;left:6647;top:10960;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40" o:spid="_x0000_s1041" style="position:absolute;left:1425;top:1526;height:11606;width:9131;rotation:0f;" coordorigin="1425,1526" coordsize="9131,11606">
                    <o:lock v:ext="edit" position="f" selection="f" grouping="f" rotation="f" cropping="f" text="f" aspectratio="f"/>
                    <v:shape id="AutoShape 17" o:spid="_x0000_s1042" type="#_x0000_t32" style="position:absolute;left:6600;top:8677;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8" o:spid="_x0000_s1043"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组合 1043" o:spid="_x0000_s1044" style="position:absolute;left:1425;top:2261;height:6416;width:9131;rotation:0f;" coordorigin="1425,2301" coordsize="9131,6416">
                      <o:lock v:ext="edit" position="f" selection="f" grouping="f" rotation="f" cropping="f" text="f" aspectratio="f"/>
                      <v:shape id="AutoShape 20" o:spid="_x0000_s1045" type="#_x0000_t34" style="position:absolute;left:8014;top:4167;height:1285;width:3790;rotation:17694720f;" o:ole="f" fillcolor="#FFFFFF" filled="t" o:preferrelative="t" stroked="t" coordorigin="0,0" coordsize="21600,21600" adj="45">
                        <v:stroke color="#000000" color2="#FFFFFF" miterlimit="2"/>
                        <v:imagedata gain="65536f" blacklevel="0f" gamma="0"/>
                        <o:lock v:ext="edit" position="f" selection="f" grouping="f" rotation="f" cropping="f" text="f" aspectratio="f"/>
                      </v:shape>
                      <v:group id="组合 1045" o:spid="_x0000_s1046" style="position:absolute;left:1425;top:2301;height:6416;width:9131;rotation:0f;" coordorigin="1446,3821" coordsize="9131,6416">
                        <o:lock v:ext="edit" position="f" selection="f" grouping="f" rotation="f" cropping="f" text="f" aspectratio="f"/>
                        <v:shape id="AutoShape 22" o:spid="_x0000_s1047" type="#_x0000_t32" style="position:absolute;left:7549;top:7016;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3" o:spid="_x0000_s1048"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申请人补充材料</w:t>
                                </w:r>
                              </w:p>
                            </w:txbxContent>
                          </v:textbox>
                        </v:shape>
                        <v:shape id="AutoShape 24" o:spid="_x0000_s1049" type="#_x0000_t32" style="position:absolute;left:3011;top:9967;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5" o:spid="_x0000_s1050" type="#_x0000_t32" style="position:absolute;left:3011;top:6530;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Text Box 26" o:spid="_x0000_s1051"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7" o:spid="_x0000_s1052" type="#_x0000_t32" style="position:absolute;left:7549;top:9110;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28" o:spid="_x0000_s1053"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9" o:spid="_x0000_s1054"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30" o:spid="_x0000_s1055" type="#_x0000_t32" style="position:absolute;left:4668;top:5550;height:0;width:99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1" o:spid="_x0000_s1056" type="#_x0000_t32" style="position:absolute;left:5658;top:4533;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2" o:spid="_x0000_s1057" type="#_x0000_t4" style="position:absolute;left:1446;top:4484;height:2131;width:319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3" o:spid="_x0000_s1058" type="#_x0000_t32" style="position:absolute;left:5686;top:6453;height:1;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4" o:spid="_x0000_s1059" type="#_x0000_t32" style="position:absolute;left:5658;top:4533;height:0;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rect id="Rectangle 35" o:spid="_x0000_s1060"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36" o:spid="_x0000_s1061" type="#_x0000_t116" style="position:absolute;left:6282;top:3821;height:1483;width:2919;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7" o:spid="_x0000_s1062" type="#_x0000_t202" style="position:absolute;left:4834;top:4762;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8" o:spid="_x0000_s1063"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9" o:spid="_x0000_s1064" type="#_x0000_t32" style="position:absolute;left:9231;top:4464;flip:x;height:20;width:1346;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shape id="AutoShape 40" o:spid="_x0000_s1065" type="#_x0000_t32" style="position:absolute;left:3011;top:2229;flip:x;height:6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41" o:spid="_x0000_s1066" type="#_x0000_t4" style="position:absolute;left:3450;top:8996;height:2160;width:63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申请人所在地外汇分局（外汇管理部）根据申请材料和软硬件基础设施情况，作出初审意见</w:t>
                            </w:r>
                          </w:p>
                        </w:txbxContent>
                      </v:textbox>
                    </v:shape>
                    <v:shape id="Text Box 42" o:spid="_x0000_s1067"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3" o:spid="_x0000_s1068"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4" o:spid="_x0000_s1069" type="#_x0000_t32" style="position:absolute;left:9825;top:10105;height:302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v:group>
          </v:group>
        </w:pict>
      </w: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附录二           </w:t>
      </w:r>
    </w:p>
    <w:p>
      <w:pPr>
        <w:widowControl/>
        <w:jc w:val="center"/>
        <w:rPr>
          <w:rFonts w:ascii="Times New Roman" w:hAnsi="Times New Roman" w:eastAsia="黑体" w:cs="Times New Roman"/>
          <w:sz w:val="30"/>
          <w:szCs w:val="30"/>
        </w:rPr>
      </w:pPr>
      <w:r>
        <w:rPr>
          <w:rFonts w:ascii="Times New Roman" w:hAnsi="黑体" w:eastAsia="黑体" w:cs="Times New Roman"/>
          <w:sz w:val="30"/>
          <w:szCs w:val="30"/>
        </w:rPr>
        <w:t>常见问题</w:t>
      </w: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问：国家外汇管理局收到机构完整的申请材料后，委托所在地外汇局对机构相关软硬件设施进行实地检查，在相关要求和设施符合标准后，于多少个工作日内做出结售汇业务资格许可，并核定其结售汇综合头寸？</w:t>
      </w: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答：国家外汇管理局收到机构完整的申请材料后，委托所在地外汇局对机构相关软硬件设施进行实地检查，在相关要求和设施符合标准后，于20个工作日内做出结售汇业务资格许可，并核定其结售汇综合头寸。</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adjustRightInd w:val="0"/>
        <w:snapToGrid w:val="0"/>
        <w:spacing w:line="360" w:lineRule="auto"/>
        <w:rPr>
          <w:rFonts w:ascii="Times New Roman" w:hAnsi="Times New Roman" w:cs="Times New Roman"/>
        </w:rPr>
      </w:pPr>
    </w:p>
    <w:sectPr>
      <w:footerReference r:id="rId5" w:type="default"/>
      <w:pgSz w:w="11906" w:h="16838"/>
      <w:pgMar w:top="1440" w:right="1800" w:bottom="1440" w:left="1800"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qFormat/>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488</Words>
  <Characters>2787</Characters>
  <Lines>23</Lines>
  <Paragraphs>6</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2020-02-26T12:00:00Z</dcterms:created>
  <dc:creator>裴建君2</dc:creator>
  <cp:lastModifiedBy>杜鑫/外汇管理处/银川/PBC</cp:lastModifiedBy>
  <cp:lastPrinted>2021-04-25T07:17:00Z</cp:lastPrinted>
  <dcterms:modified xsi:type="dcterms:W3CDTF">2021-04-27T09:22:09Z</dcterms:modified>
  <dc:title>编号：57014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