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E3" w:rsidRDefault="00D479E3" w:rsidP="00D479E3">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非银行金融机构（不含保险机构）资本金（营运资金）本外币转换核准</w:t>
      </w:r>
    </w:p>
    <w:p w:rsidR="00D479E3" w:rsidRDefault="00D479E3" w:rsidP="00D479E3">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【000171114001】</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D479E3" w:rsidRDefault="00D479E3" w:rsidP="005044C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D479E3" w:rsidRDefault="00D479E3" w:rsidP="00D479E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金融机构本外币转换核准【00017111400Y】</w:t>
      </w:r>
    </w:p>
    <w:p w:rsidR="00D479E3" w:rsidRDefault="00D479E3" w:rsidP="005044C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D479E3" w:rsidRDefault="00D479E3" w:rsidP="00D479E3">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非银行金融机构（不含保险机构）资本金（营运资金）本外币转换核准【000171114001】</w:t>
      </w:r>
    </w:p>
    <w:p w:rsidR="00D479E3" w:rsidRDefault="00D479E3" w:rsidP="005044C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D479E3" w:rsidRDefault="00D479E3" w:rsidP="00D479E3">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1.非银行金融机构（不含保险机构）资本金（营运资金）本外币转换核准</w:t>
      </w:r>
      <w:r w:rsidR="00565320">
        <w:rPr>
          <w:rFonts w:ascii="方正仿宋_GBK" w:eastAsia="方正仿宋_GBK" w:hAnsi="方正仿宋_GBK" w:cs="方正仿宋_GBK" w:hint="eastAsia"/>
          <w:sz w:val="28"/>
          <w:szCs w:val="28"/>
        </w:rPr>
        <w:t>(00017111400101)</w:t>
      </w:r>
    </w:p>
    <w:p w:rsidR="00D479E3" w:rsidRDefault="00D479E3" w:rsidP="005044C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D479E3" w:rsidRDefault="00D479E3" w:rsidP="00D479E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（1）《中华人民共和国外汇管理条例》第二十六条</w:t>
      </w:r>
    </w:p>
    <w:p w:rsidR="00D479E3" w:rsidRDefault="00D479E3" w:rsidP="005044C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D479E3" w:rsidRDefault="00D479E3" w:rsidP="00D479E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（1）《银行办理结售汇业务管理办法实施细则》（汇发〔2014〕53号文印发）第二十五条、第五十四条</w:t>
      </w:r>
    </w:p>
    <w:p w:rsidR="00D479E3" w:rsidRDefault="00D479E3" w:rsidP="00D479E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D479E3" w:rsidRDefault="00D479E3" w:rsidP="005044C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D479E3" w:rsidRDefault="00D479E3" w:rsidP="00D479E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国家外汇局分局</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lastRenderedPageBreak/>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79E3" w:rsidRDefault="00D479E3" w:rsidP="005044C4">
      <w:pPr>
        <w:spacing w:line="600" w:lineRule="exact"/>
        <w:ind w:firstLineChars="200" w:firstLine="560"/>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479E3" w:rsidRDefault="00D479E3" w:rsidP="005044C4">
      <w:pPr>
        <w:spacing w:line="600" w:lineRule="exact"/>
        <w:ind w:firstLineChars="200" w:firstLine="560"/>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非银行金融机构（不含保险公司）资本金（或营运资金）本外币转换管理</w:t>
      </w:r>
    </w:p>
    <w:p w:rsidR="00D479E3" w:rsidRDefault="00D479E3" w:rsidP="005044C4">
      <w:pPr>
        <w:spacing w:line="600" w:lineRule="exact"/>
        <w:ind w:firstLineChars="200" w:firstLine="560"/>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D479E3" w:rsidRDefault="00D479E3" w:rsidP="005044C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非银行金融机构申请将人民币资本金（营运资金）转换为外币的，转换金额应与其开展的外汇业务规模相匹配。</w:t>
      </w:r>
    </w:p>
    <w:p w:rsidR="00D479E3" w:rsidRDefault="00D479E3" w:rsidP="005044C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银行办理结售汇业务管理办法实施细则》（汇发〔2014〕53号文印发）第二十五条、第五十四条银行资本金（或营运资金）本外币转换应按照如下规定，报所在地外汇分局批准后办理：（一）银行申请本外币转换的金额应满足下列要求：1.完成本外币转换后的“（外汇所有者权益+外汇营运资金）／外汇资产”与“（人民币所有者权益+人民币营运资金）／人民币资产”基本相等。2. 以上数据按银行境内机构的资产负债表计算，不包括境内关联行。计算外汇资产可扣除部分政策性因素形成的外汇资产；计算人民币资产，应对其中的存放同业和拆放同业取结汇申请前四个季度的平均数。营运资产</w:t>
      </w:r>
      <w:r>
        <w:rPr>
          <w:rFonts w:ascii="方正仿宋_GBK" w:eastAsia="方正仿宋_GBK" w:hAnsi="方正仿宋_GBK" w:cs="方正仿宋_GBK"/>
          <w:sz w:val="28"/>
          <w:szCs w:val="28"/>
        </w:rPr>
        <w:lastRenderedPageBreak/>
        <w:t>和所有者权益不重复计算；人民币营运资金是指外国银行向境内分行拨付的人民币营运资金（含结汇后人民币营运资金）；外汇营运资金是外国银行向境内分行拨付的外汇营运资金，以及境内法人银行以自由人民币购买并在外汇营运资金科目核算的资金。计算外汇所有者权益时应扣除未分配外汇利润，但未分配外汇利润为亏损的，不得扣除。3.新开办外汇业务的中资银行或新开办人民币业务的外资银行，首次可申请将不超过10%的资本金进行本外币转换。4.银行购买外汇资本金或外汇营运资金发展外汇业务的，可依据实际需要申请，不受前述第1和3项条件限制。5.银行业监督管理部门对资本金币种有明确要求或其他特殊情况的，可不受前述第1和3项条件限制。（二）.......。（三）银行申请原则上每年不得超过一次。（四）银行购汇用于境外直接投资按照境内银行境外直接投资相关外汇管理规定执行，不适用本条前述规定。</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非银行金融机构办理结售汇业务，参照本细则执行，国家外汇管理局另有规定的除外。</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D479E3" w:rsidRDefault="00D479E3" w:rsidP="005044C4">
      <w:pPr>
        <w:spacing w:line="54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D479E3" w:rsidRDefault="00D479E3" w:rsidP="005044C4">
      <w:pPr>
        <w:spacing w:line="54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hint="eastAsia"/>
          <w:b/>
          <w:bCs/>
          <w:sz w:val="28"/>
          <w:szCs w:val="28"/>
        </w:rPr>
        <w:t>加强事中事后监管措施</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D479E3" w:rsidRDefault="00D479E3" w:rsidP="005044C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（1）营业执照（统一社会信用代码证）原件或加盖公章的复印件1份。</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（2）加盖公章的书面申请原件1份（含公司概况、本外币转换依据以及是否符合有关主管部门的规定，购汇的币种、金额、资金用途等）。</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（3）人民币和外币资产负债表原件及加盖公章的复印件各1份（验原件，留存复印件）。</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（4）相关交易需经有关主管部门批准的，应提供相应批准文件原件及加盖公章的复印件各1份（验原件，留存复印件）。</w:t>
      </w:r>
    </w:p>
    <w:p w:rsidR="00D479E3" w:rsidRDefault="00D479E3" w:rsidP="005044C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银行办理结售汇业务管理办法实施细则》（汇发〔2014〕53号文印发）第二十五条、第五十四条银行资本金（或营运资金）本外币转换应按照如下规定，报所在地外汇分局批准后办理：（二）银行申请时应提供下列材料：1.申请报告。2.人民币和外币资产负债表。3.本外币转换金额的测算依据。4.相关交易需经银行业监督管理部门批准的，应提供相应批准文件的复印件。（三）银行申请原则上每年不得超过一次。</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非银行金融机构办理结售汇业务，参照本细则执行，国家外汇管理局另有规定的除外。</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D479E3" w:rsidRDefault="00D479E3" w:rsidP="005044C4">
      <w:pPr>
        <w:spacing w:line="600" w:lineRule="exact"/>
        <w:ind w:firstLineChars="200" w:firstLine="560"/>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479E3" w:rsidRDefault="00D479E3" w:rsidP="005044C4">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D479E3" w:rsidRDefault="00D479E3" w:rsidP="00D479E3">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D479E3" w:rsidRDefault="00D479E3" w:rsidP="005044C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D479E3" w:rsidRDefault="00D479E3" w:rsidP="005044C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（1）申请事项属于本局职责范围，但依法不需要取得行政</w:t>
      </w:r>
      <w:r>
        <w:rPr>
          <w:rFonts w:ascii="方正仿宋_GBK" w:eastAsia="方正仿宋_GBK" w:hAnsi="方正仿宋_GBK" w:cs="方正仿宋_GBK"/>
          <w:sz w:val="28"/>
          <w:szCs w:val="28"/>
        </w:rPr>
        <w:lastRenderedPageBreak/>
        <w:t>许可的，应即时告知申请人不受理，出具不予受理行政许可通知书；</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（2）申请事项不属于本局职责范围，应即时作出不予受理的决定，出具不予受理行政许可通知书，并告知申请人向有关行政机关申请；</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（4）申请事项属于本局职责范围，申请材料齐全、符合法定形式，或者申请人按照要求提交全部补正申请材料的，应受理行政许可申请，出具行政许可受理通知书。</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w:t>
      </w:r>
      <w:r>
        <w:rPr>
          <w:rFonts w:ascii="方正仿宋_GBK" w:eastAsia="方正仿宋_GBK" w:hAnsi="方正仿宋_GBK" w:cs="方正仿宋_GBK"/>
          <w:sz w:val="28"/>
          <w:szCs w:val="28"/>
        </w:rPr>
        <w:lastRenderedPageBreak/>
        <w:t>政许可决定书，并说明不予行政许可的理由，告知申请人享有依法申请行政复议的权利。</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79E3" w:rsidRDefault="00D479E3" w:rsidP="005044C4">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D479E3" w:rsidRDefault="00D479E3" w:rsidP="005044C4">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D479E3" w:rsidRDefault="00D479E3" w:rsidP="005044C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D479E3" w:rsidRDefault="00D479E3" w:rsidP="00D479E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w:t>
      </w:r>
      <w:r>
        <w:rPr>
          <w:rFonts w:ascii="方正仿宋_GBK" w:eastAsia="方正仿宋_GBK" w:hAnsi="方正仿宋_GBK" w:cs="方正仿宋_GBK"/>
          <w:sz w:val="28"/>
          <w:szCs w:val="28"/>
        </w:rPr>
        <w:lastRenderedPageBreak/>
        <w:t>办理期限通知书，说明延长期限的理由。行政许可办理期限只能延长一次。</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D479E3" w:rsidRDefault="00D479E3" w:rsidP="00D479E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D479E3" w:rsidRDefault="00D479E3" w:rsidP="005044C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D479E3" w:rsidRDefault="00D479E3" w:rsidP="00D479E3">
      <w:pPr>
        <w:spacing w:line="600" w:lineRule="exact"/>
        <w:ind w:firstLineChars="200" w:firstLine="560"/>
        <w:rPr>
          <w:rFonts w:ascii="方正仿宋_GBK" w:eastAsia="方正仿宋_GBK" w:hAnsi="方正仿宋_GBK" w:cs="方正仿宋_GBK"/>
          <w:b/>
          <w:bCs/>
          <w:color w:val="FF0000"/>
          <w:sz w:val="28"/>
          <w:szCs w:val="28"/>
        </w:rPr>
      </w:pPr>
      <w:r>
        <w:rPr>
          <w:rFonts w:ascii="方正仿宋_GBK" w:eastAsia="方正仿宋_GBK" w:hAnsi="方正仿宋_GBK" w:cs="方正仿宋_GBK" w:hint="eastAsia"/>
          <w:sz w:val="28"/>
          <w:szCs w:val="28"/>
        </w:rPr>
        <w:t>无</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D479E3" w:rsidRDefault="00D479E3" w:rsidP="005044C4">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《资本项目外汇业务核准件》</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D479E3" w:rsidRDefault="00D479E3" w:rsidP="005044C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D479E3" w:rsidRDefault="00D479E3" w:rsidP="00D479E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（1）无无</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D479E3" w:rsidRDefault="00D479E3" w:rsidP="005044C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p>
    <w:p w:rsidR="00D479E3" w:rsidRDefault="00D479E3" w:rsidP="00D479E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无</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D479E3" w:rsidRDefault="00D479E3" w:rsidP="005044C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D479E3" w:rsidRDefault="00D479E3" w:rsidP="00D479E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lastRenderedPageBreak/>
        <w:t>无</w:t>
      </w:r>
    </w:p>
    <w:p w:rsidR="00D479E3" w:rsidRDefault="00D479E3" w:rsidP="005044C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D479E3" w:rsidRDefault="00D479E3" w:rsidP="00D479E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全国</w:t>
      </w:r>
    </w:p>
    <w:p w:rsidR="00D479E3" w:rsidRDefault="00D479E3" w:rsidP="005044C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D479E3" w:rsidRDefault="00D479E3" w:rsidP="00D479E3">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（1）无无</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D479E3" w:rsidRDefault="00D479E3" w:rsidP="005044C4">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D479E3" w:rsidRDefault="00D479E3" w:rsidP="005044C4">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D479E3" w:rsidRDefault="00D479E3" w:rsidP="005044C4">
      <w:pPr>
        <w:spacing w:line="600" w:lineRule="exact"/>
        <w:ind w:firstLineChars="200" w:firstLine="560"/>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p>
    <w:p w:rsidR="00D479E3" w:rsidRDefault="00D479E3" w:rsidP="00D479E3">
      <w:pPr>
        <w:spacing w:line="600" w:lineRule="exact"/>
        <w:ind w:firstLineChars="200" w:firstLine="560"/>
        <w:jc w:val="left"/>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D479E3" w:rsidRDefault="00D479E3" w:rsidP="005044C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D479E3" w:rsidRDefault="00D479E3" w:rsidP="00D479E3">
      <w:pPr>
        <w:spacing w:line="540" w:lineRule="exact"/>
        <w:ind w:firstLineChars="200" w:firstLine="560"/>
        <w:outlineLvl w:val="2"/>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D479E3" w:rsidRDefault="00D479E3" w:rsidP="005044C4">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D479E3" w:rsidRDefault="00D479E3" w:rsidP="005044C4">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D479E3" w:rsidRDefault="00D479E3" w:rsidP="00D479E3">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D479E3" w:rsidRDefault="00D479E3" w:rsidP="005044C4">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十三、行政许可后年报</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479E3" w:rsidRDefault="00D479E3" w:rsidP="005044C4">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D479E3" w:rsidRDefault="00D479E3" w:rsidP="00D479E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无</w:t>
      </w:r>
    </w:p>
    <w:p w:rsidR="00D479E3" w:rsidRDefault="00D479E3" w:rsidP="005044C4">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5044C4" w:rsidRDefault="005044C4" w:rsidP="005044C4">
      <w:pPr>
        <w:rPr>
          <w:rFonts w:eastAsia="黑体" w:hint="eastAsia"/>
          <w:sz w:val="28"/>
          <w:szCs w:val="28"/>
        </w:rPr>
      </w:pPr>
      <w:r>
        <w:rPr>
          <w:rFonts w:eastAsia="黑体" w:hint="eastAsia"/>
          <w:sz w:val="28"/>
          <w:szCs w:val="28"/>
        </w:rPr>
        <w:t>十五、办理地址</w:t>
      </w:r>
    </w:p>
    <w:p w:rsidR="005044C4" w:rsidRDefault="005044C4" w:rsidP="005044C4">
      <w:pPr>
        <w:ind w:firstLineChars="200" w:firstLine="560"/>
        <w:rPr>
          <w:rFonts w:ascii="方正仿宋_GBK" w:eastAsia="方正仿宋_GBK" w:hAnsi="方正仿宋_GBK" w:cs="方正仿宋_GBK" w:hint="eastAsia"/>
          <w:sz w:val="28"/>
          <w:szCs w:val="28"/>
        </w:rPr>
      </w:pPr>
      <w:r w:rsidRPr="007D6D44">
        <w:rPr>
          <w:rFonts w:ascii="方正仿宋_GBK" w:eastAsia="方正仿宋_GBK" w:hAnsi="方正仿宋_GBK" w:cs="方正仿宋_GBK" w:hint="eastAsia"/>
          <w:sz w:val="28"/>
          <w:szCs w:val="28"/>
        </w:rPr>
        <w:t>国家外汇管理局宁波市分局：浙江省宁波市江东北路138号金融大厦</w:t>
      </w:r>
      <w:r>
        <w:rPr>
          <w:rFonts w:ascii="方正仿宋_GBK" w:eastAsia="方正仿宋_GBK" w:hAnsi="方正仿宋_GBK" w:cs="方正仿宋_GBK" w:hint="eastAsia"/>
          <w:sz w:val="28"/>
          <w:szCs w:val="28"/>
        </w:rPr>
        <w:t>23楼</w:t>
      </w:r>
      <w:r w:rsidRPr="007D6D44">
        <w:rPr>
          <w:rFonts w:ascii="方正仿宋_GBK" w:eastAsia="方正仿宋_GBK" w:hAnsi="方正仿宋_GBK" w:cs="方正仿宋_GBK" w:hint="eastAsia"/>
          <w:sz w:val="28"/>
          <w:szCs w:val="28"/>
        </w:rPr>
        <w:t>2314室</w:t>
      </w:r>
      <w:r>
        <w:rPr>
          <w:rFonts w:ascii="方正仿宋_GBK" w:eastAsia="方正仿宋_GBK" w:hAnsi="方正仿宋_GBK" w:cs="方正仿宋_GBK" w:hint="eastAsia"/>
          <w:sz w:val="28"/>
          <w:szCs w:val="28"/>
        </w:rPr>
        <w:t>（资本项目处）</w:t>
      </w:r>
    </w:p>
    <w:p w:rsidR="005044C4" w:rsidRDefault="005044C4" w:rsidP="005044C4">
      <w:pPr>
        <w:ind w:firstLineChars="200" w:firstLine="560"/>
        <w:rPr>
          <w:rFonts w:ascii="方正仿宋_GBK" w:eastAsia="方正仿宋_GBK" w:hAnsi="方正仿宋_GBK" w:cs="方正仿宋_GBK" w:hint="eastAsia"/>
          <w:sz w:val="28"/>
          <w:szCs w:val="28"/>
        </w:rPr>
      </w:pPr>
      <w:r w:rsidRPr="007D6D44">
        <w:rPr>
          <w:rFonts w:ascii="方正仿宋_GBK" w:eastAsia="方正仿宋_GBK" w:hAnsi="方正仿宋_GBK" w:cs="方正仿宋_GBK" w:hint="eastAsia"/>
          <w:sz w:val="28"/>
          <w:szCs w:val="28"/>
        </w:rPr>
        <w:t>国家外汇管理局北仑支局：浙江省宁波市北仑区明州西路185号二楼服务大厅（外汇管理科）</w:t>
      </w:r>
    </w:p>
    <w:p w:rsidR="005044C4" w:rsidRDefault="005044C4" w:rsidP="005044C4">
      <w:pPr>
        <w:rPr>
          <w:rFonts w:eastAsia="黑体" w:hint="eastAsia"/>
          <w:sz w:val="28"/>
          <w:szCs w:val="28"/>
        </w:rPr>
      </w:pPr>
      <w:r w:rsidRPr="000B2857">
        <w:rPr>
          <w:rFonts w:eastAsia="黑体" w:hint="eastAsia"/>
          <w:sz w:val="28"/>
          <w:szCs w:val="28"/>
        </w:rPr>
        <w:t>十六</w:t>
      </w:r>
      <w:r>
        <w:rPr>
          <w:rFonts w:eastAsia="黑体" w:hint="eastAsia"/>
          <w:sz w:val="28"/>
          <w:szCs w:val="28"/>
        </w:rPr>
        <w:t>、办公时间</w:t>
      </w:r>
    </w:p>
    <w:p w:rsidR="005044C4" w:rsidRPr="00993B95" w:rsidRDefault="005044C4" w:rsidP="005044C4">
      <w:pPr>
        <w:ind w:firstLineChars="200" w:firstLine="560"/>
        <w:rPr>
          <w:rFonts w:ascii="方正仿宋_GBK" w:eastAsia="方正仿宋_GBK" w:hAnsi="方正仿宋_GBK" w:cs="方正仿宋_GBK" w:hint="eastAsia"/>
          <w:sz w:val="28"/>
          <w:szCs w:val="28"/>
        </w:rPr>
      </w:pPr>
      <w:r w:rsidRPr="00993B95">
        <w:rPr>
          <w:rFonts w:ascii="方正仿宋_GBK" w:eastAsia="方正仿宋_GBK" w:hAnsi="方正仿宋_GBK" w:cs="方正仿宋_GBK" w:hint="eastAsia"/>
          <w:sz w:val="28"/>
          <w:szCs w:val="28"/>
        </w:rPr>
        <w:t>法定工作日：夏令时：上午8:30-11:30；下午14:00-17:30</w:t>
      </w:r>
    </w:p>
    <w:p w:rsidR="005044C4" w:rsidRPr="00993B95" w:rsidRDefault="005044C4" w:rsidP="005044C4">
      <w:pPr>
        <w:ind w:firstLineChars="800" w:firstLine="2240"/>
        <w:rPr>
          <w:rFonts w:ascii="方正仿宋_GBK" w:eastAsia="方正仿宋_GBK" w:hAnsi="方正仿宋_GBK" w:cs="方正仿宋_GBK" w:hint="eastAsia"/>
          <w:sz w:val="28"/>
          <w:szCs w:val="28"/>
        </w:rPr>
      </w:pPr>
      <w:r w:rsidRPr="00993B95">
        <w:rPr>
          <w:rFonts w:ascii="方正仿宋_GBK" w:eastAsia="方正仿宋_GBK" w:hAnsi="方正仿宋_GBK" w:cs="方正仿宋_GBK" w:hint="eastAsia"/>
          <w:sz w:val="28"/>
          <w:szCs w:val="28"/>
        </w:rPr>
        <w:t>冬令时：上午8:30-11:30；下午13:30-17:00</w:t>
      </w:r>
    </w:p>
    <w:p w:rsidR="005044C4" w:rsidRDefault="005044C4" w:rsidP="005044C4">
      <w:pPr>
        <w:rPr>
          <w:rFonts w:eastAsia="黑体" w:hint="eastAsia"/>
          <w:sz w:val="28"/>
          <w:szCs w:val="28"/>
        </w:rPr>
      </w:pPr>
      <w:r>
        <w:rPr>
          <w:rFonts w:eastAsia="黑体" w:hint="eastAsia"/>
          <w:sz w:val="28"/>
          <w:szCs w:val="28"/>
        </w:rPr>
        <w:t>十七、咨询途径</w:t>
      </w:r>
    </w:p>
    <w:p w:rsidR="005044C4" w:rsidRPr="005F4E45" w:rsidRDefault="005044C4" w:rsidP="005044C4">
      <w:pPr>
        <w:ind w:firstLineChars="200" w:firstLine="560"/>
        <w:rPr>
          <w:rFonts w:ascii="方正仿宋_GBK" w:eastAsia="方正仿宋_GBK" w:hAnsi="方正仿宋_GBK" w:cs="方正仿宋_GBK"/>
          <w:sz w:val="28"/>
          <w:szCs w:val="28"/>
        </w:rPr>
      </w:pPr>
      <w:r w:rsidRPr="005F4E45">
        <w:rPr>
          <w:rFonts w:ascii="方正仿宋_GBK" w:eastAsia="方正仿宋_GBK" w:hAnsi="方正仿宋_GBK" w:cs="方正仿宋_GBK"/>
          <w:sz w:val="28"/>
          <w:szCs w:val="28"/>
        </w:rPr>
        <w:t>国家外汇管理局</w:t>
      </w:r>
      <w:r w:rsidRPr="005F4E45">
        <w:rPr>
          <w:rFonts w:ascii="方正仿宋_GBK" w:eastAsia="方正仿宋_GBK" w:hAnsi="方正仿宋_GBK" w:cs="方正仿宋_GBK" w:hint="eastAsia"/>
          <w:sz w:val="28"/>
          <w:szCs w:val="28"/>
        </w:rPr>
        <w:t>宁波市分局资本项目处，咨询</w:t>
      </w:r>
      <w:r w:rsidRPr="005F4E45">
        <w:rPr>
          <w:rFonts w:ascii="方正仿宋_GBK" w:eastAsia="方正仿宋_GBK" w:hAnsi="方正仿宋_GBK" w:cs="方正仿宋_GBK"/>
          <w:sz w:val="28"/>
          <w:szCs w:val="28"/>
        </w:rPr>
        <w:t>电话</w:t>
      </w:r>
      <w:r w:rsidRPr="005F4E45">
        <w:rPr>
          <w:rFonts w:ascii="方正仿宋_GBK" w:eastAsia="方正仿宋_GBK" w:hAnsi="方正仿宋_GBK" w:cs="方正仿宋_GBK" w:hint="eastAsia"/>
          <w:sz w:val="28"/>
          <w:szCs w:val="28"/>
        </w:rPr>
        <w:t>：</w:t>
      </w:r>
      <w:r w:rsidRPr="005F4E45">
        <w:rPr>
          <w:rFonts w:ascii="方正仿宋_GBK" w:eastAsia="方正仿宋_GBK" w:hAnsi="方正仿宋_GBK" w:cs="方正仿宋_GBK"/>
          <w:sz w:val="28"/>
          <w:szCs w:val="28"/>
        </w:rPr>
        <w:t>（0</w:t>
      </w:r>
      <w:r w:rsidRPr="005F4E45">
        <w:rPr>
          <w:rFonts w:ascii="方正仿宋_GBK" w:eastAsia="方正仿宋_GBK" w:hAnsi="方正仿宋_GBK" w:cs="方正仿宋_GBK" w:hint="eastAsia"/>
          <w:sz w:val="28"/>
          <w:szCs w:val="28"/>
        </w:rPr>
        <w:t>574</w:t>
      </w:r>
      <w:r w:rsidRPr="005F4E45">
        <w:rPr>
          <w:rFonts w:ascii="方正仿宋_GBK" w:eastAsia="方正仿宋_GBK" w:hAnsi="方正仿宋_GBK" w:cs="方正仿宋_GBK"/>
          <w:sz w:val="28"/>
          <w:szCs w:val="28"/>
        </w:rPr>
        <w:t>）</w:t>
      </w:r>
      <w:r w:rsidRPr="005F4E45">
        <w:rPr>
          <w:rFonts w:ascii="方正仿宋_GBK" w:eastAsia="方正仿宋_GBK" w:hAnsi="方正仿宋_GBK" w:cs="方正仿宋_GBK" w:hint="eastAsia"/>
          <w:sz w:val="28"/>
          <w:szCs w:val="28"/>
        </w:rPr>
        <w:t>87058258、</w:t>
      </w:r>
      <w:r>
        <w:rPr>
          <w:rFonts w:ascii="方正仿宋_GBK" w:eastAsia="方正仿宋_GBK" w:hAnsi="方正仿宋_GBK" w:cs="方正仿宋_GBK" w:hint="eastAsia"/>
          <w:sz w:val="28"/>
          <w:szCs w:val="28"/>
        </w:rPr>
        <w:t>87058286</w:t>
      </w:r>
    </w:p>
    <w:p w:rsidR="005044C4" w:rsidRPr="005F4E45" w:rsidRDefault="005044C4" w:rsidP="005044C4">
      <w:pPr>
        <w:ind w:firstLineChars="200" w:firstLine="560"/>
        <w:rPr>
          <w:rFonts w:ascii="方正仿宋_GBK" w:eastAsia="方正仿宋_GBK" w:hAnsi="方正仿宋_GBK" w:cs="方正仿宋_GBK"/>
          <w:sz w:val="28"/>
          <w:szCs w:val="28"/>
        </w:rPr>
      </w:pPr>
      <w:r w:rsidRPr="005F4E45">
        <w:rPr>
          <w:rFonts w:ascii="方正仿宋_GBK" w:eastAsia="方正仿宋_GBK" w:hAnsi="方正仿宋_GBK" w:cs="方正仿宋_GBK" w:hint="eastAsia"/>
          <w:sz w:val="28"/>
          <w:szCs w:val="28"/>
        </w:rPr>
        <w:t>国家外汇管理局北仑支局外汇管理科，咨询电话：（0574）86221936</w:t>
      </w:r>
      <w:r>
        <w:rPr>
          <w:rFonts w:ascii="方正仿宋_GBK" w:eastAsia="方正仿宋_GBK" w:hAnsi="方正仿宋_GBK" w:cs="方正仿宋_GBK" w:hint="eastAsia"/>
          <w:sz w:val="28"/>
          <w:szCs w:val="28"/>
        </w:rPr>
        <w:t>、86221822</w:t>
      </w:r>
    </w:p>
    <w:p w:rsidR="005044C4" w:rsidRDefault="005044C4" w:rsidP="005044C4">
      <w:pPr>
        <w:rPr>
          <w:rFonts w:eastAsia="黑体" w:hint="eastAsia"/>
          <w:sz w:val="28"/>
          <w:szCs w:val="28"/>
        </w:rPr>
      </w:pPr>
      <w:r>
        <w:rPr>
          <w:rFonts w:eastAsia="黑体" w:hint="eastAsia"/>
          <w:sz w:val="28"/>
          <w:szCs w:val="28"/>
        </w:rPr>
        <w:t>十八、监督投诉渠道</w:t>
      </w:r>
    </w:p>
    <w:p w:rsidR="005044C4" w:rsidRPr="00F306A6" w:rsidRDefault="005044C4" w:rsidP="005044C4">
      <w:pPr>
        <w:ind w:firstLineChars="200" w:firstLine="560"/>
        <w:rPr>
          <w:rFonts w:ascii="方正仿宋_GBK" w:eastAsia="方正仿宋_GBK" w:hAnsi="方正仿宋_GBK" w:cs="方正仿宋_GBK"/>
          <w:sz w:val="28"/>
          <w:szCs w:val="28"/>
        </w:rPr>
      </w:pPr>
      <w:r w:rsidRPr="00F306A6">
        <w:rPr>
          <w:rFonts w:ascii="方正仿宋_GBK" w:eastAsia="方正仿宋_GBK" w:hAnsi="方正仿宋_GBK" w:cs="方正仿宋_GBK" w:hint="eastAsia"/>
          <w:sz w:val="28"/>
          <w:szCs w:val="28"/>
        </w:rPr>
        <w:t>中国人民银行宁波市分行纪检监察室</w:t>
      </w:r>
      <w:r>
        <w:rPr>
          <w:rFonts w:ascii="方正仿宋_GBK" w:eastAsia="方正仿宋_GBK" w:hAnsi="方正仿宋_GBK" w:cs="方正仿宋_GBK" w:hint="eastAsia"/>
          <w:sz w:val="28"/>
          <w:szCs w:val="28"/>
        </w:rPr>
        <w:t>：</w:t>
      </w:r>
      <w:r w:rsidRPr="00F306A6">
        <w:rPr>
          <w:rFonts w:ascii="方正仿宋_GBK" w:eastAsia="方正仿宋_GBK" w:hAnsi="方正仿宋_GBK" w:cs="方正仿宋_GBK" w:hint="eastAsia"/>
          <w:sz w:val="28"/>
          <w:szCs w:val="28"/>
        </w:rPr>
        <w:t>联系电话（0574）</w:t>
      </w:r>
      <w:r w:rsidRPr="00F306A6">
        <w:rPr>
          <w:rFonts w:ascii="方正仿宋_GBK" w:eastAsia="方正仿宋_GBK" w:hAnsi="方正仿宋_GBK" w:cs="方正仿宋_GBK" w:hint="eastAsia"/>
          <w:sz w:val="28"/>
          <w:szCs w:val="28"/>
        </w:rPr>
        <w:lastRenderedPageBreak/>
        <w:t>87</w:t>
      </w:r>
      <w:r>
        <w:rPr>
          <w:rFonts w:ascii="方正仿宋_GBK" w:eastAsia="方正仿宋_GBK" w:hAnsi="方正仿宋_GBK" w:cs="方正仿宋_GBK" w:hint="eastAsia"/>
          <w:sz w:val="28"/>
          <w:szCs w:val="28"/>
        </w:rPr>
        <w:t>058250</w:t>
      </w:r>
    </w:p>
    <w:p w:rsidR="005044C4" w:rsidRPr="00F306A6" w:rsidRDefault="005044C4" w:rsidP="005044C4">
      <w:pPr>
        <w:ind w:firstLineChars="200" w:firstLine="560"/>
        <w:rPr>
          <w:rFonts w:ascii="方正仿宋_GBK" w:eastAsia="方正仿宋_GBK" w:hAnsi="方正仿宋_GBK" w:cs="方正仿宋_GBK"/>
          <w:sz w:val="28"/>
          <w:szCs w:val="28"/>
        </w:rPr>
      </w:pPr>
      <w:r w:rsidRPr="00F306A6">
        <w:rPr>
          <w:rFonts w:ascii="方正仿宋_GBK" w:eastAsia="方正仿宋_GBK" w:hAnsi="方正仿宋_GBK" w:cs="方正仿宋_GBK" w:hint="eastAsia"/>
          <w:sz w:val="28"/>
          <w:szCs w:val="28"/>
        </w:rPr>
        <w:t>中国人民银行北仑支行办公室</w:t>
      </w:r>
      <w:r>
        <w:rPr>
          <w:rFonts w:ascii="方正仿宋_GBK" w:eastAsia="方正仿宋_GBK" w:hAnsi="方正仿宋_GBK" w:cs="方正仿宋_GBK" w:hint="eastAsia"/>
          <w:sz w:val="28"/>
          <w:szCs w:val="28"/>
        </w:rPr>
        <w:t>：</w:t>
      </w:r>
      <w:r w:rsidRPr="00F306A6">
        <w:rPr>
          <w:rFonts w:ascii="方正仿宋_GBK" w:eastAsia="方正仿宋_GBK" w:hAnsi="方正仿宋_GBK" w:cs="方正仿宋_GBK" w:hint="eastAsia"/>
          <w:sz w:val="28"/>
          <w:szCs w:val="28"/>
        </w:rPr>
        <w:t>联系电话（0574）86221807</w:t>
      </w:r>
    </w:p>
    <w:p w:rsidR="005044C4" w:rsidRDefault="005044C4" w:rsidP="005044C4">
      <w:pPr>
        <w:spacing w:line="540" w:lineRule="exact"/>
        <w:outlineLvl w:val="1"/>
      </w:pPr>
    </w:p>
    <w:p w:rsidR="005044C4" w:rsidRDefault="005044C4">
      <w:pPr>
        <w:widowControl/>
        <w:jc w:val="left"/>
      </w:pPr>
      <w:r>
        <w:br w:type="page"/>
      </w:r>
    </w:p>
    <w:p w:rsidR="00E70C89" w:rsidRDefault="005044C4" w:rsidP="005044C4">
      <w:pPr>
        <w:ind w:left="567" w:right="300" w:hangingChars="189" w:hanging="567"/>
        <w:jc w:val="center"/>
        <w:rPr>
          <w:rFonts w:ascii="Times New Roman" w:eastAsia="黑体" w:hAnsi="Times New Roman" w:hint="eastAsia"/>
          <w:sz w:val="30"/>
          <w:szCs w:val="30"/>
        </w:rPr>
      </w:pPr>
      <w:r>
        <w:rPr>
          <w:rFonts w:ascii="Times New Roman" w:eastAsia="黑体" w:hAnsi="Times New Roman"/>
          <w:sz w:val="30"/>
          <w:szCs w:val="30"/>
        </w:rPr>
        <w:lastRenderedPageBreak/>
        <w:t>基本流程图</w:t>
      </w:r>
    </w:p>
    <w:p w:rsidR="005044C4" w:rsidRDefault="005044C4" w:rsidP="005044C4">
      <w:pPr>
        <w:ind w:left="567" w:right="300" w:hangingChars="189" w:hanging="567"/>
        <w:jc w:val="center"/>
        <w:rPr>
          <w:rFonts w:ascii="Times New Roman" w:eastAsia="黑体" w:hAnsi="Times New Roman" w:hint="eastAsia"/>
          <w:sz w:val="30"/>
          <w:szCs w:val="30"/>
        </w:rPr>
      </w:pPr>
    </w:p>
    <w:p w:rsidR="005044C4" w:rsidRPr="005044C4" w:rsidRDefault="005044C4" w:rsidP="005044C4">
      <w:pPr>
        <w:ind w:left="567" w:right="300" w:hangingChars="189" w:hanging="567"/>
        <w:jc w:val="center"/>
        <w:rPr>
          <w:rFonts w:ascii="Times New Roman" w:eastAsia="黑体" w:hAnsi="Times New Roman"/>
          <w:sz w:val="30"/>
          <w:szCs w:val="30"/>
        </w:rPr>
      </w:pPr>
      <w:r>
        <w:rPr>
          <w:rFonts w:ascii="Times New Roman" w:eastAsia="黑体" w:hAnsi="Times New Roman"/>
          <w:noProof/>
          <w:sz w:val="30"/>
          <w:szCs w:val="30"/>
        </w:rPr>
        <w:drawing>
          <wp:inline distT="0" distB="0" distL="0" distR="0">
            <wp:extent cx="5274310" cy="6917690"/>
            <wp:effectExtent l="19050" t="0" r="2540" b="0"/>
            <wp:docPr id="1" name="图片 0" descr="流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流程.jpg"/>
                    <pic:cNvPicPr/>
                  </pic:nvPicPr>
                  <pic:blipFill>
                    <a:blip r:embed="rId6"/>
                    <a:stretch>
                      <a:fillRect/>
                    </a:stretch>
                  </pic:blipFill>
                  <pic:spPr>
                    <a:xfrm>
                      <a:off x="0" y="0"/>
                      <a:ext cx="5274310" cy="6917690"/>
                    </a:xfrm>
                    <a:prstGeom prst="rect">
                      <a:avLst/>
                    </a:prstGeom>
                  </pic:spPr>
                </pic:pic>
              </a:graphicData>
            </a:graphic>
          </wp:inline>
        </w:drawing>
      </w:r>
    </w:p>
    <w:sectPr w:rsidR="005044C4" w:rsidRPr="005044C4" w:rsidSect="00E70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3D2" w:rsidRDefault="008243D2" w:rsidP="00565320">
      <w:r>
        <w:separator/>
      </w:r>
    </w:p>
  </w:endnote>
  <w:endnote w:type="continuationSeparator" w:id="1">
    <w:p w:rsidR="008243D2" w:rsidRDefault="008243D2" w:rsidP="005653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微软雅黑"/>
    <w:panose1 w:val="02000000000000000000"/>
    <w:charset w:val="86"/>
    <w:family w:val="auto"/>
    <w:pitch w:val="variable"/>
    <w:sig w:usb0="A00002BF" w:usb1="38CF7CFA" w:usb2="00082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GB2312">
    <w:altName w:val="Arial Unicode MS"/>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3D2" w:rsidRDefault="008243D2" w:rsidP="00565320">
      <w:r>
        <w:separator/>
      </w:r>
    </w:p>
  </w:footnote>
  <w:footnote w:type="continuationSeparator" w:id="1">
    <w:p w:rsidR="008243D2" w:rsidRDefault="008243D2" w:rsidP="005653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79E3"/>
    <w:rsid w:val="00001712"/>
    <w:rsid w:val="00001EF3"/>
    <w:rsid w:val="00002CDC"/>
    <w:rsid w:val="00003658"/>
    <w:rsid w:val="00010AE4"/>
    <w:rsid w:val="00011883"/>
    <w:rsid w:val="00013569"/>
    <w:rsid w:val="0001694E"/>
    <w:rsid w:val="000169E9"/>
    <w:rsid w:val="00016BFB"/>
    <w:rsid w:val="000209DA"/>
    <w:rsid w:val="0002108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14CB"/>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2A0B"/>
    <w:rsid w:val="00483146"/>
    <w:rsid w:val="00486F70"/>
    <w:rsid w:val="004872C4"/>
    <w:rsid w:val="00487AB8"/>
    <w:rsid w:val="00490AAD"/>
    <w:rsid w:val="004925C1"/>
    <w:rsid w:val="00494796"/>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44C4"/>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65320"/>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22F5"/>
    <w:rsid w:val="00804F56"/>
    <w:rsid w:val="008059B4"/>
    <w:rsid w:val="00807A81"/>
    <w:rsid w:val="0081072C"/>
    <w:rsid w:val="00812D89"/>
    <w:rsid w:val="00815C3E"/>
    <w:rsid w:val="00817B16"/>
    <w:rsid w:val="00821F2C"/>
    <w:rsid w:val="008224B7"/>
    <w:rsid w:val="008243D2"/>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9E3"/>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3D9C"/>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2FF9"/>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0F8A"/>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9E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53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5320"/>
    <w:rPr>
      <w:rFonts w:ascii="Calibri" w:eastAsia="宋体" w:hAnsi="Calibri" w:cs="Times New Roman"/>
      <w:sz w:val="18"/>
      <w:szCs w:val="18"/>
    </w:rPr>
  </w:style>
  <w:style w:type="paragraph" w:styleId="a4">
    <w:name w:val="footer"/>
    <w:basedOn w:val="a"/>
    <w:link w:val="Char0"/>
    <w:uiPriority w:val="99"/>
    <w:semiHidden/>
    <w:unhideWhenUsed/>
    <w:rsid w:val="005653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5320"/>
    <w:rPr>
      <w:rFonts w:ascii="Calibri" w:eastAsia="宋体" w:hAnsi="Calibri" w:cs="Times New Roman"/>
      <w:sz w:val="18"/>
      <w:szCs w:val="18"/>
    </w:rPr>
  </w:style>
  <w:style w:type="paragraph" w:styleId="a5">
    <w:name w:val="Balloon Text"/>
    <w:basedOn w:val="a"/>
    <w:link w:val="Char1"/>
    <w:uiPriority w:val="99"/>
    <w:semiHidden/>
    <w:unhideWhenUsed/>
    <w:rsid w:val="005044C4"/>
    <w:rPr>
      <w:sz w:val="18"/>
      <w:szCs w:val="18"/>
    </w:rPr>
  </w:style>
  <w:style w:type="character" w:customStyle="1" w:styleId="Char1">
    <w:name w:val="批注框文本 Char"/>
    <w:basedOn w:val="a0"/>
    <w:link w:val="a5"/>
    <w:uiPriority w:val="99"/>
    <w:semiHidden/>
    <w:rsid w:val="005044C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胡广</cp:lastModifiedBy>
  <cp:revision>4</cp:revision>
  <dcterms:created xsi:type="dcterms:W3CDTF">2023-09-28T09:08:00Z</dcterms:created>
  <dcterms:modified xsi:type="dcterms:W3CDTF">2024-01-12T08:36:00Z</dcterms:modified>
</cp:coreProperties>
</file>