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4E" w:rsidRDefault="00703A4E" w:rsidP="00703A4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省级分局和计划单列市分局办理的融资租赁形成对外债权登记</w:t>
      </w:r>
    </w:p>
    <w:p w:rsidR="00703A4E" w:rsidRDefault="00703A4E" w:rsidP="00703A4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【000171109003】</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03A4E" w:rsidRDefault="00703A4E"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省级分局和计划单列市分局办理的融资租赁形成对外债权登记【000171109003】</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03A4E">
        <w:rPr>
          <w:rFonts w:ascii="方正仿宋_GBK" w:eastAsia="方正仿宋_GBK" w:hAnsi="方正仿宋_GBK" w:cs="方正仿宋_GBK" w:hint="eastAsia"/>
          <w:sz w:val="28"/>
          <w:szCs w:val="28"/>
        </w:rPr>
        <w:t>省级分局和计划单列市分局办理的融资租赁形成对外债权登记(00017110900301)</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03A4E">
        <w:rPr>
          <w:rFonts w:ascii="方正仿宋_GBK" w:eastAsia="方正仿宋_GBK" w:hAnsi="方正仿宋_GBK" w:cs="方正仿宋_GBK" w:hint="eastAsia"/>
          <w:sz w:val="28"/>
          <w:szCs w:val="28"/>
        </w:rPr>
        <w:t>省级分局和计划单列市分局办理的融资租赁形成对外债权变更登记(00017110900302)</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703A4E">
        <w:rPr>
          <w:rFonts w:ascii="方正仿宋_GBK" w:eastAsia="方正仿宋_GBK" w:hAnsi="方正仿宋_GBK" w:cs="方正仿宋_GBK" w:hint="eastAsia"/>
          <w:sz w:val="28"/>
          <w:szCs w:val="28"/>
        </w:rPr>
        <w:t>省级分局和计划单列市分局办理的融资租赁形成对外债权注销登记(00017110900303)</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（1）《中华人民共和国外汇管理条例》第二十条</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（1）《国家外汇管理局关于进一步改进和调整资本项目外汇管理政策的通知》（汇发〔2014〕2号）第一条</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（3）《资本项目外汇业务指引（2020版）》（汇综发〔2020〕89</w:t>
      </w:r>
      <w:r>
        <w:rPr>
          <w:rFonts w:ascii="方正仿宋_GBK" w:eastAsia="方正仿宋_GBK" w:hAnsi="方正仿宋_GBK" w:cs="方正仿宋_GBK"/>
          <w:sz w:val="28"/>
          <w:szCs w:val="28"/>
        </w:rPr>
        <w:lastRenderedPageBreak/>
        <w:t>号文印发）2.9融资租赁对外债权登记</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融资租赁对外债权登记</w:t>
      </w:r>
    </w:p>
    <w:p w:rsidR="00703A4E" w:rsidRDefault="00703A4E" w:rsidP="00D0491D">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融资租赁类公司或其项目公司开展对外融资租赁业务。</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融资租赁类公司，包括银行业监管部门批准设立的金融租赁公司、商务主管部门审批设立的外商投资租赁公司，以及商务部和国家税务总局联合确认的内资融资租赁公司等三类主体。</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办理的融资租赁对外债权变更</w:t>
      </w:r>
      <w:r w:rsidR="00703A4E">
        <w:rPr>
          <w:rFonts w:ascii="方正仿宋_GBK" w:eastAsia="方正仿宋_GBK" w:hAnsi="方正仿宋_GBK" w:cs="方正仿宋_GBK"/>
          <w:sz w:val="28"/>
          <w:szCs w:val="28"/>
        </w:rPr>
        <w:lastRenderedPageBreak/>
        <w:t>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已办理融资租赁对外债权登记且债务金额、期限、币种等发生变更的。</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办理的融资租赁对外债权注销登记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境外放款专用账户为零或已关闭。</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版）》2.9融资租赁对外债权登记。审核原则。1.融资租赁类公司包括经批准设立的金融租赁公司、外商投资租赁公司、内资融资租赁公司等三类主体。2.融资租赁类公司或其项目公司开展对外融资租赁业务时，应在融资租赁对外债权发生后15个工作日内，到所在地外汇局办理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进一步改进和调整资本项目外汇管理政策的通知》（汇发〔2014〕2号）第一条（一）融资租赁类公司包括银行业监管部门批准设立的金融租赁公司、财务主管部门批准设立的外商投资租赁公司，以及商务部和国家税务总局联合确认的内资融资租赁公司等三类主体。（二）融资租赁类公司或其项目公司开展对外融资租赁业务时，应在融资租赁对外债权发生后15个工作日内，持以下材料到所在地外汇局办理融资租赁对外债权登记。</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03A4E" w:rsidRPr="00805887" w:rsidRDefault="00703A4E" w:rsidP="00D0491D">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05887">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D0491D">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03A4E" w:rsidRDefault="004B740B"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03A4E">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703A4E">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703A4E">
        <w:rPr>
          <w:rFonts w:ascii="方正仿宋_GBK" w:eastAsia="方正仿宋_GBK" w:hAnsi="方正仿宋_GBK" w:cs="方正仿宋_GBK"/>
          <w:sz w:val="28"/>
          <w:szCs w:val="28"/>
        </w:rPr>
        <w:t>开展数据统计与监测，掌握外汇业务情况。</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w:t>
      </w:r>
      <w:r w:rsidR="00703A4E">
        <w:rPr>
          <w:rFonts w:ascii="方正仿宋_GBK" w:eastAsia="方正仿宋_GBK" w:hAnsi="方正仿宋_GBK" w:cs="方正仿宋_GBK" w:hint="eastAsia"/>
          <w:sz w:val="28"/>
          <w:szCs w:val="28"/>
        </w:rPr>
        <w:t>办理的融资租赁对外债权登记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上一年度经审计的财务报告或最近一期财务报表原件及加盖公章的复印件各1份（验原件，留存复印件）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w:t>
      </w:r>
      <w:r w:rsidR="00703A4E">
        <w:rPr>
          <w:rFonts w:ascii="方正仿宋_GBK" w:eastAsia="方正仿宋_GBK" w:hAnsi="方正仿宋_GBK" w:cs="方正仿宋_GBK" w:hint="eastAsia"/>
          <w:sz w:val="28"/>
          <w:szCs w:val="28"/>
        </w:rPr>
        <w:t>办理的融资租赁对外债权变更登记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w:t>
      </w:r>
      <w:r>
        <w:rPr>
          <w:rFonts w:ascii="方正仿宋_GBK" w:eastAsia="方正仿宋_GBK" w:hAnsi="方正仿宋_GBK" w:cs="方正仿宋_GBK" w:hint="eastAsia"/>
          <w:sz w:val="28"/>
          <w:szCs w:val="28"/>
        </w:rPr>
        <w:lastRenderedPageBreak/>
        <w:t>份上一年度经审计的财务报告或最近一期财务报表原件及加盖公章的复印件各1份（验原件，留存复印件）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w:t>
      </w:r>
      <w:r w:rsidR="00703A4E">
        <w:rPr>
          <w:rFonts w:ascii="方正仿宋_GBK" w:eastAsia="方正仿宋_GBK" w:hAnsi="方正仿宋_GBK" w:cs="方正仿宋_GBK" w:hint="eastAsia"/>
          <w:sz w:val="28"/>
          <w:szCs w:val="28"/>
        </w:rPr>
        <w:t>办理的融资租赁对外债权注销登记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加盖公章的书面申请（包括公司及租赁项目基本情况）原件1份业务登记凭证。</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版）》2.9融资租赁对外债权登记。审核材料。1.书面申请，包括公司基本情况及租赁项目的基本情况。2.上年度经审计的财务报告及最近一期财务报表。3.租赁合同及租赁物转移的证明材料（如报关单、备案清单、发票等）。</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Pr="00805887" w:rsidRDefault="00703A4E" w:rsidP="00D0491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《国家外汇管理局行政许可实施办法》第十条；第十四条外汇局收到行政许可申请后，应区分下列情况分别作出处理：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03A4E" w:rsidRDefault="00805887" w:rsidP="00805887">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703A4E">
        <w:rPr>
          <w:rFonts w:ascii="方正仿宋_GBK" w:eastAsia="方正仿宋_GBK" w:hAnsi="方正仿宋_GBK" w:cs="方正仿宋_GBK"/>
          <w:sz w:val="28"/>
          <w:szCs w:val="28"/>
        </w:rPr>
        <w:t>（4）申请事项属于本局职责范围，申请材料齐全、符合法定形</w:t>
      </w:r>
      <w:r w:rsidR="00703A4E">
        <w:rPr>
          <w:rFonts w:ascii="方正仿宋_GBK" w:eastAsia="方正仿宋_GBK" w:hAnsi="方正仿宋_GBK" w:cs="方正仿宋_GBK"/>
          <w:sz w:val="28"/>
          <w:szCs w:val="28"/>
        </w:rPr>
        <w:lastRenderedPageBreak/>
        <w:t>式，或者申请人按照要求提交全部补正申请材料的，应受理行政许可申请，出具行政许可受理通知书。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D0491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03A4E"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03A4E" w:rsidRDefault="00703A4E" w:rsidP="00703A4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（1）《国家外汇管理局行政许可实施办法》第十五条外汇局应根据以下要求确保行政许可依法按时完成：</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03A4E" w:rsidRDefault="00703A4E" w:rsidP="00703A4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规定审批结果有效期限的依据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03A4E" w:rsidRPr="00805887" w:rsidRDefault="00703A4E" w:rsidP="00D0491D">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03A4E" w:rsidRPr="00805887" w:rsidRDefault="00703A4E" w:rsidP="00D0491D">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Pr="00805887" w:rsidRDefault="00703A4E" w:rsidP="00D0491D">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D0491D">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D0491D" w:rsidRDefault="00D0491D" w:rsidP="00D0491D">
      <w:pPr>
        <w:rPr>
          <w:rFonts w:eastAsia="黑体" w:hint="eastAsia"/>
          <w:sz w:val="28"/>
          <w:szCs w:val="28"/>
        </w:rPr>
      </w:pPr>
      <w:r>
        <w:rPr>
          <w:rFonts w:eastAsia="黑体" w:hint="eastAsia"/>
          <w:sz w:val="28"/>
          <w:szCs w:val="28"/>
        </w:rPr>
        <w:t>十五、办理地址</w:t>
      </w:r>
    </w:p>
    <w:p w:rsidR="00D0491D" w:rsidRDefault="00D0491D" w:rsidP="00D0491D">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D0491D" w:rsidRDefault="00D0491D" w:rsidP="00D0491D">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国家外汇管理局北仑支局：浙江省宁波市北仑区明州西路185号二楼服务大厅（外汇管理科）</w:t>
      </w:r>
    </w:p>
    <w:p w:rsidR="00D0491D" w:rsidRDefault="00D0491D" w:rsidP="00D0491D">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D0491D" w:rsidRPr="00993B95" w:rsidRDefault="00D0491D" w:rsidP="00D0491D">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D0491D" w:rsidRPr="00993B95" w:rsidRDefault="00D0491D" w:rsidP="00D0491D">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D0491D" w:rsidRDefault="00D0491D" w:rsidP="00D0491D">
      <w:pPr>
        <w:rPr>
          <w:rFonts w:eastAsia="黑体" w:hint="eastAsia"/>
          <w:sz w:val="28"/>
          <w:szCs w:val="28"/>
        </w:rPr>
      </w:pPr>
      <w:r>
        <w:rPr>
          <w:rFonts w:eastAsia="黑体" w:hint="eastAsia"/>
          <w:sz w:val="28"/>
          <w:szCs w:val="28"/>
        </w:rPr>
        <w:t>十七、咨询途径</w:t>
      </w:r>
    </w:p>
    <w:p w:rsidR="00D0491D" w:rsidRPr="005F4E45" w:rsidRDefault="00D0491D" w:rsidP="00D0491D">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w:t>
      </w:r>
      <w:r>
        <w:rPr>
          <w:rFonts w:ascii="方正仿宋_GBK" w:eastAsia="方正仿宋_GBK" w:hAnsi="方正仿宋_GBK" w:cs="方正仿宋_GBK" w:hint="eastAsia"/>
          <w:sz w:val="28"/>
          <w:szCs w:val="28"/>
        </w:rPr>
        <w:t>31</w:t>
      </w:r>
      <w:r w:rsidRPr="005F4E45">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87058368</w:t>
      </w:r>
    </w:p>
    <w:p w:rsidR="00D0491D" w:rsidRPr="005F4E45" w:rsidRDefault="00D0491D" w:rsidP="00D0491D">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D0491D" w:rsidRDefault="00D0491D" w:rsidP="00D0491D">
      <w:pPr>
        <w:rPr>
          <w:rFonts w:eastAsia="黑体" w:hint="eastAsia"/>
          <w:sz w:val="28"/>
          <w:szCs w:val="28"/>
        </w:rPr>
      </w:pPr>
      <w:r>
        <w:rPr>
          <w:rFonts w:eastAsia="黑体" w:hint="eastAsia"/>
          <w:sz w:val="28"/>
          <w:szCs w:val="28"/>
        </w:rPr>
        <w:t>十八、监督投诉渠道</w:t>
      </w:r>
    </w:p>
    <w:p w:rsidR="00D0491D" w:rsidRPr="00F306A6" w:rsidRDefault="00D0491D" w:rsidP="00D0491D">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D0491D" w:rsidRPr="00F306A6" w:rsidRDefault="00D0491D" w:rsidP="00D0491D">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lastRenderedPageBreak/>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D0491D" w:rsidRDefault="00D0491D" w:rsidP="00D0491D">
      <w:pPr>
        <w:spacing w:line="540" w:lineRule="exact"/>
        <w:outlineLvl w:val="1"/>
      </w:pPr>
    </w:p>
    <w:p w:rsidR="00D0491D" w:rsidRDefault="00D0491D">
      <w:pPr>
        <w:widowControl/>
        <w:jc w:val="left"/>
      </w:pPr>
      <w:r>
        <w:br w:type="page"/>
      </w:r>
    </w:p>
    <w:p w:rsidR="00F30B5B" w:rsidRDefault="00D0491D" w:rsidP="00D0491D">
      <w:pPr>
        <w:ind w:left="567" w:right="300" w:hangingChars="189" w:hanging="567"/>
        <w:jc w:val="center"/>
        <w:rPr>
          <w:rFonts w:ascii="Times New Roman" w:eastAsia="黑体" w:hAnsi="Times New Roman" w:hint="eastAsia"/>
          <w:sz w:val="30"/>
          <w:szCs w:val="30"/>
        </w:rPr>
      </w:pPr>
      <w:r>
        <w:rPr>
          <w:rFonts w:ascii="Times New Roman" w:eastAsia="黑体" w:hAnsi="Times New Roman"/>
          <w:sz w:val="30"/>
          <w:szCs w:val="30"/>
        </w:rPr>
        <w:lastRenderedPageBreak/>
        <w:t>基本流程图</w:t>
      </w:r>
    </w:p>
    <w:p w:rsidR="00D0491D" w:rsidRDefault="00D0491D" w:rsidP="00D0491D">
      <w:pPr>
        <w:ind w:left="567" w:right="300" w:hangingChars="189" w:hanging="567"/>
        <w:jc w:val="center"/>
        <w:rPr>
          <w:rFonts w:ascii="Times New Roman" w:eastAsia="黑体" w:hAnsi="Times New Roman" w:hint="eastAsia"/>
          <w:sz w:val="30"/>
          <w:szCs w:val="30"/>
        </w:rPr>
      </w:pPr>
    </w:p>
    <w:p w:rsidR="00D0491D" w:rsidRPr="00D0491D" w:rsidRDefault="00D0491D" w:rsidP="00D0491D">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45668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6"/>
                    <a:stretch>
                      <a:fillRect/>
                    </a:stretch>
                  </pic:blipFill>
                  <pic:spPr>
                    <a:xfrm>
                      <a:off x="0" y="0"/>
                      <a:ext cx="5274310" cy="6456680"/>
                    </a:xfrm>
                    <a:prstGeom prst="rect">
                      <a:avLst/>
                    </a:prstGeom>
                  </pic:spPr>
                </pic:pic>
              </a:graphicData>
            </a:graphic>
          </wp:inline>
        </w:drawing>
      </w:r>
    </w:p>
    <w:sectPr w:rsidR="00D0491D" w:rsidRPr="00D0491D" w:rsidSect="00516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AA" w:rsidRDefault="00D34EAA" w:rsidP="00703A4E">
      <w:r>
        <w:separator/>
      </w:r>
    </w:p>
  </w:endnote>
  <w:endnote w:type="continuationSeparator" w:id="1">
    <w:p w:rsidR="00D34EAA" w:rsidRDefault="00D34EAA" w:rsidP="00703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AA" w:rsidRDefault="00D34EAA" w:rsidP="00703A4E">
      <w:r>
        <w:separator/>
      </w:r>
    </w:p>
  </w:footnote>
  <w:footnote w:type="continuationSeparator" w:id="1">
    <w:p w:rsidR="00D34EAA" w:rsidRDefault="00D34EAA" w:rsidP="00703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A4E"/>
    <w:rsid w:val="001E7FFB"/>
    <w:rsid w:val="00383086"/>
    <w:rsid w:val="00427875"/>
    <w:rsid w:val="004B740B"/>
    <w:rsid w:val="005165A6"/>
    <w:rsid w:val="00687865"/>
    <w:rsid w:val="00703A4E"/>
    <w:rsid w:val="00805887"/>
    <w:rsid w:val="00A82D2B"/>
    <w:rsid w:val="00B21CED"/>
    <w:rsid w:val="00D0491D"/>
    <w:rsid w:val="00D34EAA"/>
    <w:rsid w:val="00E52D82"/>
    <w:rsid w:val="00F30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A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3A4E"/>
    <w:rPr>
      <w:sz w:val="18"/>
      <w:szCs w:val="18"/>
    </w:rPr>
  </w:style>
  <w:style w:type="paragraph" w:styleId="a4">
    <w:name w:val="footer"/>
    <w:basedOn w:val="a"/>
    <w:link w:val="Char0"/>
    <w:uiPriority w:val="99"/>
    <w:semiHidden/>
    <w:unhideWhenUsed/>
    <w:rsid w:val="00703A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3A4E"/>
    <w:rPr>
      <w:sz w:val="18"/>
      <w:szCs w:val="18"/>
    </w:rPr>
  </w:style>
  <w:style w:type="paragraph" w:styleId="a5">
    <w:name w:val="Balloon Text"/>
    <w:basedOn w:val="a"/>
    <w:link w:val="Char1"/>
    <w:uiPriority w:val="99"/>
    <w:semiHidden/>
    <w:unhideWhenUsed/>
    <w:rsid w:val="00D0491D"/>
    <w:rPr>
      <w:sz w:val="18"/>
      <w:szCs w:val="18"/>
    </w:rPr>
  </w:style>
  <w:style w:type="character" w:customStyle="1" w:styleId="Char1">
    <w:name w:val="批注框文本 Char"/>
    <w:basedOn w:val="a0"/>
    <w:link w:val="a5"/>
    <w:uiPriority w:val="99"/>
    <w:semiHidden/>
    <w:rsid w:val="00D049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6</cp:revision>
  <dcterms:created xsi:type="dcterms:W3CDTF">2023-09-28T09:44:00Z</dcterms:created>
  <dcterms:modified xsi:type="dcterms:W3CDTF">2024-01-12T08:17:00Z</dcterms:modified>
</cp:coreProperties>
</file>