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框 1046" o:spid="_x0000_s1026" type="#_x0000_t75" style="height:70.15pt;width:86.9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34"/>
        <w:gridCol w:w="4394"/>
        <w:gridCol w:w="1102"/>
        <w:gridCol w:w="457"/>
        <w:gridCol w:w="961"/>
        <w:gridCol w:w="457"/>
        <w:gridCol w:w="497"/>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w:t>
      </w:r>
      <w:bookmarkStart w:id="0" w:name="_GoBack"/>
      <w:bookmarkEnd w:id="0"/>
      <w:r>
        <w:rPr>
          <w:rFonts w:ascii="Times New Roman" w:hAnsi="Times New Roman" w:eastAsia="黑体" w:cs="Times New Roman"/>
          <w:sz w:val="30"/>
          <w:szCs w:val="30"/>
        </w:rPr>
        <w:t>义务</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sz w:val="30"/>
          <w:szCs w:val="30"/>
        </w:rPr>
        <w:t>申请人有权依法提出行政审批申请，依法进行投诉、举报、复议、诉讼等。申请人有义务保</w:t>
      </w:r>
      <w:r>
        <w:rPr>
          <w:rFonts w:ascii="Times New Roman" w:hAnsi="Times New Roman" w:eastAsia="仿宋_GB2312" w:cs="Times New Roman"/>
          <w:color w:val="auto"/>
          <w:sz w:val="30"/>
          <w:szCs w:val="30"/>
        </w:rPr>
        <w:t>证申请材料完整、真实、准确，获批后合法合规办理相关业务。</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（十五）事项审查类型</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前审后批</w:t>
      </w:r>
      <w:r>
        <w:rPr>
          <w:rFonts w:hint="eastAsia"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（十六）办公地址和时间</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仿宋_GB2312" w:hAnsi="Times New Roman" w:eastAsia="仿宋_GB2312"/>
          <w:color w:val="auto"/>
          <w:sz w:val="30"/>
          <w:szCs w:val="30"/>
        </w:rPr>
        <w:t>该项行政许可具体由国家外汇管理局分局办理，</w:t>
      </w:r>
      <w:r>
        <w:rPr>
          <w:rFonts w:hint="eastAsia" w:ascii="仿宋_GB2312" w:hAnsi="Times New Roman" w:eastAsia="仿宋_GB2312"/>
          <w:color w:val="auto"/>
          <w:sz w:val="30"/>
          <w:szCs w:val="30"/>
        </w:rPr>
        <w:t>国家外汇管理局吉林省</w:t>
      </w:r>
      <w:r>
        <w:rPr>
          <w:rFonts w:ascii="仿宋_GB2312" w:hAnsi="Times New Roman" w:eastAsia="仿宋_GB2312"/>
          <w:color w:val="auto"/>
          <w:sz w:val="30"/>
          <w:szCs w:val="30"/>
        </w:rPr>
        <w:t>分局办公地址和办公时间见</w:t>
      </w:r>
      <w:r>
        <w:rPr>
          <w:rFonts w:hint="eastAsia" w:ascii="仿宋_GB2312" w:hAnsi="Times New Roman" w:eastAsia="仿宋_GB2312"/>
          <w:color w:val="auto"/>
          <w:sz w:val="30"/>
          <w:szCs w:val="30"/>
        </w:rPr>
        <w:t>国家外汇管理局吉林省分局官方互联网站“咨询反馈——联系我们”栏目。</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（十七）禁止性要求</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（十八）咨询途径</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电话、电子邮件、网址</w:t>
      </w:r>
      <w:r>
        <w:rPr>
          <w:rFonts w:hint="eastAsia" w:ascii="Times New Roman" w:hAnsi="Times New Roman" w:eastAsia="仿宋_GB2312" w:cs="Times New Roman"/>
          <w:color w:val="auto"/>
          <w:sz w:val="30"/>
          <w:szCs w:val="30"/>
        </w:rPr>
        <w:t>。</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（十九）办理进程和结果公开查询</w:t>
      </w:r>
      <w:r>
        <w:rPr>
          <w:rFonts w:hint="eastAsia" w:ascii="Times New Roman" w:hAnsi="Times New Roman" w:eastAsia="黑体" w:cs="Times New Roman"/>
          <w:color w:val="auto"/>
          <w:sz w:val="30"/>
          <w:szCs w:val="30"/>
        </w:rPr>
        <w:t xml:space="preserve"> </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吉林省分局及各市（州）中心支局</w:t>
      </w:r>
      <w:r>
        <w:rPr>
          <w:rFonts w:ascii="Times New Roman" w:hAnsi="Times New Roman" w:eastAsia="仿宋_GB2312" w:cs="Times New Roman"/>
          <w:color w:val="auto"/>
          <w:sz w:val="30"/>
          <w:szCs w:val="30"/>
        </w:rPr>
        <w:t>进行咨询、进程查询、监督和投诉</w:t>
      </w:r>
      <w:r>
        <w:rPr>
          <w:rFonts w:ascii="Times New Roman" w:hAnsi="Times New Roman" w:eastAsia="仿宋_GB2312" w:cs="Times New Roman"/>
          <w:color w:val="auto"/>
          <w:sz w:val="30"/>
          <w:szCs w:val="30"/>
          <w:highlight w:val="none"/>
        </w:rPr>
        <w:t>等</w:t>
      </w:r>
      <w:r>
        <w:rPr>
          <w:rFonts w:hint="eastAsia" w:ascii="Times New Roman" w:hAnsi="Times New Roman" w:eastAsia="仿宋_GB2312" w:cs="Times New Roman"/>
          <w:color w:val="auto"/>
          <w:sz w:val="30"/>
          <w:szCs w:val="30"/>
          <w:highlight w:val="none"/>
        </w:rPr>
        <w:t>可通过国</w:t>
      </w:r>
      <w:r>
        <w:rPr>
          <w:rFonts w:hint="eastAsia" w:ascii="Times New Roman" w:hAnsi="Times New Roman" w:eastAsia="仿宋_GB2312" w:cs="Times New Roman"/>
          <w:color w:val="auto"/>
          <w:sz w:val="30"/>
          <w:szCs w:val="30"/>
        </w:rPr>
        <w:t>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5"/>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 xml:space="preserve">    </w:t>
      </w:r>
      <w:r>
        <w:rPr>
          <w:rFonts w:ascii="Times New Roman" w:hAnsi="Times New Roman" w:eastAsia="仿宋_GB2312" w:cs="Times New Roman"/>
          <w:color w:val="auto"/>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（二十）监督投诉渠道</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向国家外汇管理局咨询、监督投诉等可通过国家外汇管理局官方互联网站公众交流栏目进行。网址为</w:t>
      </w:r>
      <w:r>
        <w:rPr>
          <w:color w:val="auto"/>
        </w:rPr>
        <w:fldChar w:fldCharType="begin"/>
      </w:r>
      <w:r>
        <w:rPr>
          <w:color w:val="auto"/>
        </w:rPr>
        <w:instrText xml:space="preserve">HYPERLINK "http://www.safe.gov.cn/" </w:instrText>
      </w:r>
      <w:r>
        <w:rPr>
          <w:color w:val="auto"/>
        </w:rPr>
        <w:fldChar w:fldCharType="separate"/>
      </w:r>
      <w:r>
        <w:rPr>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吉林省分局及各市（州）中心支局</w:t>
      </w:r>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5"/>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p>
    <w:p>
      <w:pPr>
        <w:widowControl/>
        <w:adjustRightInd w:val="0"/>
        <w:snapToGrid w:val="0"/>
        <w:spacing w:line="360" w:lineRule="auto"/>
        <w:jc w:val="left"/>
        <w:rPr>
          <w:rFonts w:ascii="Times New Roman" w:hAnsi="Times New Roman" w:eastAsia="仿宋_GB2312" w:cs="Times New Roman"/>
          <w:sz w:val="30"/>
          <w:szCs w:val="30"/>
        </w:rPr>
      </w:pP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hint="eastAsia" w:ascii="Times New Roman" w:hAnsi="Times New Roman" w:eastAsia="仿宋_GB2312" w:cs="Times New Roman"/>
          <w:sz w:val="30"/>
          <w:szCs w:val="30"/>
        </w:rPr>
        <w:t>附件</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组合 1026" o:spid="_x0000_s1027" style="position:absolute;left:0;margin-left:-39.65pt;margin-top:29.05pt;height:421.55pt;width:459.7pt;rotation:0f;z-index:251658240;" coordorigin="1007,2645" coordsize="9194,8431">
            <o:lock v:ext="edit" position="f" selection="f" grouping="f" rotation="f" cropping="f" text="f" aspectratio="f"/>
            <v:shape id="_x0000_s1088" o:spid="_x0000_s1028" type="#_x0000_t32" style="position:absolute;left:2612;top:4069;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89" o:spid="_x0000_s1029" type="#_x0000_t32" style="position:absolute;left:3540;top:5165;height:1;width:1299;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0" o:spid="_x0000_s1030" type="#_x0000_t32" style="position:absolute;left:3667;top:5969;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1" o:spid="_x0000_s1031" type="#_x0000_t32" style="position:absolute;left:8191;top:4018;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2" o:spid="_x0000_s1032" type="#_x0000_t32" style="position:absolute;left:2629;top:4357;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3" o:spid="_x0000_s1033" type="#_x0000_t32" style="position:absolute;left:5392;top:8028;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4" o:spid="_x0000_s1034" type="#_x0000_t32" style="position:absolute;left:6547;top:8999;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5" o:spid="_x0000_s1035" type="#_x0000_t32" style="position:absolute;left:4432;top:8999;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6" o:spid="_x0000_s1036" type="#_x0000_t32" style="position:absolute;left:2612;top:6202;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1097" o:spid="_x0000_s1037" type="#_x0000_t32" style="position:absolute;left:2612;top:7593;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1098" o:spid="_x0000_s1038"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_x0000_s1099" o:spid="_x0000_s1039"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_x0000_s1100" o:spid="_x0000_s1040"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_x0000_s1101" o:spid="_x0000_s1041"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_x0000_s1102" o:spid="_x0000_s1042"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_x0000_s1103" o:spid="_x0000_s1043"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_x0000_s1104" o:spid="_x0000_s1044"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105" o:spid="_x0000_s1045"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_x0000_s1106" o:spid="_x0000_s1046"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auto"/>
    <w:pitch w:val="default"/>
    <w:sig w:usb0="00000000"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theme" Target="theme/theme1.xml"/><Relationship Id="rId13" Type="http://schemas.openxmlformats.org/officeDocument/2006/relationships/image" Target="media/image1.jpeg"/><Relationship Id="rId14"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361</Words>
  <Characters>2060</Characters>
  <Lines>17</Lines>
  <Paragraphs>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pc</cp:lastModifiedBy>
  <cp:lastPrinted>2021-04-07T01:48:00Z</cp:lastPrinted>
  <dcterms:modified xsi:type="dcterms:W3CDTF">2021-04-23T04:35:44Z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