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00"/>
        <w:jc w:val="left"/>
        <w:rPr>
          <w:rFonts w:ascii="Times New Roman" w:hAnsi="Times New Roman" w:eastAsia="黑体" w:cs="Times New Roman"/>
          <w:sz w:val="48"/>
          <w:szCs w:val="48"/>
        </w:rPr>
      </w:pPr>
      <w:r>
        <w:rPr>
          <w:rFonts w:ascii="Times New Roman" w:hAnsi="Times New Roman" w:eastAsia="黑体" w:cs="Times New Roman"/>
          <w:sz w:val="48"/>
          <w:szCs w:val="48"/>
        </w:rPr>
        <w:t>编号：</w:t>
      </w:r>
      <w:r>
        <w:rPr>
          <w:rFonts w:hint="eastAsia" w:ascii="Times New Roman" w:hAnsi="Times New Roman" w:eastAsia="黑体" w:cs="Times New Roman"/>
          <w:sz w:val="48"/>
          <w:szCs w:val="48"/>
        </w:rPr>
        <w:t xml:space="preserve">000171112007         </w:t>
      </w:r>
      <w:r>
        <w:rPr>
          <w:rFonts w:ascii="Times New Roman" w:hAnsi="Times New Roman" w:eastAsia="黑体" w:cs="Times New Roman"/>
          <w:sz w:val="48"/>
          <w:szCs w:val="48"/>
        </w:rPr>
        <w:pict>
          <v:shape id="_x0000_i1025" o:spt="75" type="#_x0000_t75" style="height:69.75pt;width:87pt;" filled="f" o:preferrelative="t" stroked="f" coordsize="21600,21600">
            <v:path/>
            <v:fill on="f" focussize="0,0"/>
            <v:stroke on="f" joinstyle="miter"/>
            <v:imagedata r:id="rId6" o:title=""/>
            <o:lock v:ext="edit"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w:t>
      </w:r>
      <w:r>
        <w:rPr>
          <w:rFonts w:hint="eastAsia" w:ascii="Times New Roman" w:hAnsi="Times New Roman" w:eastAsia="黑体" w:cs="Times New Roman"/>
          <w:sz w:val="52"/>
          <w:szCs w:val="52"/>
        </w:rPr>
        <w:t>分局（外汇管理部）办理的银行支行（含农村信用社）及下辖机构即期结售汇业务市场准入审批</w:t>
      </w:r>
      <w:r>
        <w:rPr>
          <w:rFonts w:ascii="Times New Roman" w:hAnsi="Times New Roman" w:eastAsia="黑体" w:cs="Times New Roman"/>
          <w:sz w:val="52"/>
          <w:szCs w:val="52"/>
        </w:rPr>
        <w:t>”</w:t>
      </w: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发布日期：20</w:t>
      </w:r>
      <w:r>
        <w:rPr>
          <w:rFonts w:hint="eastAsia"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3</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实施日期：20</w:t>
      </w:r>
      <w:r>
        <w:rPr>
          <w:rFonts w:hint="eastAsia"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3</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发布机构：国家外汇管理局</w:t>
      </w:r>
      <w:r>
        <w:rPr>
          <w:rFonts w:hint="eastAsia" w:ascii="Times New Roman" w:hAnsi="Times New Roman" w:eastAsia="仿宋_GB2312" w:cs="Times New Roman"/>
          <w:sz w:val="30"/>
          <w:szCs w:val="30"/>
        </w:rPr>
        <w:t>江苏省分局</w:t>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left"/>
        <w:textAlignment w:val="auto"/>
        <w:rPr>
          <w:rFonts w:ascii="Times New Roman" w:hAnsi="Times New Roman" w:eastAsia="黑体" w:cs="Times New Roman"/>
          <w:sz w:val="30"/>
          <w:szCs w:val="30"/>
        </w:rPr>
      </w:pPr>
      <w:r>
        <w:rPr>
          <w:rFonts w:ascii="Times New Roman" w:hAnsi="Times New Roman" w:eastAsia="黑体" w:cs="Times New Roman"/>
          <w:sz w:val="30"/>
          <w:szCs w:val="30"/>
        </w:rPr>
        <w:t>一、项目信息</w:t>
      </w:r>
    </w:p>
    <w:p>
      <w:pPr>
        <w:adjustRightInd w:val="0"/>
        <w:snapToGrid w:val="0"/>
        <w:spacing w:line="360" w:lineRule="auto"/>
        <w:ind w:firstLine="585"/>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1.行政许可事项名称及编码</w:t>
      </w:r>
    </w:p>
    <w:p>
      <w:pPr>
        <w:adjustRightInd w:val="0"/>
        <w:snapToGrid w:val="0"/>
        <w:spacing w:line="360" w:lineRule="auto"/>
        <w:ind w:firstLine="585"/>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经营或者终止结售汇业务审批【00017111200Y】</w:t>
      </w:r>
    </w:p>
    <w:p>
      <w:pPr>
        <w:adjustRightInd w:val="0"/>
        <w:snapToGrid w:val="0"/>
        <w:spacing w:line="360" w:lineRule="auto"/>
        <w:ind w:firstLine="585"/>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2.行政许可事项子项名称及编码</w:t>
      </w:r>
    </w:p>
    <w:p>
      <w:pPr>
        <w:adjustRightInd w:val="0"/>
        <w:snapToGrid w:val="0"/>
        <w:spacing w:line="360" w:lineRule="auto"/>
        <w:ind w:firstLine="585"/>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分局（外汇管理部）办理的银行支行（含农村信用社）及下辖机构即期结售汇业务市场准入审批【000171112007】</w:t>
      </w:r>
    </w:p>
    <w:p>
      <w:pPr>
        <w:adjustRightInd w:val="0"/>
        <w:snapToGrid w:val="0"/>
        <w:spacing w:line="360" w:lineRule="auto"/>
        <w:ind w:firstLine="585"/>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3.行政许可事项业务办理项名称及编码</w:t>
      </w:r>
    </w:p>
    <w:p>
      <w:pPr>
        <w:adjustRightInd w:val="0"/>
        <w:snapToGrid w:val="0"/>
        <w:spacing w:line="360" w:lineRule="auto"/>
        <w:ind w:firstLine="585"/>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分局（外汇管理部）办理的银行支行（含农村信用社）及下辖机构即期结售汇业务市场准入审批（00017111200701）</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w:t>
      </w:r>
      <w:r>
        <w:rPr>
          <w:rFonts w:hint="eastAsia" w:ascii="Times New Roman" w:hAnsi="Times New Roman" w:eastAsia="仿宋_GB2312" w:cs="Times New Roman"/>
          <w:sz w:val="30"/>
          <w:szCs w:val="30"/>
        </w:rPr>
        <w:t>分局（外汇管理部）办理的银行支行（含农村信用社）及下辖机构即期结售汇业务市场准入审批</w:t>
      </w:r>
      <w:r>
        <w:rPr>
          <w:rFonts w:ascii="Times New Roman" w:hAnsi="Times New Roman" w:eastAsia="仿宋_GB2312" w:cs="Times New Roman"/>
          <w:sz w:val="30"/>
          <w:szCs w:val="30"/>
        </w:rPr>
        <w:t>”的申请和办理。</w:t>
      </w:r>
    </w:p>
    <w:p>
      <w:pPr>
        <w:tabs>
          <w:tab w:val="left" w:pos="3718"/>
        </w:tabs>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中华人民共和国外汇管理条例》（国务院令第532号）第二十四条：“金融机构经营或者终止经营结汇、售汇业务，应当经外汇管理机关批准；经营或者终止经营其他外汇业务，应当按照职责分工经外汇管理机关或者金融业监督管理机构批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四、办理依据</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《银行办理结售汇业务管理办法》（中国人民银行令2014年2号）第二条、第三条</w:t>
      </w:r>
      <w:r>
        <w:rPr>
          <w:rFonts w:ascii="Times New Roman" w:hAnsi="Times New Roman" w:eastAsia="仿宋_GB2312" w:cs="Times New Roman"/>
          <w:sz w:val="30"/>
          <w:szCs w:val="30"/>
        </w:rPr>
        <w:t>；</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《银行办理结售汇业务管理办法实施细则》（汇发〔2014〕53号文印发）第十二条</w:t>
      </w:r>
      <w:r>
        <w:rPr>
          <w:rFonts w:ascii="Times New Roman" w:hAnsi="Times New Roman" w:eastAsia="仿宋_GB2312" w:cs="Times New Roman"/>
          <w:sz w:val="30"/>
          <w:szCs w:val="30"/>
        </w:rPr>
        <w:t>；</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《国家外汇管理局行政许可实施办法》（国家外汇管理局公告2021年第1号）全文</w:t>
      </w:r>
      <w:r>
        <w:rPr>
          <w:rFonts w:ascii="Times New Roman" w:hAnsi="Times New Roman" w:eastAsia="仿宋_GB2312" w:cs="Times New Roman"/>
          <w:sz w:val="30"/>
          <w:szCs w:val="30"/>
        </w:rPr>
        <w:t>。</w:t>
      </w:r>
    </w:p>
    <w:p>
      <w:pPr>
        <w:adjustRightInd w:val="0"/>
        <w:snapToGrid w:val="0"/>
        <w:spacing w:line="360" w:lineRule="auto"/>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五、</w:t>
      </w:r>
      <w:r>
        <w:rPr>
          <w:rFonts w:ascii="Times New Roman" w:hAnsi="Times New Roman" w:eastAsia="黑体" w:cs="Times New Roman"/>
          <w:sz w:val="30"/>
          <w:szCs w:val="30"/>
        </w:rPr>
        <w:t>受理机构</w:t>
      </w:r>
    </w:p>
    <w:p>
      <w:pPr>
        <w:adjustRightInd w:val="0"/>
        <w:snapToGrid w:val="0"/>
        <w:spacing w:line="360" w:lineRule="auto"/>
        <w:ind w:firstLine="600" w:firstLineChars="200"/>
        <w:rPr>
          <w:rFonts w:ascii="Times New Roman" w:hAnsi="Times New Roman" w:eastAsia="黑体" w:cs="Times New Roman"/>
          <w:sz w:val="30"/>
          <w:szCs w:val="30"/>
        </w:rPr>
      </w:pPr>
      <w:r>
        <w:rPr>
          <w:rFonts w:hint="eastAsia" w:ascii="Times New Roman" w:hAnsi="Times New Roman" w:eastAsia="仿宋_GB2312" w:cs="Times New Roman"/>
          <w:sz w:val="30"/>
          <w:szCs w:val="30"/>
          <w:lang w:eastAsia="zh-CN"/>
        </w:rPr>
        <w:t>申请人</w:t>
      </w:r>
      <w:r>
        <w:rPr>
          <w:rFonts w:ascii="Times New Roman" w:hAnsi="Times New Roman" w:eastAsia="仿宋_GB2312" w:cs="Times New Roman"/>
          <w:sz w:val="30"/>
          <w:szCs w:val="30"/>
        </w:rPr>
        <w:t>所在地国家外汇管理局</w:t>
      </w:r>
      <w:r>
        <w:rPr>
          <w:rFonts w:hint="eastAsia" w:ascii="Times New Roman" w:hAnsi="Times New Roman" w:eastAsia="仿宋_GB2312" w:cs="Times New Roman"/>
          <w:sz w:val="30"/>
          <w:szCs w:val="30"/>
        </w:rPr>
        <w:t>分局（外汇管理部）</w:t>
      </w:r>
      <w:r>
        <w:rPr>
          <w:rFonts w:ascii="Times New Roman" w:hAnsi="Times New Roman" w:eastAsia="仿宋_GB2312" w:cs="Times New Roman"/>
          <w:sz w:val="30"/>
          <w:szCs w:val="30"/>
        </w:rPr>
        <w:t>。</w:t>
      </w:r>
    </w:p>
    <w:p>
      <w:pPr>
        <w:adjustRightInd w:val="0"/>
        <w:snapToGrid w:val="0"/>
        <w:spacing w:line="360" w:lineRule="auto"/>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六、</w:t>
      </w:r>
      <w:r>
        <w:rPr>
          <w:rFonts w:ascii="Times New Roman" w:hAnsi="Times New Roman" w:eastAsia="黑体" w:cs="Times New Roman"/>
          <w:sz w:val="30"/>
          <w:szCs w:val="30"/>
        </w:rPr>
        <w:t>决定机构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申请人</w:t>
      </w:r>
      <w:r>
        <w:rPr>
          <w:rFonts w:ascii="Times New Roman" w:hAnsi="Times New Roman" w:eastAsia="仿宋_GB2312" w:cs="Times New Roman"/>
          <w:sz w:val="30"/>
          <w:szCs w:val="30"/>
        </w:rPr>
        <w:t>所在地国家外汇管理局</w:t>
      </w:r>
      <w:r>
        <w:rPr>
          <w:rFonts w:hint="eastAsia" w:ascii="Times New Roman" w:hAnsi="Times New Roman" w:eastAsia="仿宋_GB2312" w:cs="Times New Roman"/>
          <w:sz w:val="30"/>
          <w:szCs w:val="30"/>
        </w:rPr>
        <w:t>分局（外汇管理部）</w:t>
      </w:r>
      <w:r>
        <w:rPr>
          <w:rFonts w:ascii="Times New Roman" w:hAnsi="Times New Roman" w:eastAsia="仿宋_GB2312" w:cs="Times New Roman"/>
          <w:sz w:val="30"/>
          <w:szCs w:val="30"/>
        </w:rPr>
        <w:t>。</w:t>
      </w:r>
    </w:p>
    <w:p>
      <w:pPr>
        <w:adjustRightInd w:val="0"/>
        <w:snapToGrid w:val="0"/>
        <w:spacing w:line="360" w:lineRule="auto"/>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七、</w:t>
      </w:r>
      <w:r>
        <w:rPr>
          <w:rFonts w:ascii="Times New Roman" w:hAnsi="Times New Roman" w:eastAsia="黑体" w:cs="Times New Roman"/>
          <w:sz w:val="30"/>
          <w:szCs w:val="30"/>
        </w:rPr>
        <w:t>审批数量</w:t>
      </w:r>
    </w:p>
    <w:p>
      <w:pPr>
        <w:adjustRightInd w:val="0"/>
        <w:snapToGrid w:val="0"/>
        <w:spacing w:line="360" w:lineRule="auto"/>
        <w:ind w:firstLine="600" w:firstLineChars="200"/>
        <w:rPr>
          <w:rFonts w:hint="eastAsia" w:ascii="Times New Roman" w:hAnsi="Times New Roman" w:eastAsia="仿宋_GB2312" w:cs="Times New Roman"/>
          <w:sz w:val="30"/>
          <w:szCs w:val="30"/>
          <w:lang w:eastAsia="zh-CN"/>
        </w:rPr>
      </w:pPr>
      <w:r>
        <w:rPr>
          <w:rFonts w:ascii="Times New Roman" w:hAnsi="Times New Roman" w:eastAsia="仿宋_GB2312" w:cs="Times New Roman"/>
          <w:sz w:val="30"/>
          <w:szCs w:val="30"/>
        </w:rPr>
        <w:t>无数量限制</w:t>
      </w:r>
      <w:r>
        <w:rPr>
          <w:rFonts w:hint="eastAsia" w:ascii="Times New Roman" w:hAnsi="Times New Roman" w:eastAsia="仿宋_GB2312" w:cs="Times New Roman"/>
          <w:sz w:val="30"/>
          <w:szCs w:val="30"/>
          <w:lang w:eastAsia="zh-CN"/>
        </w:rPr>
        <w:t>。</w:t>
      </w:r>
      <w:bookmarkStart w:id="0" w:name="_GoBack"/>
      <w:bookmarkEnd w:id="0"/>
    </w:p>
    <w:p>
      <w:pPr>
        <w:adjustRightInd w:val="0"/>
        <w:snapToGrid w:val="0"/>
        <w:spacing w:line="360" w:lineRule="auto"/>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八、</w:t>
      </w:r>
      <w:r>
        <w:rPr>
          <w:rFonts w:ascii="Times New Roman" w:hAnsi="Times New Roman" w:eastAsia="黑体" w:cs="Times New Roman"/>
          <w:sz w:val="30"/>
          <w:szCs w:val="30"/>
        </w:rPr>
        <w:t>办事条件</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银行总行及申请机构的上级分支行应具备完善的结售汇业务管理制度，即执行外汇管理规定情况考核等级最近一次为B级以上</w:t>
      </w:r>
      <w:r>
        <w:rPr>
          <w:rFonts w:ascii="Times New Roman" w:hAnsi="Times New Roman" w:eastAsia="仿宋_GB2312" w:cs="Times New Roman"/>
          <w:sz w:val="30"/>
          <w:szCs w:val="30"/>
        </w:rPr>
        <w:t>。</w:t>
      </w:r>
    </w:p>
    <w:p>
      <w:pPr>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九、</w:t>
      </w:r>
      <w:r>
        <w:rPr>
          <w:rFonts w:hint="eastAsia" w:ascii="Times New Roman" w:hAnsi="Times New Roman" w:eastAsia="黑体" w:cs="Times New Roman"/>
          <w:sz w:val="30"/>
          <w:szCs w:val="30"/>
        </w:rPr>
        <w:t>申请材料</w:t>
      </w:r>
    </w:p>
    <w:tbl>
      <w:tblPr>
        <w:tblStyle w:val="14"/>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976"/>
        <w:gridCol w:w="993"/>
        <w:gridCol w:w="457"/>
        <w:gridCol w:w="818"/>
        <w:gridCol w:w="851"/>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976"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45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18"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85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77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97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《银行办理即期结售汇业务备案表》</w:t>
            </w:r>
          </w:p>
        </w:tc>
        <w:tc>
          <w:tcPr>
            <w:tcW w:w="99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81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851" w:type="dxa"/>
            <w:vAlign w:val="center"/>
          </w:tcPr>
          <w:p>
            <w:pPr>
              <w:jc w:val="left"/>
              <w:rPr>
                <w:rFonts w:ascii="Times New Roman" w:hAnsi="Times New Roman" w:eastAsia="仿宋_GB2312" w:cs="Times New Roman"/>
                <w:sz w:val="24"/>
                <w:szCs w:val="24"/>
              </w:rPr>
            </w:pPr>
          </w:p>
        </w:tc>
        <w:tc>
          <w:tcPr>
            <w:tcW w:w="177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下辖机构可以由支行集中办理备案手续，见附录二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97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《金融许可证》复印件</w:t>
            </w:r>
          </w:p>
        </w:tc>
        <w:tc>
          <w:tcPr>
            <w:tcW w:w="99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加盖</w:t>
            </w:r>
            <w:r>
              <w:rPr>
                <w:rFonts w:hint="eastAsia" w:ascii="Times New Roman" w:hAnsi="Times New Roman" w:eastAsia="仿宋_GB2312" w:cs="Times New Roman"/>
                <w:sz w:val="24"/>
                <w:szCs w:val="24"/>
              </w:rPr>
              <w:t>银行</w:t>
            </w:r>
            <w:r>
              <w:rPr>
                <w:rFonts w:ascii="Times New Roman" w:hAnsi="Times New Roman" w:eastAsia="仿宋_GB2312" w:cs="Times New Roman"/>
                <w:sz w:val="24"/>
                <w:szCs w:val="24"/>
              </w:rPr>
              <w:t>公章的复印件</w:t>
            </w:r>
          </w:p>
        </w:tc>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1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/电子</w:t>
            </w:r>
          </w:p>
        </w:tc>
        <w:tc>
          <w:tcPr>
            <w:tcW w:w="851" w:type="dxa"/>
            <w:vAlign w:val="center"/>
          </w:tcPr>
          <w:p>
            <w:pPr>
              <w:jc w:val="center"/>
              <w:rPr>
                <w:rFonts w:ascii="Times New Roman" w:hAnsi="Times New Roman" w:eastAsia="仿宋_GB2312" w:cs="Times New Roman"/>
                <w:sz w:val="24"/>
                <w:szCs w:val="24"/>
              </w:rPr>
            </w:pPr>
          </w:p>
        </w:tc>
        <w:tc>
          <w:tcPr>
            <w:tcW w:w="1773" w:type="dxa"/>
            <w:vAlign w:val="center"/>
          </w:tcPr>
          <w:p>
            <w:pPr>
              <w:jc w:val="center"/>
              <w:rPr>
                <w:rFonts w:ascii="Times New Roman" w:hAnsi="Times New Roman" w:eastAsia="仿宋_GB2312" w:cs="Times New Roman"/>
                <w:sz w:val="24"/>
                <w:szCs w:val="24"/>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00" w:firstLineChars="200"/>
        <w:textAlignment w:val="auto"/>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w:t>
      </w:r>
      <w:r>
        <w:rPr>
          <w:rFonts w:ascii="Times New Roman" w:hAnsi="Times New Roman" w:eastAsia="黑体" w:cs="Times New Roman"/>
          <w:sz w:val="30"/>
          <w:szCs w:val="30"/>
        </w:rPr>
        <w:t>申请接受</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申请人可通过窗口、邮寄</w:t>
      </w:r>
      <w:r>
        <w:rPr>
          <w:rFonts w:hint="eastAsia" w:ascii="Times New Roman" w:hAnsi="Times New Roman" w:eastAsia="仿宋_GB2312" w:cs="Times New Roman"/>
          <w:sz w:val="30"/>
          <w:szCs w:val="30"/>
        </w:rPr>
        <w:t>、国家外汇管理局政务服务网上办理系统（http://zwfw.safe.gov.cn/asone</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等方式提交材料。</w:t>
      </w:r>
    </w:p>
    <w:p>
      <w:pPr>
        <w:adjustRightInd w:val="0"/>
        <w:snapToGrid w:val="0"/>
        <w:spacing w:line="360" w:lineRule="auto"/>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十一、</w:t>
      </w:r>
      <w:r>
        <w:rPr>
          <w:rFonts w:ascii="Times New Roman" w:hAnsi="Times New Roman" w:eastAsia="黑体" w:cs="Times New Roman"/>
          <w:sz w:val="30"/>
          <w:szCs w:val="30"/>
        </w:rPr>
        <w:t>基本办理流程</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1.申请人提交申请；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3.不予受理的，出具不予受理通知书；受理的，出具受理通知书，进行审查报批；</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4.不予许可的，出具不予许可通知书。许可的，向申请人出具</w:t>
      </w:r>
      <w:r>
        <w:rPr>
          <w:rFonts w:hint="eastAsia" w:ascii="Times New Roman" w:hAnsi="Times New Roman" w:eastAsia="仿宋_GB2312" w:cs="Times New Roman"/>
          <w:sz w:val="30"/>
          <w:szCs w:val="30"/>
        </w:rPr>
        <w:t>《银行办理即期结售汇业务备案表》</w:t>
      </w:r>
      <w:r>
        <w:rPr>
          <w:rFonts w:ascii="Times New Roman" w:hAnsi="Times New Roman" w:eastAsia="仿宋_GB2312" w:cs="Times New Roman"/>
          <w:sz w:val="30"/>
          <w:szCs w:val="30"/>
        </w:rPr>
        <w:t>。</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5.材料不全或不符合法定形式的，一次性告知补正材料，并出具《行政许可补正通知书》。</w:t>
      </w:r>
    </w:p>
    <w:p>
      <w:pPr>
        <w:adjustRightInd w:val="0"/>
        <w:snapToGrid w:val="0"/>
        <w:spacing w:line="360" w:lineRule="auto"/>
        <w:ind w:firstLine="600"/>
        <w:jc w:val="left"/>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十二、</w:t>
      </w:r>
      <w:r>
        <w:rPr>
          <w:rFonts w:ascii="Times New Roman" w:hAnsi="Times New Roman" w:eastAsia="黑体" w:cs="Times New Roman"/>
          <w:sz w:val="30"/>
          <w:szCs w:val="30"/>
        </w:rPr>
        <w:t>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一般程序：申请、受理、审查、出具</w:t>
      </w:r>
      <w:r>
        <w:rPr>
          <w:rFonts w:hint="eastAsia" w:ascii="Times New Roman" w:hAnsi="Times New Roman" w:eastAsia="仿宋_GB2312" w:cs="Times New Roman"/>
          <w:sz w:val="30"/>
          <w:szCs w:val="30"/>
        </w:rPr>
        <w:t>《银行办理即期结售汇业务备案表》</w:t>
      </w:r>
      <w:r>
        <w:rPr>
          <w:rFonts w:ascii="Times New Roman" w:hAnsi="Times New Roman" w:eastAsia="仿宋_GB2312" w:cs="Times New Roman"/>
          <w:sz w:val="30"/>
          <w:szCs w:val="30"/>
        </w:rPr>
        <w:t>。</w:t>
      </w:r>
    </w:p>
    <w:p>
      <w:pPr>
        <w:adjustRightInd w:val="0"/>
        <w:snapToGrid w:val="0"/>
        <w:spacing w:line="360" w:lineRule="auto"/>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十三、</w:t>
      </w:r>
      <w:r>
        <w:rPr>
          <w:rFonts w:ascii="Times New Roman" w:hAnsi="Times New Roman" w:eastAsia="黑体" w:cs="Times New Roman"/>
          <w:sz w:val="30"/>
          <w:szCs w:val="30"/>
        </w:rPr>
        <w:t>审批时限</w:t>
      </w:r>
    </w:p>
    <w:p>
      <w:pPr>
        <w:adjustRightInd w:val="0"/>
        <w:snapToGrid w:val="0"/>
        <w:spacing w:line="360" w:lineRule="auto"/>
        <w:ind w:left="582" w:leftChars="277"/>
        <w:rPr>
          <w:rFonts w:ascii="Times New Roman" w:hAnsi="Times New Roman" w:eastAsia="仿宋_GB2312" w:cs="Times New Roman"/>
          <w:sz w:val="30"/>
          <w:szCs w:val="30"/>
        </w:rPr>
      </w:pPr>
      <w:r>
        <w:rPr>
          <w:rFonts w:ascii="Times New Roman" w:hAnsi="Times New Roman" w:eastAsia="仿宋_GB2312" w:cs="Times New Roman"/>
          <w:sz w:val="30"/>
          <w:szCs w:val="30"/>
        </w:rPr>
        <w:t>20个工作日。</w:t>
      </w:r>
    </w:p>
    <w:p>
      <w:pPr>
        <w:adjustRightInd w:val="0"/>
        <w:snapToGrid w:val="0"/>
        <w:spacing w:line="360" w:lineRule="auto"/>
        <w:ind w:left="582" w:leftChars="277"/>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十四、</w:t>
      </w:r>
      <w:r>
        <w:rPr>
          <w:rFonts w:ascii="Times New Roman" w:hAnsi="Times New Roman" w:eastAsia="黑体" w:cs="Times New Roman"/>
          <w:sz w:val="30"/>
          <w:szCs w:val="30"/>
        </w:rPr>
        <w:t>审批收费依据及标准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360" w:lineRule="auto"/>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十五、</w:t>
      </w:r>
      <w:r>
        <w:rPr>
          <w:rFonts w:ascii="Times New Roman" w:hAnsi="Times New Roman" w:eastAsia="黑体" w:cs="Times New Roman"/>
          <w:sz w:val="30"/>
          <w:szCs w:val="30"/>
        </w:rPr>
        <w:t>审批结果</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《银行办理即期结售汇业务备案表》</w:t>
      </w:r>
      <w:r>
        <w:rPr>
          <w:rFonts w:ascii="Times New Roman" w:hAnsi="Times New Roman" w:eastAsia="仿宋_GB2312" w:cs="Times New Roman"/>
          <w:sz w:val="30"/>
          <w:szCs w:val="30"/>
        </w:rPr>
        <w:t>。</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十六、</w:t>
      </w:r>
      <w:r>
        <w:rPr>
          <w:rFonts w:ascii="Times New Roman" w:hAnsi="Times New Roman" w:eastAsia="黑体" w:cs="Times New Roman"/>
          <w:sz w:val="30"/>
          <w:szCs w:val="30"/>
        </w:rPr>
        <w:t>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通过现场告知或电话通知申请人，并通过现场领取或邮寄方式将结果送达。</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十七、</w:t>
      </w:r>
      <w:r>
        <w:rPr>
          <w:rFonts w:ascii="Times New Roman" w:hAnsi="Times New Roman" w:eastAsia="黑体" w:cs="Times New Roman"/>
          <w:sz w:val="30"/>
          <w:szCs w:val="30"/>
        </w:rPr>
        <w:t>申请人权利和义务</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申请人有权依法提出行政审批申请，依法进行投诉、举报、复议、诉讼等。申请人有义务保证申请材料完整、真实、准确，获批后合法合规办理相关业务。</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十八、</w:t>
      </w:r>
      <w:r>
        <w:rPr>
          <w:rFonts w:ascii="Times New Roman" w:hAnsi="Times New Roman" w:eastAsia="黑体" w:cs="Times New Roman"/>
          <w:sz w:val="30"/>
          <w:szCs w:val="30"/>
        </w:rPr>
        <w:t>事项审查类型</w:t>
      </w:r>
    </w:p>
    <w:p>
      <w:pPr>
        <w:adjustRightInd w:val="0"/>
        <w:snapToGrid w:val="0"/>
        <w:spacing w:line="360" w:lineRule="auto"/>
        <w:ind w:firstLine="600"/>
        <w:rPr>
          <w:rFonts w:hint="eastAsia" w:ascii="Times New Roman" w:hAnsi="Times New Roman" w:eastAsia="仿宋_GB2312" w:cs="Times New Roman"/>
          <w:sz w:val="30"/>
          <w:szCs w:val="30"/>
          <w:lang w:eastAsia="zh-CN"/>
        </w:rPr>
      </w:pPr>
      <w:r>
        <w:rPr>
          <w:rFonts w:ascii="Times New Roman" w:hAnsi="Times New Roman" w:eastAsia="仿宋_GB2312" w:cs="Times New Roman"/>
          <w:sz w:val="30"/>
          <w:szCs w:val="30"/>
        </w:rPr>
        <w:t>前审后批</w:t>
      </w:r>
      <w:r>
        <w:rPr>
          <w:rFonts w:hint="eastAsia" w:ascii="Times New Roman" w:hAnsi="Times New Roman" w:eastAsia="仿宋_GB2312" w:cs="Times New Roman"/>
          <w:sz w:val="30"/>
          <w:szCs w:val="30"/>
          <w:lang w:eastAsia="zh-CN"/>
        </w:rPr>
        <w:t>。</w:t>
      </w:r>
    </w:p>
    <w:p>
      <w:pPr>
        <w:adjustRightInd w:val="0"/>
        <w:snapToGrid w:val="0"/>
        <w:spacing w:line="360" w:lineRule="auto"/>
        <w:ind w:firstLine="600"/>
        <w:rPr>
          <w:rFonts w:hint="eastAsia" w:ascii="Times New Roman" w:hAnsi="Times New Roman" w:eastAsia="黑体" w:cs="Times New Roman"/>
          <w:sz w:val="30"/>
          <w:szCs w:val="30"/>
        </w:rPr>
      </w:pPr>
      <w:r>
        <w:rPr>
          <w:rFonts w:hint="eastAsia" w:ascii="Times New Roman" w:hAnsi="Times New Roman" w:eastAsia="黑体" w:cs="Times New Roman"/>
          <w:sz w:val="30"/>
          <w:szCs w:val="30"/>
          <w:lang w:eastAsia="zh-CN"/>
        </w:rPr>
        <w:t>十九、</w:t>
      </w:r>
      <w:r>
        <w:rPr>
          <w:rFonts w:hint="eastAsia" w:ascii="Times New Roman" w:hAnsi="Times New Roman" w:eastAsia="黑体" w:cs="Times New Roman"/>
          <w:sz w:val="30"/>
          <w:szCs w:val="30"/>
        </w:rPr>
        <w:t>咨询途径、监督和投诉、办公地址和时间、公开查询方式等</w:t>
      </w:r>
    </w:p>
    <w:p>
      <w:pPr>
        <w:ind w:firstLine="6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向</w:t>
      </w:r>
      <w:r>
        <w:rPr>
          <w:rFonts w:hint="eastAsia" w:ascii="Times New Roman" w:hAnsi="Times New Roman" w:eastAsia="仿宋_GB2312" w:cs="Times New Roman"/>
          <w:sz w:val="30"/>
          <w:szCs w:val="30"/>
          <w:lang w:eastAsia="zh-CN"/>
        </w:rPr>
        <w:t>注册所在地外汇</w:t>
      </w:r>
      <w:r>
        <w:rPr>
          <w:rFonts w:hint="eastAsia" w:ascii="Times New Roman" w:hAnsi="Times New Roman" w:eastAsia="仿宋_GB2312" w:cs="Times New Roman"/>
          <w:sz w:val="30"/>
          <w:szCs w:val="30"/>
        </w:rPr>
        <w:t>局进行咨询、办理进程查询、监督和投诉等</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可通过国家外汇管理局官方互联网站www.safe.gov.cn链接至江苏分局“业务指南”栏目中公布的电话进行。</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二十、</w:t>
      </w:r>
      <w:r>
        <w:rPr>
          <w:rFonts w:ascii="Times New Roman" w:hAnsi="Times New Roman" w:eastAsia="黑体" w:cs="Times New Roman"/>
          <w:sz w:val="30"/>
          <w:szCs w:val="30"/>
        </w:rPr>
        <w:t>禁止性要求</w:t>
      </w:r>
    </w:p>
    <w:p>
      <w:pPr>
        <w:adjustRightInd w:val="0"/>
        <w:snapToGrid w:val="0"/>
        <w:spacing w:line="360" w:lineRule="auto"/>
        <w:ind w:firstLine="601"/>
        <w:rPr>
          <w:rFonts w:ascii="Times New Roman" w:hAnsi="Times New Roman" w:eastAsia="仿宋_GB2312" w:cs="Times New Roman"/>
          <w:sz w:val="30"/>
          <w:szCs w:val="30"/>
        </w:rPr>
      </w:pPr>
      <w:r>
        <w:rPr>
          <w:rFonts w:ascii="Times New Roman" w:hAnsi="Times New Roman" w:eastAsia="仿宋_GB2312" w:cs="Times New Roman"/>
          <w:sz w:val="30"/>
          <w:szCs w:val="30"/>
        </w:rPr>
        <w:t>如符合上述条件，不存在不予许可的情况。</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二十一、</w:t>
      </w:r>
      <w:r>
        <w:rPr>
          <w:rFonts w:ascii="Times New Roman" w:hAnsi="Times New Roman" w:eastAsia="黑体" w:cs="Times New Roman"/>
          <w:sz w:val="30"/>
          <w:szCs w:val="30"/>
        </w:rPr>
        <w:t>申请材料示范文本</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无固定格式，</w:t>
      </w:r>
      <w:r>
        <w:rPr>
          <w:rFonts w:hint="eastAsia" w:ascii="Times New Roman" w:hAnsi="Times New Roman" w:eastAsia="仿宋_GB2312" w:cs="Times New Roman"/>
          <w:sz w:val="30"/>
          <w:szCs w:val="30"/>
        </w:rPr>
        <w:t>有关内容要求详见</w:t>
      </w:r>
      <w:r>
        <w:rPr>
          <w:rFonts w:hint="eastAsia" w:ascii="Times New Roman" w:hAnsi="Times New Roman" w:eastAsia="仿宋_GB2312" w:cs="Times New Roman"/>
          <w:sz w:val="30"/>
          <w:szCs w:val="30"/>
          <w:lang w:eastAsia="zh-CN"/>
        </w:rPr>
        <w:t>“九、</w:t>
      </w:r>
      <w:r>
        <w:rPr>
          <w:rFonts w:hint="eastAsia" w:ascii="Times New Roman" w:hAnsi="Times New Roman" w:eastAsia="仿宋_GB2312" w:cs="Times New Roman"/>
          <w:sz w:val="30"/>
          <w:szCs w:val="30"/>
        </w:rPr>
        <w:t>申请材料</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二十二、</w:t>
      </w:r>
      <w:r>
        <w:rPr>
          <w:rFonts w:ascii="Times New Roman" w:hAnsi="Times New Roman" w:eastAsia="黑体" w:cs="Times New Roman"/>
          <w:sz w:val="30"/>
          <w:szCs w:val="30"/>
        </w:rPr>
        <w:t>常见问题解答</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审批时限在20个工作日以内。</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二十三、</w:t>
      </w:r>
      <w:r>
        <w:rPr>
          <w:rFonts w:ascii="Times New Roman" w:hAnsi="Times New Roman" w:eastAsia="黑体" w:cs="Times New Roman"/>
          <w:sz w:val="30"/>
          <w:szCs w:val="30"/>
        </w:rPr>
        <w:t>常见错误示例</w:t>
      </w:r>
    </w:p>
    <w:p>
      <w:pPr>
        <w:adjustRightInd w:val="0"/>
        <w:snapToGrid w:val="0"/>
        <w:spacing w:line="360" w:lineRule="auto"/>
        <w:ind w:firstLine="600"/>
        <w:rPr>
          <w:rFonts w:ascii="Times New Roman" w:hAnsi="Times New Roman" w:eastAsia="仿宋_GB2312" w:cs="Times New Roman"/>
          <w:sz w:val="30"/>
          <w:szCs w:val="30"/>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cs="Times New Roman"/>
          <w:sz w:val="30"/>
          <w:szCs w:val="30"/>
        </w:rPr>
        <w:t>申请材料不完全符合规定，例如《金融许可证》复印件未加盖</w:t>
      </w:r>
      <w:r>
        <w:rPr>
          <w:rFonts w:hint="eastAsia" w:ascii="Times New Roman" w:hAnsi="Times New Roman" w:eastAsia="仿宋_GB2312" w:cs="Times New Roman"/>
          <w:sz w:val="30"/>
          <w:szCs w:val="30"/>
        </w:rPr>
        <w:t>银行</w:t>
      </w:r>
      <w:r>
        <w:rPr>
          <w:rFonts w:ascii="Times New Roman" w:hAnsi="Times New Roman" w:eastAsia="仿宋_GB2312" w:cs="Times New Roman"/>
          <w:sz w:val="30"/>
          <w:szCs w:val="30"/>
        </w:rPr>
        <w:t>公章等。</w:t>
      </w: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eastAsia="黑体"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pict>
          <v:rect id="Rectangle 399" o:spid="_x0000_s1027" o:spt="1" style="position:absolute;left:0pt;margin-left:-1.45pt;margin-top:0.15pt;height:68.9pt;width:148.4pt;z-index:251675648;mso-width-relative:page;mso-height-relative:page;" o:preferrelative="t" coordsize="21600,21600">
            <v:path/>
            <v:fill focussize="0,0"/>
            <v:stroke miterlimit="2"/>
            <v:imagedata o:title=""/>
            <o:lock v:ext="edit"/>
            <v:textbox>
              <w:txbxContent>
                <w:p>
                  <w:pPr>
                    <w:spacing w:before="34"/>
                    <w:rPr>
                      <w:rFonts w:ascii="宋体" w:hAnsi="宋体" w:cs="宋体"/>
                      <w:szCs w:val="21"/>
                    </w:rPr>
                  </w:pPr>
                  <w:r>
                    <w:rPr>
                      <w:rFonts w:hint="eastAsia" w:ascii="宋体" w:hAnsi="宋体" w:cs="宋体"/>
                      <w:szCs w:val="21"/>
                    </w:rPr>
                    <w:t>申请人以现场、邮寄、国家外汇管理局政务服务网上办理系统等提出书面申请，并提交材料</w:t>
                  </w:r>
                </w:p>
                <w:p/>
              </w:txbxContent>
            </v:textbox>
          </v:rect>
        </w:pic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pict>
          <v:rect id="Rectangle 394" o:spid="_x0000_s1028" o:spt="1" style="position:absolute;left:0pt;margin-left:273.6pt;margin-top:26.7pt;height:39.8pt;width:104.7pt;z-index:251670528;mso-width-relative:page;mso-height-relative:page;" o:preferrelative="t" coordsize="21600,21600">
            <v:path/>
            <v:fill focussize="0,0"/>
            <v:stroke miterlimit="2"/>
            <v:imagedata o:title=""/>
            <o:lock v:ext="edit"/>
            <v:textbox>
              <w:txbxContent>
                <w:p>
                  <w:pPr>
                    <w:jc w:val="center"/>
                  </w:pPr>
                  <w:r>
                    <w:rPr>
                      <w:rFonts w:hint="eastAsia"/>
                    </w:rPr>
                    <w:t>申请人补全材料</w:t>
                  </w:r>
                </w:p>
                <w:p/>
              </w:txbxContent>
            </v:textbox>
          </v:rect>
        </w:pic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pict>
          <v:shape id="Straight Connector 387" o:spid="_x0000_s1029" o:spt="32" type="#_x0000_t32" style="position:absolute;left:0pt;flip:x;margin-left:41.45pt;margin-top:21.05pt;height:0.05pt;width:232.15pt;z-index:251663360;mso-width-relative:page;mso-height-relative:page;" o:connectortype="straight" filled="f" o:preferrelative="t" coordsize="21600,21600">
            <v:path arrowok="t"/>
            <v:fill on="f" focussize="0,0"/>
            <v:stroke miterlimit="2" endarrow="block"/>
            <v:imagedata o:title=""/>
            <o:lock v:ext="edit"/>
          </v:shape>
        </w:pict>
      </w:r>
      <w:r>
        <w:rPr>
          <w:rFonts w:ascii="Times New Roman" w:hAnsi="Times New Roman" w:eastAsia="仿宋_GB2312" w:cs="Times New Roman"/>
          <w:sz w:val="30"/>
          <w:szCs w:val="30"/>
        </w:rPr>
        <w:pict>
          <v:shape id="Straight Connector 383" o:spid="_x0000_s1030" o:spt="32" type="#_x0000_t32" style="position:absolute;left:0pt;margin-left:40.6pt;margin-top:6.65pt;height:73.4pt;width:0.85pt;z-index:251659264;mso-width-relative:page;mso-height-relative:page;" o:connectortype="straight" filled="f" o:preferrelative="t" coordsize="21600,21600">
            <v:path arrowok="t"/>
            <v:fill on="f" focussize="0,0"/>
            <v:stroke miterlimit="2" endarrow="block"/>
            <v:imagedata o:title=""/>
            <o:lock v:ext="edit"/>
          </v:shape>
        </w:pict>
      </w:r>
    </w:p>
    <w:p>
      <w:pPr>
        <w:ind w:right="300"/>
        <w:jc w:val="left"/>
        <w:rPr>
          <w:rFonts w:ascii="Times New Roman" w:hAnsi="Times New Roman" w:eastAsia="仿宋_GB2312" w:cs="Times New Roman"/>
          <w:sz w:val="30"/>
          <w:szCs w:val="30"/>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cs="Times New Roman"/>
          <w:sz w:val="30"/>
          <w:szCs w:val="30"/>
        </w:rPr>
        <w:pict>
          <v:shape id="Straight Connector 392" o:spid="_x0000_s1031" o:spt="32" type="#_x0000_t32" style="position:absolute;left:0pt;margin-left:40.6pt;margin-top:182.85pt;height:0.05pt;width:41.1pt;z-index:251668480;mso-width-relative:page;mso-height-relative:page;" o:connectortype="straight" filled="f" o:preferrelative="t" coordsize="21600,21600">
            <v:path arrowok="t"/>
            <v:fill on="f" focussize="0,0"/>
            <v:stroke miterlimit="2" endarrow="block"/>
            <v:imagedata o:title=""/>
            <o:lock v:ext="edit"/>
          </v:shape>
        </w:pict>
      </w:r>
      <w:r>
        <w:rPr>
          <w:rFonts w:ascii="Times New Roman" w:hAnsi="Times New Roman" w:eastAsia="仿宋_GB2312" w:cs="Times New Roman"/>
          <w:sz w:val="30"/>
          <w:szCs w:val="30"/>
        </w:rPr>
        <w:pict>
          <v:shape id="Straight Connector 391" o:spid="_x0000_s1032" o:spt="32" type="#_x0000_t32" style="position:absolute;left:0pt;margin-left:40.6pt;margin-top:113.3pt;height:69.55pt;width:0.05pt;z-index:251667456;mso-width-relative:page;mso-height-relative:page;" o:connectortype="straight" filled="f" o:preferrelative="t" coordsize="21600,21600">
            <v:path arrowok="t"/>
            <v:fill on="f" focussize="0,0"/>
            <v:stroke miterlimit="2"/>
            <v:imagedata o:title=""/>
            <o:lock v:ext="edit"/>
          </v:shape>
        </w:pict>
      </w:r>
      <w:r>
        <w:rPr>
          <w:rFonts w:ascii="Times New Roman" w:hAnsi="Times New Roman" w:eastAsia="仿宋_GB2312" w:cs="Times New Roman"/>
          <w:sz w:val="30"/>
          <w:szCs w:val="30"/>
        </w:rPr>
        <w:pict>
          <v:shape id="Straight Connector 385" o:spid="_x0000_s1033" o:spt="32" type="#_x0000_t32" style="position:absolute;left:0pt;margin-left:93.35pt;margin-top:101.65pt;height:0.05pt;width:58.6pt;z-index:251661312;mso-width-relative:page;mso-height-relative:page;" o:connectortype="straight" filled="f" o:preferrelative="t" coordsize="21600,21600">
            <v:path arrowok="t"/>
            <v:fill on="f" focussize="0,0"/>
            <v:stroke miterlimit="2" endarrow="block"/>
            <v:imagedata o:title=""/>
            <o:lock v:ext="edit"/>
          </v:shape>
        </w:pict>
      </w:r>
      <w:r>
        <w:rPr>
          <w:rFonts w:ascii="Times New Roman" w:hAnsi="Times New Roman" w:eastAsia="仿宋_GB2312" w:cs="Times New Roman"/>
          <w:sz w:val="30"/>
          <w:szCs w:val="30"/>
        </w:rPr>
        <w:pict>
          <v:shape id="Straight Connector 389" o:spid="_x0000_s1034" o:spt="32" type="#_x0000_t32" style="position:absolute;left:0pt;margin-left:237.35pt;margin-top:253.15pt;height:45.25pt;width:0.85pt;z-index:251665408;mso-width-relative:page;mso-height-relative:page;" o:connectortype="straight" filled="f" o:preferrelative="t" coordsize="21600,21600">
            <v:path arrowok="t"/>
            <v:fill on="f" focussize="0,0"/>
            <v:stroke miterlimit="2" endarrow="block"/>
            <v:imagedata o:title=""/>
            <o:lock v:ext="edit"/>
          </v:shape>
        </w:pict>
      </w:r>
      <w:r>
        <w:rPr>
          <w:rFonts w:ascii="Times New Roman" w:hAnsi="Times New Roman" w:eastAsia="仿宋_GB2312" w:cs="Times New Roman"/>
          <w:sz w:val="30"/>
          <w:szCs w:val="30"/>
        </w:rPr>
        <w:pict>
          <v:shape id="Straight Connector 390" o:spid="_x0000_s1035" o:spt="32" type="#_x0000_t32" style="position:absolute;left:0pt;margin-left:131.6pt;margin-top:253.15pt;height:45.25pt;width:0.05pt;z-index:251666432;mso-width-relative:page;mso-height-relative:page;" o:connectortype="straight" filled="f" o:preferrelative="t" coordsize="21600,21600">
            <v:path arrowok="t"/>
            <v:fill on="f" focussize="0,0"/>
            <v:stroke miterlimit="2" endarrow="block"/>
            <v:imagedata o:title=""/>
            <o:lock v:ext="edit"/>
          </v:shape>
        </w:pict>
      </w:r>
      <w:r>
        <w:rPr>
          <w:rFonts w:ascii="Times New Roman" w:hAnsi="Times New Roman" w:eastAsia="仿宋_GB2312" w:cs="Times New Roman"/>
          <w:sz w:val="30"/>
          <w:szCs w:val="30"/>
        </w:rPr>
        <w:pict>
          <v:shape id="Straight Connector 388" o:spid="_x0000_s1036" o:spt="32" type="#_x0000_t32" style="position:absolute;left:0pt;margin-left:179.6pt;margin-top:204.6pt;height:21.85pt;width:0.05pt;z-index:251664384;mso-width-relative:page;mso-height-relative:page;" o:connectortype="straight" filled="f" o:preferrelative="t" coordsize="21600,21600">
            <v:path arrowok="t"/>
            <v:fill on="f" focussize="0,0"/>
            <v:stroke miterlimit="2" endarrow="block"/>
            <v:imagedata o:title=""/>
            <o:lock v:ext="edit"/>
          </v:shape>
        </w:pict>
      </w:r>
    </w:p>
    <w:p>
      <w:pPr>
        <w:ind w:right="300"/>
        <w:rPr>
          <w:rFonts w:ascii="Times New Roman" w:hAnsi="Times New Roman" w:eastAsia="黑体" w:cs="Times New Roman"/>
          <w:sz w:val="48"/>
          <w:szCs w:val="48"/>
        </w:rPr>
        <w:sectPr>
          <w:footerReference r:id="rId4" w:type="default"/>
          <w:type w:val="continuous"/>
          <w:pgSz w:w="11906" w:h="16838"/>
          <w:pgMar w:top="1440" w:right="1800" w:bottom="1440" w:left="1800" w:header="851" w:footer="992" w:gutter="0"/>
          <w:cols w:space="720" w:num="1"/>
          <w:docGrid w:type="lines" w:linePitch="312" w:charSpace="0"/>
        </w:sectPr>
      </w:pPr>
      <w:r>
        <w:rPr>
          <w:rFonts w:ascii="Times New Roman" w:hAnsi="Times New Roman" w:eastAsia="仿宋_GB2312" w:cs="Times New Roman"/>
          <w:sz w:val="30"/>
          <w:szCs w:val="30"/>
        </w:rPr>
        <w:pict>
          <v:shape id="Straight Connector 384" o:spid="_x0000_s1037" o:spt="32" type="#_x0000_t32" style="position:absolute;left:0pt;margin-left:89.25pt;margin-top:61.45pt;height:0.05pt;width:62.7pt;z-index:251660288;mso-width-relative:page;mso-height-relative:page;" o:connectortype="straight" filled="f" o:preferrelative="t" coordsize="21600,21600">
            <v:path arrowok="t"/>
            <v:fill on="f" focussize="0,0"/>
            <v:stroke miterlimit="2" endarrow="block"/>
            <v:imagedata o:title=""/>
            <o:lock v:ext="edit"/>
          </v:shape>
        </w:pict>
      </w:r>
      <w:r>
        <w:rPr>
          <w:rFonts w:ascii="Times New Roman" w:hAnsi="Times New Roman" w:eastAsia="黑体" w:cs="Times New Roman"/>
          <w:sz w:val="48"/>
          <w:szCs w:val="48"/>
        </w:rPr>
        <w:pict>
          <v:rect id="Rectangle 401" o:spid="_x0000_s1038" o:spt="1" style="position:absolute;left:0pt;margin-left:199.5pt;margin-top:298.4pt;height:69.85pt;width:87.35pt;z-index:251677696;mso-width-relative:page;mso-height-relative:page;" fillcolor="#FFFFFF" filled="t" stroked="t" coordsize="21600,21600">
            <v:path/>
            <v:fill on="t" color2="#FFFFFF" focussize="0,0"/>
            <v:stroke color="#000000" joinstyle="miter"/>
            <v:imagedata o:title=""/>
            <o:lock v:ext="edit" aspectratio="f"/>
            <v:textbox>
              <w:txbxContent>
                <w:p>
                  <w:r>
                    <w:rPr>
                      <w:rFonts w:hint="eastAsia"/>
                    </w:rPr>
                    <w:t>依法作出不予许可决定，并送达</w:t>
                  </w:r>
                </w:p>
                <w:p/>
              </w:txbxContent>
            </v:textbox>
          </v:rect>
        </w:pict>
      </w:r>
      <w:r>
        <w:rPr>
          <w:rFonts w:ascii="Times New Roman" w:hAnsi="Times New Roman" w:eastAsia="黑体" w:cs="Times New Roman"/>
          <w:sz w:val="48"/>
          <w:szCs w:val="48"/>
        </w:rPr>
        <w:pict>
          <v:rect id="Rectangle 400" o:spid="_x0000_s1039" o:spt="1" style="position:absolute;left:0pt;margin-left:81.65pt;margin-top:298.4pt;height:70.4pt;width:87.35pt;z-index:251676672;mso-width-relative:page;mso-height-relative:page;" fillcolor="#FFFFFF" filled="t" stroked="t" coordsize="21600,21600">
            <v:path/>
            <v:fill on="t" color2="#FFFFFF" focussize="0,0"/>
            <v:stroke color="#000000" joinstyle="miter"/>
            <v:imagedata o:title=""/>
            <o:lock v:ext="edit" aspectratio="f"/>
            <v:textbox>
              <w:txbxContent>
                <w:p>
                  <w:r>
                    <w:rPr>
                      <w:rFonts w:hint="eastAsia"/>
                    </w:rPr>
                    <w:t>予以许可，向申请人出具《银行办理即期结售汇业务备案表》</w:t>
                  </w:r>
                </w:p>
                <w:p/>
              </w:txbxContent>
            </v:textbox>
          </v:rect>
        </w:pict>
      </w:r>
      <w:r>
        <w:rPr>
          <w:rFonts w:ascii="Times New Roman" w:hAnsi="Times New Roman" w:eastAsia="黑体" w:cs="Times New Roman"/>
          <w:sz w:val="48"/>
          <w:szCs w:val="48"/>
        </w:rPr>
        <w:pict>
          <v:rect id="Rectangle 398" o:spid="_x0000_s1040" o:spt="1" style="position:absolute;left:0pt;margin-left:81.7pt;margin-top:226.45pt;height:26.7pt;width:212.6pt;z-index:251674624;mso-width-relative:page;mso-height-relative:page;" o:preferrelative="t" coordsize="21600,21600">
            <v:path/>
            <v:fill focussize="0,0"/>
            <v:stroke miterlimit="2"/>
            <v:imagedata o:title=""/>
            <o:lock v:ext="edit"/>
            <v:textbox>
              <w:txbxContent>
                <w:p>
                  <w:pPr>
                    <w:jc w:val="center"/>
                  </w:pPr>
                  <w:r>
                    <w:rPr>
                      <w:rFonts w:hint="eastAsia"/>
                    </w:rPr>
                    <w:t>审查报批</w:t>
                  </w:r>
                </w:p>
                <w:p/>
              </w:txbxContent>
            </v:textbox>
          </v:rect>
        </w:pict>
      </w:r>
      <w:r>
        <w:rPr>
          <w:rFonts w:ascii="Times New Roman" w:hAnsi="Times New Roman" w:eastAsia="黑体" w:cs="Times New Roman"/>
          <w:sz w:val="48"/>
          <w:szCs w:val="48"/>
        </w:rPr>
        <w:pict>
          <v:rect id="Rectangle 397" o:spid="_x0000_s1041" o:spt="1" style="position:absolute;left:0pt;margin-left:81.65pt;margin-top:174.45pt;height:30.15pt;width:205.2pt;z-index:251673600;mso-width-relative:page;mso-height-relative:page;" o:preferrelative="t" coordsize="21600,21600">
            <v:path/>
            <v:fill focussize="0,0"/>
            <v:stroke miterlimit="2"/>
            <v:imagedata o:title=""/>
            <o:lock v:ext="edit"/>
            <v:textbox>
              <w:txbxContent>
                <w:p>
                  <w:pPr>
                    <w:jc w:val="center"/>
                  </w:pPr>
                  <w:r>
                    <w:rPr>
                      <w:rFonts w:hint="eastAsia"/>
                    </w:rPr>
                    <w:t>依法应予受理，出具受理单</w:t>
                  </w:r>
                </w:p>
                <w:p/>
              </w:txbxContent>
            </v:textbox>
          </v:rect>
        </w:pict>
      </w:r>
      <w:r>
        <w:rPr>
          <w:rFonts w:ascii="Times New Roman" w:hAnsi="Times New Roman" w:eastAsia="仿宋_GB2312" w:cs="Times New Roman"/>
          <w:sz w:val="30"/>
          <w:szCs w:val="30"/>
        </w:rPr>
        <w:pict>
          <v:shape id="Straight Connector 386" o:spid="_x0000_s1042" o:spt="32" type="#_x0000_t32" style="position:absolute;left:0pt;flip:y;margin-left:319.55pt;margin-top:4.1pt;height:44.75pt;width:0.05pt;z-index:251662336;mso-width-relative:page;mso-height-relative:page;" o:connectortype="straight" filled="f" o:preferrelative="t" coordsize="21600,21600">
            <v:path arrowok="t"/>
            <v:fill on="f" focussize="0,0"/>
            <v:stroke miterlimit="2" endarrow="block"/>
            <v:imagedata o:title=""/>
            <o:lock v:ext="edit"/>
          </v:shape>
        </w:pict>
      </w:r>
      <w:r>
        <w:rPr>
          <w:rFonts w:ascii="Times New Roman" w:hAnsi="Times New Roman" w:eastAsia="黑体" w:cs="Times New Roman"/>
          <w:sz w:val="48"/>
          <w:szCs w:val="48"/>
        </w:rPr>
        <w:pict>
          <v:rect id="Rectangle 396" o:spid="_x0000_s1043" o:spt="1" style="position:absolute;left:0pt;margin-left:151.95pt;margin-top:91.45pt;height:45.3pt;width:268.1pt;z-index:251672576;mso-width-relative:page;mso-height-relative:page;" o:preferrelative="t" coordsize="21600,21600">
            <v:path/>
            <v:fill focussize="0,0"/>
            <v:stroke miterlimit="2"/>
            <v:imagedata o:title=""/>
            <o:lock v:ext="edit"/>
            <v:textbox>
              <w:txbxContent>
                <w:p>
                  <w:r>
                    <w:rPr>
                      <w:rFonts w:hint="eastAsia"/>
                    </w:rPr>
                    <w:t>依法不予受理的，作出不予受理决定，出具不予受理通知书</w:t>
                  </w:r>
                </w:p>
              </w:txbxContent>
            </v:textbox>
          </v:rect>
        </w:pict>
      </w:r>
      <w:r>
        <w:rPr>
          <w:rFonts w:ascii="Times New Roman" w:hAnsi="Times New Roman" w:eastAsia="黑体" w:cs="Times New Roman"/>
          <w:sz w:val="48"/>
          <w:szCs w:val="48"/>
        </w:rPr>
        <w:pict>
          <v:rect id="Rectangle 395" o:spid="_x0000_s1044" o:spt="1" style="position:absolute;left:0pt;margin-left:151.95pt;margin-top:48.85pt;height:25pt;width:268.1pt;z-index:251671552;mso-width-relative:page;mso-height-relative:page;" o:preferrelative="t" coordsize="21600,21600">
            <v:path/>
            <v:fill focussize="0,0"/>
            <v:stroke miterlimit="2"/>
            <v:imagedata o:title=""/>
            <o:lock v:ext="edit"/>
            <v:textbox>
              <w:txbxContent>
                <w:p>
                  <w:r>
                    <w:rPr>
                      <w:rFonts w:hint="eastAsia"/>
                    </w:rPr>
                    <w:t>材料不全或不符合法定形式的，一次性告知补正材料</w:t>
                  </w:r>
                </w:p>
                <w:p/>
              </w:txbxContent>
            </v:textbox>
          </v:rect>
        </w:pict>
      </w:r>
      <w:r>
        <w:rPr>
          <w:rFonts w:ascii="Times New Roman" w:hAnsi="Times New Roman" w:eastAsia="黑体" w:cs="Times New Roman"/>
          <w:sz w:val="48"/>
          <w:szCs w:val="48"/>
        </w:rPr>
        <w:pict>
          <v:shape id="Flowchart: Decision 393" o:spid="_x0000_s1045" o:spt="110" type="#_x0000_t110" style="position:absolute;left:0pt;margin-left:-39.65pt;margin-top:35.35pt;height:94.45pt;width:163.7pt;z-index:251669504;mso-width-relative:page;mso-height-relative:page;" o:preferrelative="t" coordsize="21600,21600">
            <v:path/>
            <v:fill focussize="0,0"/>
            <v:stroke miterlimit="2"/>
            <v:imagedata o:title=""/>
            <o:lock v:ext="edit"/>
            <v:textbox>
              <w:txbxContent>
                <w:p>
                  <w:r>
                    <w:rPr>
                      <w:rFonts w:hint="eastAsia"/>
                    </w:rPr>
                    <w:t>接件并当场（或5个工作日）作出是否受理决定</w:t>
                  </w:r>
                </w:p>
                <w:p/>
              </w:txbxContent>
            </v:textbox>
          </v:shape>
        </w:pict>
      </w:r>
    </w:p>
    <w:p>
      <w:pPr>
        <w:widowControl/>
        <w:spacing w:line="384" w:lineRule="auto"/>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附录二</w:t>
      </w:r>
    </w:p>
    <w:p>
      <w:pPr>
        <w:widowControl/>
        <w:spacing w:line="384" w:lineRule="auto"/>
        <w:jc w:val="center"/>
        <w:rPr>
          <w:rFonts w:ascii="Times New Roman" w:hAnsi="Times New Roman" w:eastAsia="黑体" w:cs="Times New Roman"/>
          <w:sz w:val="30"/>
          <w:szCs w:val="30"/>
        </w:rPr>
      </w:pPr>
      <w:r>
        <w:rPr>
          <w:rFonts w:ascii="Times New Roman" w:hAnsi="Times New Roman" w:eastAsia="黑体" w:cs="Times New Roman"/>
          <w:sz w:val="30"/>
          <w:szCs w:val="30"/>
        </w:rPr>
        <w:t>银行办理即期结售汇业务备案表</w:t>
      </w:r>
    </w:p>
    <w:tbl>
      <w:tblPr>
        <w:tblStyle w:val="1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备案银行</w:t>
            </w:r>
          </w:p>
        </w:tc>
        <w:tc>
          <w:tcPr>
            <w:tcW w:w="7102" w:type="dxa"/>
            <w:gridSpan w:val="5"/>
          </w:tcPr>
          <w:p>
            <w:pPr>
              <w:widowControl/>
              <w:jc w:val="left"/>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营业地址</w:t>
            </w:r>
          </w:p>
        </w:tc>
        <w:tc>
          <w:tcPr>
            <w:tcW w:w="7102" w:type="dxa"/>
            <w:gridSpan w:val="5"/>
          </w:tcPr>
          <w:p>
            <w:pPr>
              <w:widowControl/>
              <w:jc w:val="left"/>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金融许可证机构编码</w:t>
            </w:r>
          </w:p>
        </w:tc>
        <w:tc>
          <w:tcPr>
            <w:tcW w:w="2840" w:type="dxa"/>
            <w:gridSpan w:val="2"/>
          </w:tcPr>
          <w:p>
            <w:pPr>
              <w:widowControl/>
              <w:jc w:val="left"/>
              <w:rPr>
                <w:rFonts w:ascii="Times New Roman" w:hAnsi="Times New Roman" w:eastAsia="仿宋_GB2312" w:cs="Times New Roman"/>
                <w:kern w:val="0"/>
                <w:sz w:val="24"/>
                <w:szCs w:val="24"/>
              </w:rPr>
            </w:pPr>
          </w:p>
        </w:tc>
        <w:tc>
          <w:tcPr>
            <w:tcW w:w="1420"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金融许可证编号</w:t>
            </w:r>
          </w:p>
        </w:tc>
        <w:tc>
          <w:tcPr>
            <w:tcW w:w="2842" w:type="dxa"/>
            <w:gridSpan w:val="2"/>
          </w:tcPr>
          <w:p>
            <w:pPr>
              <w:widowControl/>
              <w:jc w:val="left"/>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批准机关</w:t>
            </w:r>
          </w:p>
        </w:tc>
        <w:tc>
          <w:tcPr>
            <w:tcW w:w="7102" w:type="dxa"/>
            <w:gridSpan w:val="5"/>
          </w:tcPr>
          <w:p>
            <w:pPr>
              <w:widowControl/>
              <w:jc w:val="left"/>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金融机构标识码</w:t>
            </w:r>
          </w:p>
        </w:tc>
        <w:tc>
          <w:tcPr>
            <w:tcW w:w="7102" w:type="dxa"/>
            <w:gridSpan w:val="5"/>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□已赋码号码为：</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□未赋码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授权经营结售汇业务的上级行名称</w:t>
            </w:r>
          </w:p>
        </w:tc>
        <w:tc>
          <w:tcPr>
            <w:tcW w:w="7102" w:type="dxa"/>
            <w:gridSpan w:val="5"/>
          </w:tcPr>
          <w:p>
            <w:pPr>
              <w:widowControl/>
              <w:jc w:val="left"/>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上级行授权时间</w:t>
            </w:r>
          </w:p>
        </w:tc>
        <w:tc>
          <w:tcPr>
            <w:tcW w:w="7102" w:type="dxa"/>
            <w:gridSpan w:val="5"/>
          </w:tcPr>
          <w:p>
            <w:pPr>
              <w:widowControl/>
              <w:jc w:val="left"/>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结售汇业务备案类型</w:t>
            </w:r>
          </w:p>
        </w:tc>
        <w:tc>
          <w:tcPr>
            <w:tcW w:w="7102" w:type="dxa"/>
            <w:gridSpan w:val="5"/>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□对公结售汇业务  □对私结售汇业务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银行结售汇统计数据报送方式</w:t>
            </w:r>
          </w:p>
        </w:tc>
        <w:tc>
          <w:tcPr>
            <w:tcW w:w="7102" w:type="dxa"/>
            <w:gridSpan w:val="5"/>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□并入上级行报送上级行名称：</w:t>
            </w:r>
          </w:p>
          <w:p>
            <w:pPr>
              <w:widowControl/>
              <w:jc w:val="left"/>
              <w:rPr>
                <w:rFonts w:ascii="Times New Roman" w:hAnsi="Times New Roman" w:eastAsia="仿宋_GB2312" w:cs="Times New Roman"/>
                <w:kern w:val="0"/>
                <w:sz w:val="24"/>
                <w:szCs w:val="24"/>
              </w:rPr>
            </w:pP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□本行单独报送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个人外汇业务监测系统（备案对私结售汇业务需填写）</w:t>
            </w:r>
          </w:p>
        </w:tc>
        <w:tc>
          <w:tcPr>
            <w:tcW w:w="7102" w:type="dxa"/>
            <w:gridSpan w:val="5"/>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是否已满足网络接入和设备要求：</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□是□否</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个人外汇业务监测系统使用身份：</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□用上级行代码登录上级行名称：</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□用本行代码登录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Merge w:val="restart"/>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联系人员</w:t>
            </w:r>
          </w:p>
        </w:tc>
        <w:tc>
          <w:tcPr>
            <w:tcW w:w="1420"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职责</w:t>
            </w:r>
          </w:p>
        </w:tc>
        <w:tc>
          <w:tcPr>
            <w:tcW w:w="1420"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姓名</w:t>
            </w:r>
          </w:p>
        </w:tc>
        <w:tc>
          <w:tcPr>
            <w:tcW w:w="1420"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部门</w:t>
            </w:r>
          </w:p>
        </w:tc>
        <w:tc>
          <w:tcPr>
            <w:tcW w:w="1421"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职务</w:t>
            </w:r>
          </w:p>
        </w:tc>
        <w:tc>
          <w:tcPr>
            <w:tcW w:w="1421"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Merge w:val="continue"/>
          </w:tcPr>
          <w:p>
            <w:pPr>
              <w:widowControl/>
              <w:jc w:val="left"/>
              <w:rPr>
                <w:rFonts w:ascii="Times New Roman" w:hAnsi="Times New Roman" w:eastAsia="仿宋_GB2312" w:cs="Times New Roman"/>
                <w:kern w:val="0"/>
                <w:sz w:val="24"/>
                <w:szCs w:val="24"/>
              </w:rPr>
            </w:pPr>
          </w:p>
        </w:tc>
        <w:tc>
          <w:tcPr>
            <w:tcW w:w="1420"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主管行长</w:t>
            </w:r>
          </w:p>
        </w:tc>
        <w:tc>
          <w:tcPr>
            <w:tcW w:w="1420" w:type="dxa"/>
          </w:tcPr>
          <w:p>
            <w:pPr>
              <w:widowControl/>
              <w:jc w:val="left"/>
              <w:rPr>
                <w:rFonts w:ascii="Times New Roman" w:hAnsi="Times New Roman" w:eastAsia="仿宋_GB2312" w:cs="Times New Roman"/>
                <w:kern w:val="0"/>
                <w:sz w:val="24"/>
                <w:szCs w:val="24"/>
              </w:rPr>
            </w:pPr>
          </w:p>
        </w:tc>
        <w:tc>
          <w:tcPr>
            <w:tcW w:w="1420" w:type="dxa"/>
          </w:tcPr>
          <w:p>
            <w:pPr>
              <w:widowControl/>
              <w:jc w:val="left"/>
              <w:rPr>
                <w:rFonts w:ascii="Times New Roman" w:hAnsi="Times New Roman" w:eastAsia="仿宋_GB2312" w:cs="Times New Roman"/>
                <w:kern w:val="0"/>
                <w:sz w:val="24"/>
                <w:szCs w:val="24"/>
              </w:rPr>
            </w:pPr>
          </w:p>
        </w:tc>
        <w:tc>
          <w:tcPr>
            <w:tcW w:w="1421" w:type="dxa"/>
          </w:tcPr>
          <w:p>
            <w:pPr>
              <w:widowControl/>
              <w:jc w:val="left"/>
              <w:rPr>
                <w:rFonts w:ascii="Times New Roman" w:hAnsi="Times New Roman" w:eastAsia="仿宋_GB2312" w:cs="Times New Roman"/>
                <w:kern w:val="0"/>
                <w:sz w:val="24"/>
                <w:szCs w:val="24"/>
              </w:rPr>
            </w:pPr>
          </w:p>
        </w:tc>
        <w:tc>
          <w:tcPr>
            <w:tcW w:w="1421" w:type="dxa"/>
          </w:tcPr>
          <w:p>
            <w:pPr>
              <w:widowControl/>
              <w:jc w:val="left"/>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Merge w:val="continue"/>
          </w:tcPr>
          <w:p>
            <w:pPr>
              <w:widowControl/>
              <w:jc w:val="left"/>
              <w:rPr>
                <w:rFonts w:ascii="Times New Roman" w:hAnsi="Times New Roman" w:eastAsia="仿宋_GB2312" w:cs="Times New Roman"/>
                <w:kern w:val="0"/>
                <w:sz w:val="24"/>
                <w:szCs w:val="24"/>
              </w:rPr>
            </w:pPr>
          </w:p>
        </w:tc>
        <w:tc>
          <w:tcPr>
            <w:tcW w:w="1420"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部门负责人</w:t>
            </w:r>
          </w:p>
        </w:tc>
        <w:tc>
          <w:tcPr>
            <w:tcW w:w="1420" w:type="dxa"/>
          </w:tcPr>
          <w:p>
            <w:pPr>
              <w:widowControl/>
              <w:jc w:val="left"/>
              <w:rPr>
                <w:rFonts w:ascii="Times New Roman" w:hAnsi="Times New Roman" w:eastAsia="仿宋_GB2312" w:cs="Times New Roman"/>
                <w:kern w:val="0"/>
                <w:sz w:val="24"/>
                <w:szCs w:val="24"/>
              </w:rPr>
            </w:pPr>
          </w:p>
        </w:tc>
        <w:tc>
          <w:tcPr>
            <w:tcW w:w="1420" w:type="dxa"/>
          </w:tcPr>
          <w:p>
            <w:pPr>
              <w:widowControl/>
              <w:jc w:val="left"/>
              <w:rPr>
                <w:rFonts w:ascii="Times New Roman" w:hAnsi="Times New Roman" w:eastAsia="仿宋_GB2312" w:cs="Times New Roman"/>
                <w:kern w:val="0"/>
                <w:sz w:val="24"/>
                <w:szCs w:val="24"/>
              </w:rPr>
            </w:pPr>
          </w:p>
        </w:tc>
        <w:tc>
          <w:tcPr>
            <w:tcW w:w="1421" w:type="dxa"/>
          </w:tcPr>
          <w:p>
            <w:pPr>
              <w:widowControl/>
              <w:jc w:val="left"/>
              <w:rPr>
                <w:rFonts w:ascii="Times New Roman" w:hAnsi="Times New Roman" w:eastAsia="仿宋_GB2312" w:cs="Times New Roman"/>
                <w:kern w:val="0"/>
                <w:sz w:val="24"/>
                <w:szCs w:val="24"/>
              </w:rPr>
            </w:pPr>
          </w:p>
        </w:tc>
        <w:tc>
          <w:tcPr>
            <w:tcW w:w="1421" w:type="dxa"/>
          </w:tcPr>
          <w:p>
            <w:pPr>
              <w:widowControl/>
              <w:jc w:val="left"/>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0" w:type="dxa"/>
            <w:vMerge w:val="continue"/>
          </w:tcPr>
          <w:p>
            <w:pPr>
              <w:widowControl/>
              <w:jc w:val="left"/>
              <w:rPr>
                <w:rFonts w:ascii="Times New Roman" w:hAnsi="Times New Roman" w:eastAsia="仿宋_GB2312" w:cs="Times New Roman"/>
                <w:kern w:val="0"/>
                <w:sz w:val="24"/>
                <w:szCs w:val="24"/>
              </w:rPr>
            </w:pPr>
          </w:p>
        </w:tc>
        <w:tc>
          <w:tcPr>
            <w:tcW w:w="1420" w:type="dxa"/>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业务联系人</w:t>
            </w:r>
          </w:p>
        </w:tc>
        <w:tc>
          <w:tcPr>
            <w:tcW w:w="1420" w:type="dxa"/>
          </w:tcPr>
          <w:p>
            <w:pPr>
              <w:widowControl/>
              <w:jc w:val="left"/>
              <w:rPr>
                <w:rFonts w:ascii="Times New Roman" w:hAnsi="Times New Roman" w:eastAsia="仿宋_GB2312" w:cs="Times New Roman"/>
                <w:kern w:val="0"/>
                <w:sz w:val="24"/>
                <w:szCs w:val="24"/>
              </w:rPr>
            </w:pPr>
          </w:p>
        </w:tc>
        <w:tc>
          <w:tcPr>
            <w:tcW w:w="1420" w:type="dxa"/>
          </w:tcPr>
          <w:p>
            <w:pPr>
              <w:widowControl/>
              <w:jc w:val="left"/>
              <w:rPr>
                <w:rFonts w:ascii="Times New Roman" w:hAnsi="Times New Roman" w:eastAsia="仿宋_GB2312" w:cs="Times New Roman"/>
                <w:kern w:val="0"/>
                <w:sz w:val="24"/>
                <w:szCs w:val="24"/>
              </w:rPr>
            </w:pPr>
          </w:p>
        </w:tc>
        <w:tc>
          <w:tcPr>
            <w:tcW w:w="1421" w:type="dxa"/>
          </w:tcPr>
          <w:p>
            <w:pPr>
              <w:widowControl/>
              <w:jc w:val="left"/>
              <w:rPr>
                <w:rFonts w:ascii="Times New Roman" w:hAnsi="Times New Roman" w:eastAsia="仿宋_GB2312" w:cs="Times New Roman"/>
                <w:kern w:val="0"/>
                <w:sz w:val="24"/>
                <w:szCs w:val="24"/>
              </w:rPr>
            </w:pPr>
          </w:p>
        </w:tc>
        <w:tc>
          <w:tcPr>
            <w:tcW w:w="1421" w:type="dxa"/>
          </w:tcPr>
          <w:p>
            <w:pPr>
              <w:widowControl/>
              <w:jc w:val="left"/>
              <w:rPr>
                <w:rFonts w:ascii="Times New Roman" w:hAnsi="Times New Roman" w:eastAsia="仿宋_GB2312"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6"/>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声明：</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以上情况全部属实，如有不真实，愿承担由此引起的法律责任。</w:t>
            </w:r>
          </w:p>
          <w:p>
            <w:pPr>
              <w:widowControl/>
              <w:jc w:val="left"/>
              <w:rPr>
                <w:rFonts w:ascii="Times New Roman" w:hAnsi="Times New Roman" w:eastAsia="仿宋_GB2312" w:cs="Times New Roman"/>
                <w:kern w:val="0"/>
                <w:sz w:val="24"/>
                <w:szCs w:val="24"/>
              </w:rPr>
            </w:pPr>
          </w:p>
          <w:p>
            <w:pPr>
              <w:widowControl/>
              <w:jc w:val="left"/>
              <w:rPr>
                <w:rFonts w:ascii="Times New Roman" w:hAnsi="Times New Roman" w:eastAsia="仿宋_GB2312" w:cs="Times New Roman"/>
                <w:kern w:val="0"/>
                <w:sz w:val="24"/>
                <w:szCs w:val="24"/>
              </w:rPr>
            </w:pP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授权银行签章</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备案银行签章</w:t>
            </w:r>
          </w:p>
          <w:p>
            <w:pPr>
              <w:widowControl/>
              <w:ind w:firstLine="720" w:firstLineChars="3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年</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月</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日</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年</w:t>
            </w:r>
            <w:r>
              <w:rPr>
                <w:rFonts w:hint="eastAsia" w:ascii="Times New Roman" w:hAnsi="Times New Roman" w:eastAsia="仿宋_GB2312" w:cs="Times New Roman"/>
                <w:kern w:val="0"/>
                <w:sz w:val="24"/>
                <w:szCs w:val="24"/>
              </w:rPr>
              <w:t xml:space="preserve">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6"/>
          </w:tcPr>
          <w:p>
            <w:pPr>
              <w:widowControl/>
              <w:jc w:val="right"/>
              <w:rPr>
                <w:rFonts w:ascii="Times New Roman" w:hAnsi="Times New Roman" w:eastAsia="仿宋_GB2312" w:cs="Times New Roman"/>
                <w:kern w:val="0"/>
                <w:sz w:val="24"/>
                <w:szCs w:val="24"/>
              </w:rPr>
            </w:pPr>
          </w:p>
          <w:p>
            <w:pPr>
              <w:widowControl/>
              <w:wordWrap w:val="0"/>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国家外汇管理局</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分支局</w:t>
            </w:r>
          </w:p>
          <w:p>
            <w:pPr>
              <w:widowControl/>
              <w:ind w:right="720"/>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（签章）</w:t>
            </w:r>
          </w:p>
          <w:p>
            <w:pPr>
              <w:widowControl/>
              <w:ind w:right="480"/>
              <w:jc w:val="righ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年</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月</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日</w:t>
            </w:r>
          </w:p>
        </w:tc>
      </w:tr>
    </w:tbl>
    <w:p>
      <w:pPr>
        <w:widowControl/>
        <w:jc w:val="left"/>
        <w:rPr>
          <w:rFonts w:ascii="Times New Roman" w:hAnsi="Times New Roman" w:cs="Times New Roman"/>
        </w:rPr>
      </w:pPr>
      <w:r>
        <w:rPr>
          <w:rFonts w:ascii="Times New Roman" w:hAnsi="Times New Roman" w:eastAsia="仿宋_GB2312" w:cs="Times New Roman"/>
          <w:kern w:val="0"/>
          <w:sz w:val="24"/>
          <w:szCs w:val="24"/>
        </w:rPr>
        <w:t>附注：1、本表仅适用于银行分支机构。2、申请办理即期结售汇业务的银行营业网点无行政公章的，可以使用上级行行政公章替代，但其上级行需出具申请行无行政公章的说明材料。</w:t>
      </w:r>
    </w:p>
    <w:p>
      <w:pPr>
        <w:widowControl/>
        <w:jc w:val="left"/>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8</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191</w:t>
    </w:r>
    <w:r>
      <w:rPr>
        <w:lang w:val="zh-CN"/>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B131E"/>
    <w:rsid w:val="00000F77"/>
    <w:rsid w:val="00003372"/>
    <w:rsid w:val="00022191"/>
    <w:rsid w:val="00023783"/>
    <w:rsid w:val="000247F5"/>
    <w:rsid w:val="00041960"/>
    <w:rsid w:val="00042B58"/>
    <w:rsid w:val="00054B00"/>
    <w:rsid w:val="00055270"/>
    <w:rsid w:val="00057F76"/>
    <w:rsid w:val="0006560A"/>
    <w:rsid w:val="00072F8A"/>
    <w:rsid w:val="000750C8"/>
    <w:rsid w:val="00080630"/>
    <w:rsid w:val="00084C01"/>
    <w:rsid w:val="00091661"/>
    <w:rsid w:val="00092D53"/>
    <w:rsid w:val="00096CBB"/>
    <w:rsid w:val="00097F7B"/>
    <w:rsid w:val="000B2B1C"/>
    <w:rsid w:val="000B6901"/>
    <w:rsid w:val="000B728B"/>
    <w:rsid w:val="000C15B3"/>
    <w:rsid w:val="000C2B33"/>
    <w:rsid w:val="000C6C10"/>
    <w:rsid w:val="000D0A1D"/>
    <w:rsid w:val="000D1995"/>
    <w:rsid w:val="000D7478"/>
    <w:rsid w:val="000E4F85"/>
    <w:rsid w:val="0012271F"/>
    <w:rsid w:val="00127A16"/>
    <w:rsid w:val="00130519"/>
    <w:rsid w:val="00135BEE"/>
    <w:rsid w:val="0014667A"/>
    <w:rsid w:val="00154B58"/>
    <w:rsid w:val="00157C64"/>
    <w:rsid w:val="00157E81"/>
    <w:rsid w:val="00170126"/>
    <w:rsid w:val="00177059"/>
    <w:rsid w:val="00181D3E"/>
    <w:rsid w:val="00181FAD"/>
    <w:rsid w:val="00196FAE"/>
    <w:rsid w:val="001A3E49"/>
    <w:rsid w:val="001A72AA"/>
    <w:rsid w:val="001B1E2C"/>
    <w:rsid w:val="001B7AA8"/>
    <w:rsid w:val="001C44C7"/>
    <w:rsid w:val="001D65A2"/>
    <w:rsid w:val="001E1407"/>
    <w:rsid w:val="001E7A1C"/>
    <w:rsid w:val="001F4BD4"/>
    <w:rsid w:val="001F7297"/>
    <w:rsid w:val="00205D07"/>
    <w:rsid w:val="00212F39"/>
    <w:rsid w:val="00217116"/>
    <w:rsid w:val="00231EED"/>
    <w:rsid w:val="00233841"/>
    <w:rsid w:val="00235F24"/>
    <w:rsid w:val="002417D2"/>
    <w:rsid w:val="00241FE8"/>
    <w:rsid w:val="0024527E"/>
    <w:rsid w:val="00253F7B"/>
    <w:rsid w:val="00263773"/>
    <w:rsid w:val="00263B1F"/>
    <w:rsid w:val="00291C17"/>
    <w:rsid w:val="0029313A"/>
    <w:rsid w:val="002B0B1C"/>
    <w:rsid w:val="002B598D"/>
    <w:rsid w:val="002B61C1"/>
    <w:rsid w:val="002C3539"/>
    <w:rsid w:val="002D4BEB"/>
    <w:rsid w:val="002E1323"/>
    <w:rsid w:val="002E6E2B"/>
    <w:rsid w:val="002F3868"/>
    <w:rsid w:val="00302119"/>
    <w:rsid w:val="00302E87"/>
    <w:rsid w:val="00310261"/>
    <w:rsid w:val="00325D3D"/>
    <w:rsid w:val="00343044"/>
    <w:rsid w:val="00344B01"/>
    <w:rsid w:val="00353AC4"/>
    <w:rsid w:val="003609CB"/>
    <w:rsid w:val="003616B4"/>
    <w:rsid w:val="003A57B2"/>
    <w:rsid w:val="003C35D1"/>
    <w:rsid w:val="003C7132"/>
    <w:rsid w:val="003D77A5"/>
    <w:rsid w:val="003E6567"/>
    <w:rsid w:val="003E6BF6"/>
    <w:rsid w:val="003F221D"/>
    <w:rsid w:val="003F3097"/>
    <w:rsid w:val="00402AE8"/>
    <w:rsid w:val="00405FE6"/>
    <w:rsid w:val="004061E2"/>
    <w:rsid w:val="004105BC"/>
    <w:rsid w:val="0041722C"/>
    <w:rsid w:val="00421C27"/>
    <w:rsid w:val="00440A1F"/>
    <w:rsid w:val="00443603"/>
    <w:rsid w:val="00443604"/>
    <w:rsid w:val="004501EA"/>
    <w:rsid w:val="00450FD3"/>
    <w:rsid w:val="00460458"/>
    <w:rsid w:val="0046792D"/>
    <w:rsid w:val="004767DF"/>
    <w:rsid w:val="00493CCC"/>
    <w:rsid w:val="004967FB"/>
    <w:rsid w:val="004A0218"/>
    <w:rsid w:val="004A2436"/>
    <w:rsid w:val="004A2BF8"/>
    <w:rsid w:val="004A7840"/>
    <w:rsid w:val="004B545A"/>
    <w:rsid w:val="004B7E80"/>
    <w:rsid w:val="004C457E"/>
    <w:rsid w:val="004C48D5"/>
    <w:rsid w:val="004D03B7"/>
    <w:rsid w:val="004D1436"/>
    <w:rsid w:val="004D57AE"/>
    <w:rsid w:val="00500149"/>
    <w:rsid w:val="005056D4"/>
    <w:rsid w:val="00526B2B"/>
    <w:rsid w:val="0053236D"/>
    <w:rsid w:val="005362B0"/>
    <w:rsid w:val="00542447"/>
    <w:rsid w:val="00557EB9"/>
    <w:rsid w:val="00564312"/>
    <w:rsid w:val="00567664"/>
    <w:rsid w:val="005A2981"/>
    <w:rsid w:val="005B0E36"/>
    <w:rsid w:val="005C6937"/>
    <w:rsid w:val="005C7F02"/>
    <w:rsid w:val="005E573A"/>
    <w:rsid w:val="005F0A86"/>
    <w:rsid w:val="005F144A"/>
    <w:rsid w:val="005F1C00"/>
    <w:rsid w:val="0061621E"/>
    <w:rsid w:val="00630AA8"/>
    <w:rsid w:val="00630B2E"/>
    <w:rsid w:val="00632EDB"/>
    <w:rsid w:val="00643D2A"/>
    <w:rsid w:val="006476F4"/>
    <w:rsid w:val="00664E11"/>
    <w:rsid w:val="00673B30"/>
    <w:rsid w:val="0067722B"/>
    <w:rsid w:val="00696E5D"/>
    <w:rsid w:val="006A0114"/>
    <w:rsid w:val="006B5B86"/>
    <w:rsid w:val="006C5908"/>
    <w:rsid w:val="006C633E"/>
    <w:rsid w:val="006D56AB"/>
    <w:rsid w:val="006D734F"/>
    <w:rsid w:val="006E043F"/>
    <w:rsid w:val="006E10A7"/>
    <w:rsid w:val="006E4695"/>
    <w:rsid w:val="006E4B8B"/>
    <w:rsid w:val="006E5901"/>
    <w:rsid w:val="006F71B6"/>
    <w:rsid w:val="0071091C"/>
    <w:rsid w:val="00714961"/>
    <w:rsid w:val="007166B6"/>
    <w:rsid w:val="00744BD5"/>
    <w:rsid w:val="00745748"/>
    <w:rsid w:val="00750E36"/>
    <w:rsid w:val="00753CB0"/>
    <w:rsid w:val="00755460"/>
    <w:rsid w:val="00761FB7"/>
    <w:rsid w:val="00762107"/>
    <w:rsid w:val="00764CB9"/>
    <w:rsid w:val="00765B05"/>
    <w:rsid w:val="0077269F"/>
    <w:rsid w:val="00780424"/>
    <w:rsid w:val="00785F45"/>
    <w:rsid w:val="007965CC"/>
    <w:rsid w:val="007A2780"/>
    <w:rsid w:val="007A68EA"/>
    <w:rsid w:val="007B06FC"/>
    <w:rsid w:val="007B0FEF"/>
    <w:rsid w:val="007B2DB5"/>
    <w:rsid w:val="007C65D4"/>
    <w:rsid w:val="007D2C11"/>
    <w:rsid w:val="007D6171"/>
    <w:rsid w:val="007D69EA"/>
    <w:rsid w:val="007E2C7B"/>
    <w:rsid w:val="007E411B"/>
    <w:rsid w:val="007E5E5D"/>
    <w:rsid w:val="007F0863"/>
    <w:rsid w:val="007F2F3B"/>
    <w:rsid w:val="00802307"/>
    <w:rsid w:val="0080281B"/>
    <w:rsid w:val="0082168E"/>
    <w:rsid w:val="00821968"/>
    <w:rsid w:val="00826641"/>
    <w:rsid w:val="008471B6"/>
    <w:rsid w:val="00851521"/>
    <w:rsid w:val="0085686A"/>
    <w:rsid w:val="00860878"/>
    <w:rsid w:val="00862BB5"/>
    <w:rsid w:val="00870125"/>
    <w:rsid w:val="00870627"/>
    <w:rsid w:val="008709A6"/>
    <w:rsid w:val="008731FF"/>
    <w:rsid w:val="0088294A"/>
    <w:rsid w:val="0089282A"/>
    <w:rsid w:val="008A4538"/>
    <w:rsid w:val="008A704B"/>
    <w:rsid w:val="008B08D2"/>
    <w:rsid w:val="008B4EE5"/>
    <w:rsid w:val="008B5807"/>
    <w:rsid w:val="008B7316"/>
    <w:rsid w:val="008C3178"/>
    <w:rsid w:val="008D5CA5"/>
    <w:rsid w:val="008D5FA0"/>
    <w:rsid w:val="008E2D38"/>
    <w:rsid w:val="008F5724"/>
    <w:rsid w:val="008F5900"/>
    <w:rsid w:val="008F69CD"/>
    <w:rsid w:val="00902633"/>
    <w:rsid w:val="009027D8"/>
    <w:rsid w:val="0090372F"/>
    <w:rsid w:val="00911E27"/>
    <w:rsid w:val="00911E9A"/>
    <w:rsid w:val="0092129A"/>
    <w:rsid w:val="00925BB2"/>
    <w:rsid w:val="00930C8C"/>
    <w:rsid w:val="009360EA"/>
    <w:rsid w:val="0093640B"/>
    <w:rsid w:val="00947C57"/>
    <w:rsid w:val="00951149"/>
    <w:rsid w:val="009526CE"/>
    <w:rsid w:val="00960EDB"/>
    <w:rsid w:val="009622DB"/>
    <w:rsid w:val="009664BC"/>
    <w:rsid w:val="009717A5"/>
    <w:rsid w:val="00980F02"/>
    <w:rsid w:val="00986F87"/>
    <w:rsid w:val="00991B77"/>
    <w:rsid w:val="00997523"/>
    <w:rsid w:val="009A0C5D"/>
    <w:rsid w:val="009B21AF"/>
    <w:rsid w:val="009C4672"/>
    <w:rsid w:val="009C491B"/>
    <w:rsid w:val="009D0911"/>
    <w:rsid w:val="009D24F8"/>
    <w:rsid w:val="009D688C"/>
    <w:rsid w:val="009F7A36"/>
    <w:rsid w:val="00A07DCA"/>
    <w:rsid w:val="00A249C2"/>
    <w:rsid w:val="00A24FAB"/>
    <w:rsid w:val="00A301E7"/>
    <w:rsid w:val="00A42E69"/>
    <w:rsid w:val="00A45CA7"/>
    <w:rsid w:val="00A51415"/>
    <w:rsid w:val="00A53733"/>
    <w:rsid w:val="00A570D6"/>
    <w:rsid w:val="00A6014E"/>
    <w:rsid w:val="00A60356"/>
    <w:rsid w:val="00A741C5"/>
    <w:rsid w:val="00A81DF1"/>
    <w:rsid w:val="00A82111"/>
    <w:rsid w:val="00A90EF3"/>
    <w:rsid w:val="00AA2285"/>
    <w:rsid w:val="00AA7717"/>
    <w:rsid w:val="00AB131E"/>
    <w:rsid w:val="00AB644F"/>
    <w:rsid w:val="00AC3F5E"/>
    <w:rsid w:val="00AC7BC3"/>
    <w:rsid w:val="00AE7ACF"/>
    <w:rsid w:val="00B06409"/>
    <w:rsid w:val="00B17D66"/>
    <w:rsid w:val="00B31FD9"/>
    <w:rsid w:val="00B35D3A"/>
    <w:rsid w:val="00B422F1"/>
    <w:rsid w:val="00B71531"/>
    <w:rsid w:val="00B7456C"/>
    <w:rsid w:val="00B84131"/>
    <w:rsid w:val="00B8630E"/>
    <w:rsid w:val="00B931F4"/>
    <w:rsid w:val="00B95573"/>
    <w:rsid w:val="00B96395"/>
    <w:rsid w:val="00BA2AF8"/>
    <w:rsid w:val="00BB2650"/>
    <w:rsid w:val="00BB5BDC"/>
    <w:rsid w:val="00BB7B76"/>
    <w:rsid w:val="00BD233D"/>
    <w:rsid w:val="00BE262A"/>
    <w:rsid w:val="00BF4EF0"/>
    <w:rsid w:val="00C02E44"/>
    <w:rsid w:val="00C030C6"/>
    <w:rsid w:val="00C0337D"/>
    <w:rsid w:val="00C147D2"/>
    <w:rsid w:val="00C2075F"/>
    <w:rsid w:val="00C23799"/>
    <w:rsid w:val="00C274C9"/>
    <w:rsid w:val="00C31E02"/>
    <w:rsid w:val="00C54291"/>
    <w:rsid w:val="00C672C3"/>
    <w:rsid w:val="00C712B2"/>
    <w:rsid w:val="00C94325"/>
    <w:rsid w:val="00C97FED"/>
    <w:rsid w:val="00CA1DBB"/>
    <w:rsid w:val="00CA1DF9"/>
    <w:rsid w:val="00CA2622"/>
    <w:rsid w:val="00CA5CBC"/>
    <w:rsid w:val="00CA7F2C"/>
    <w:rsid w:val="00CA7FF8"/>
    <w:rsid w:val="00CB5DE7"/>
    <w:rsid w:val="00CC068D"/>
    <w:rsid w:val="00CC4922"/>
    <w:rsid w:val="00CD1FF6"/>
    <w:rsid w:val="00CE25C7"/>
    <w:rsid w:val="00CE3335"/>
    <w:rsid w:val="00CE4849"/>
    <w:rsid w:val="00CE5C8E"/>
    <w:rsid w:val="00CE5F49"/>
    <w:rsid w:val="00D003EC"/>
    <w:rsid w:val="00D01626"/>
    <w:rsid w:val="00D02F0F"/>
    <w:rsid w:val="00D33A4D"/>
    <w:rsid w:val="00D33F76"/>
    <w:rsid w:val="00D347FB"/>
    <w:rsid w:val="00D41F5E"/>
    <w:rsid w:val="00D43DC0"/>
    <w:rsid w:val="00D54E56"/>
    <w:rsid w:val="00D6407D"/>
    <w:rsid w:val="00D93E78"/>
    <w:rsid w:val="00DC6E91"/>
    <w:rsid w:val="00DC7514"/>
    <w:rsid w:val="00DD3845"/>
    <w:rsid w:val="00DE6E45"/>
    <w:rsid w:val="00DE6E79"/>
    <w:rsid w:val="00DF2721"/>
    <w:rsid w:val="00E05189"/>
    <w:rsid w:val="00E1687A"/>
    <w:rsid w:val="00E20A2E"/>
    <w:rsid w:val="00E277DE"/>
    <w:rsid w:val="00E27EE9"/>
    <w:rsid w:val="00E3239D"/>
    <w:rsid w:val="00E3254B"/>
    <w:rsid w:val="00E3439B"/>
    <w:rsid w:val="00E42C5F"/>
    <w:rsid w:val="00E52BE4"/>
    <w:rsid w:val="00E65A1B"/>
    <w:rsid w:val="00E72F1F"/>
    <w:rsid w:val="00E841A2"/>
    <w:rsid w:val="00E934AB"/>
    <w:rsid w:val="00EA06AC"/>
    <w:rsid w:val="00EA08BF"/>
    <w:rsid w:val="00EA24FB"/>
    <w:rsid w:val="00EB20E3"/>
    <w:rsid w:val="00EB3204"/>
    <w:rsid w:val="00EB47A2"/>
    <w:rsid w:val="00EB50BA"/>
    <w:rsid w:val="00EC0EF4"/>
    <w:rsid w:val="00EC3D33"/>
    <w:rsid w:val="00ED302A"/>
    <w:rsid w:val="00ED3A42"/>
    <w:rsid w:val="00EE02BC"/>
    <w:rsid w:val="00EE6970"/>
    <w:rsid w:val="00EE7345"/>
    <w:rsid w:val="00EF38D0"/>
    <w:rsid w:val="00EF3DDF"/>
    <w:rsid w:val="00EF4A8C"/>
    <w:rsid w:val="00F2678C"/>
    <w:rsid w:val="00F27B38"/>
    <w:rsid w:val="00F370AD"/>
    <w:rsid w:val="00F40278"/>
    <w:rsid w:val="00F41832"/>
    <w:rsid w:val="00F56988"/>
    <w:rsid w:val="00F620FB"/>
    <w:rsid w:val="00F6571F"/>
    <w:rsid w:val="00F815BC"/>
    <w:rsid w:val="00F8687E"/>
    <w:rsid w:val="00F93331"/>
    <w:rsid w:val="00F94D5A"/>
    <w:rsid w:val="00F95549"/>
    <w:rsid w:val="00FA1E24"/>
    <w:rsid w:val="00FA24FB"/>
    <w:rsid w:val="00FA632B"/>
    <w:rsid w:val="00FB171F"/>
    <w:rsid w:val="00FB18B2"/>
    <w:rsid w:val="00FB38EA"/>
    <w:rsid w:val="00FB5E0F"/>
    <w:rsid w:val="00FB6AFF"/>
    <w:rsid w:val="00FC4D8F"/>
    <w:rsid w:val="00FD06D3"/>
    <w:rsid w:val="00FE3157"/>
    <w:rsid w:val="00FE6865"/>
    <w:rsid w:val="00FE6993"/>
    <w:rsid w:val="02CF48BB"/>
    <w:rsid w:val="05B94DE4"/>
    <w:rsid w:val="0761245C"/>
    <w:rsid w:val="09686427"/>
    <w:rsid w:val="0B2B1BAB"/>
    <w:rsid w:val="0B831EEA"/>
    <w:rsid w:val="0ED128AF"/>
    <w:rsid w:val="1CAE566F"/>
    <w:rsid w:val="20A00CB0"/>
    <w:rsid w:val="22380181"/>
    <w:rsid w:val="22E408AB"/>
    <w:rsid w:val="27B80AC8"/>
    <w:rsid w:val="2942487C"/>
    <w:rsid w:val="2A1E3DF6"/>
    <w:rsid w:val="2F622D6A"/>
    <w:rsid w:val="57786E2E"/>
    <w:rsid w:val="594E2DED"/>
    <w:rsid w:val="6114284F"/>
    <w:rsid w:val="6991298E"/>
    <w:rsid w:val="6B0543B5"/>
    <w:rsid w:val="6DE02217"/>
    <w:rsid w:val="6EC84024"/>
    <w:rsid w:val="757979BC"/>
    <w:rsid w:val="768C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Straight Connector 387"/>
        <o:r id="V:Rule2" type="connector" idref="#Straight Connector 383"/>
        <o:r id="V:Rule3" type="connector" idref="#Straight Connector 392"/>
        <o:r id="V:Rule4" type="connector" idref="#Straight Connector 391"/>
        <o:r id="V:Rule5" type="connector" idref="#Straight Connector 385"/>
        <o:r id="V:Rule6" type="connector" idref="#Straight Connector 389"/>
        <o:r id="V:Rule7" type="connector" idref="#Straight Connector 390"/>
        <o:r id="V:Rule8" type="connector" idref="#Straight Connector 388"/>
        <o:r id="V:Rule9" type="connector" idref="#Straight Connector 384"/>
        <o:r id="V:Rule10" type="connector" idref="#Straight Connector 38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3"/>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4"/>
    <w:qFormat/>
    <w:uiPriority w:val="9"/>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35"/>
    <w:qFormat/>
    <w:uiPriority w:val="9"/>
    <w:pPr>
      <w:ind w:right="300"/>
      <w:outlineLvl w:val="2"/>
    </w:pPr>
    <w:rPr>
      <w:rFonts w:ascii="仿宋_GB2312" w:eastAsia="仿宋_GB2312" w:cs="Times New Roman"/>
      <w:sz w:val="30"/>
      <w:szCs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9"/>
    <w:unhideWhenUsed/>
    <w:qFormat/>
    <w:uiPriority w:val="0"/>
    <w:rPr>
      <w:rFonts w:ascii="宋体"/>
      <w:sz w:val="18"/>
      <w:szCs w:val="18"/>
    </w:rPr>
  </w:style>
  <w:style w:type="paragraph" w:styleId="6">
    <w:name w:val="annotation text"/>
    <w:basedOn w:val="1"/>
    <w:link w:val="32"/>
    <w:unhideWhenUsed/>
    <w:qFormat/>
    <w:uiPriority w:val="99"/>
    <w:pPr>
      <w:jc w:val="left"/>
    </w:pPr>
    <w:rPr>
      <w:rFonts w:cs="Times New Roman"/>
    </w:rPr>
  </w:style>
  <w:style w:type="paragraph" w:styleId="7">
    <w:name w:val="Body Text"/>
    <w:basedOn w:val="1"/>
    <w:link w:val="44"/>
    <w:qFormat/>
    <w:uiPriority w:val="1"/>
    <w:pPr>
      <w:spacing w:before="190"/>
      <w:ind w:left="720"/>
      <w:jc w:val="left"/>
    </w:pPr>
    <w:rPr>
      <w:rFonts w:ascii="仿宋_GB2312" w:hAnsi="仿宋_GB2312" w:eastAsia="仿宋_GB2312" w:cs="Times New Roman"/>
      <w:kern w:val="0"/>
      <w:sz w:val="30"/>
      <w:szCs w:val="30"/>
      <w:lang w:eastAsia="en-US"/>
    </w:rPr>
  </w:style>
  <w:style w:type="paragraph" w:styleId="8">
    <w:name w:val="Balloon Text"/>
    <w:basedOn w:val="1"/>
    <w:link w:val="30"/>
    <w:unhideWhenUsed/>
    <w:qFormat/>
    <w:uiPriority w:val="0"/>
    <w:rPr>
      <w:sz w:val="18"/>
      <w:szCs w:val="18"/>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7"/>
    <w:semiHidden/>
    <w:qFormat/>
    <w:uiPriority w:val="0"/>
    <w:pPr>
      <w:snapToGrid w:val="0"/>
      <w:jc w:val="left"/>
    </w:pPr>
    <w:rPr>
      <w:rFonts w:ascii="Times New Roman" w:hAnsi="Times New Roman"/>
      <w:sz w:val="18"/>
      <w:szCs w:val="18"/>
    </w:rPr>
  </w:style>
  <w:style w:type="paragraph" w:styleId="12">
    <w:name w:val="HTML Preformatted"/>
    <w:basedOn w:val="1"/>
    <w:link w:val="3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Hyperlink"/>
    <w:basedOn w:val="16"/>
    <w:unhideWhenUsed/>
    <w:qFormat/>
    <w:uiPriority w:val="99"/>
    <w:rPr>
      <w:rFonts w:hint="default" w:ascii="ˎ̥" w:hAnsi="ˎ̥"/>
      <w:color w:val="0453CC"/>
      <w:sz w:val="20"/>
      <w:szCs w:val="20"/>
      <w:u w:val="none"/>
    </w:rPr>
  </w:style>
  <w:style w:type="character" w:styleId="18">
    <w:name w:val="annotation reference"/>
    <w:basedOn w:val="16"/>
    <w:unhideWhenUsed/>
    <w:qFormat/>
    <w:uiPriority w:val="0"/>
    <w:rPr>
      <w:sz w:val="21"/>
      <w:szCs w:val="21"/>
    </w:rPr>
  </w:style>
  <w:style w:type="character" w:styleId="19">
    <w:name w:val="footnote reference"/>
    <w:unhideWhenUsed/>
    <w:qFormat/>
    <w:uiPriority w:val="0"/>
    <w:rPr>
      <w:rFonts w:ascii="Times New Roman" w:hAnsi="Times New Roman" w:cs="Times New Roman"/>
      <w:vertAlign w:val="superscript"/>
    </w:rPr>
  </w:style>
  <w:style w:type="paragraph" w:customStyle="1" w:styleId="20">
    <w:name w:val="列出段落1"/>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2">
    <w:name w:val="juzhon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
    <w:name w:val="修订1"/>
    <w:hidden/>
    <w:semiHidden/>
    <w:qFormat/>
    <w:uiPriority w:val="99"/>
    <w:rPr>
      <w:rFonts w:ascii="Calibri" w:hAnsi="Calibri" w:eastAsia="宋体" w:cs="黑体"/>
      <w:kern w:val="2"/>
      <w:sz w:val="21"/>
      <w:szCs w:val="22"/>
      <w:lang w:val="en-US" w:eastAsia="zh-CN" w:bidi="ar-SA"/>
    </w:rPr>
  </w:style>
  <w:style w:type="paragraph" w:customStyle="1" w:styleId="24">
    <w:name w:val="列出段落11"/>
    <w:basedOn w:val="1"/>
    <w:qFormat/>
    <w:uiPriority w:val="34"/>
    <w:pPr>
      <w:ind w:firstLine="420" w:firstLineChars="200"/>
    </w:pPr>
    <w:rPr>
      <w:rFonts w:cs="Times New Roman"/>
    </w:rPr>
  </w:style>
  <w:style w:type="paragraph" w:customStyle="1" w:styleId="25">
    <w:name w:val="列出段落4"/>
    <w:basedOn w:val="1"/>
    <w:qFormat/>
    <w:uiPriority w:val="0"/>
    <w:pPr>
      <w:ind w:firstLine="200" w:firstLineChars="200"/>
    </w:pPr>
    <w:rPr>
      <w:rFonts w:cs="Times New Roman"/>
    </w:rPr>
  </w:style>
  <w:style w:type="paragraph" w:customStyle="1" w:styleId="26">
    <w:name w:val="列出段落3"/>
    <w:basedOn w:val="1"/>
    <w:qFormat/>
    <w:uiPriority w:val="0"/>
    <w:pPr>
      <w:ind w:firstLine="420" w:firstLineChars="200"/>
    </w:pPr>
    <w:rPr>
      <w:rFonts w:ascii="Times New Roman" w:hAnsi="Times New Roman" w:cs="Times New Roman"/>
      <w:szCs w:val="24"/>
    </w:rPr>
  </w:style>
  <w:style w:type="paragraph" w:customStyle="1" w:styleId="27">
    <w:name w:val="p0"/>
    <w:basedOn w:val="1"/>
    <w:qFormat/>
    <w:uiPriority w:val="0"/>
    <w:pPr>
      <w:widowControl/>
    </w:pPr>
    <w:rPr>
      <w:rFonts w:cs="宋体"/>
      <w:kern w:val="0"/>
      <w:szCs w:val="21"/>
    </w:rPr>
  </w:style>
  <w:style w:type="character" w:customStyle="1" w:styleId="28">
    <w:name w:val="页眉 Char"/>
    <w:basedOn w:val="16"/>
    <w:link w:val="10"/>
    <w:qFormat/>
    <w:uiPriority w:val="99"/>
    <w:rPr>
      <w:sz w:val="18"/>
      <w:szCs w:val="18"/>
    </w:rPr>
  </w:style>
  <w:style w:type="character" w:customStyle="1" w:styleId="29">
    <w:name w:val="页脚 Char"/>
    <w:basedOn w:val="16"/>
    <w:link w:val="9"/>
    <w:qFormat/>
    <w:uiPriority w:val="99"/>
    <w:rPr>
      <w:sz w:val="18"/>
      <w:szCs w:val="18"/>
    </w:rPr>
  </w:style>
  <w:style w:type="character" w:customStyle="1" w:styleId="30">
    <w:name w:val="批注框文本 Char"/>
    <w:basedOn w:val="16"/>
    <w:link w:val="8"/>
    <w:semiHidden/>
    <w:qFormat/>
    <w:uiPriority w:val="0"/>
    <w:rPr>
      <w:sz w:val="18"/>
      <w:szCs w:val="18"/>
    </w:rPr>
  </w:style>
  <w:style w:type="character" w:customStyle="1" w:styleId="31">
    <w:name w:val="HTML 预设格式 Char"/>
    <w:basedOn w:val="16"/>
    <w:link w:val="12"/>
    <w:qFormat/>
    <w:uiPriority w:val="99"/>
    <w:rPr>
      <w:rFonts w:ascii="宋体" w:hAnsi="宋体" w:eastAsia="宋体" w:cs="宋体"/>
      <w:kern w:val="0"/>
      <w:sz w:val="24"/>
      <w:szCs w:val="24"/>
    </w:rPr>
  </w:style>
  <w:style w:type="character" w:customStyle="1" w:styleId="32">
    <w:name w:val="批注文字 Char"/>
    <w:basedOn w:val="16"/>
    <w:link w:val="6"/>
    <w:semiHidden/>
    <w:qFormat/>
    <w:uiPriority w:val="0"/>
    <w:rPr>
      <w:rFonts w:ascii="Calibri" w:hAnsi="Calibri" w:eastAsia="宋体" w:cs="Times New Roman"/>
    </w:rPr>
  </w:style>
  <w:style w:type="character" w:customStyle="1" w:styleId="33">
    <w:name w:val="标题 1 Char"/>
    <w:basedOn w:val="16"/>
    <w:link w:val="2"/>
    <w:qFormat/>
    <w:uiPriority w:val="9"/>
    <w:rPr>
      <w:rFonts w:ascii="黑体" w:hAnsi="黑体" w:eastAsia="黑体" w:cs="宋体"/>
      <w:color w:val="000000"/>
      <w:kern w:val="0"/>
      <w:sz w:val="30"/>
      <w:szCs w:val="30"/>
    </w:rPr>
  </w:style>
  <w:style w:type="character" w:customStyle="1" w:styleId="34">
    <w:name w:val="标题 2 Char"/>
    <w:basedOn w:val="16"/>
    <w:link w:val="3"/>
    <w:qFormat/>
    <w:uiPriority w:val="0"/>
    <w:rPr>
      <w:rFonts w:ascii="Cambria" w:hAnsi="Cambria" w:eastAsia="宋体" w:cs="Times New Roman"/>
      <w:b/>
      <w:bCs/>
      <w:sz w:val="32"/>
      <w:szCs w:val="32"/>
    </w:rPr>
  </w:style>
  <w:style w:type="character" w:customStyle="1" w:styleId="35">
    <w:name w:val="标题 3 Char"/>
    <w:basedOn w:val="16"/>
    <w:link w:val="4"/>
    <w:qFormat/>
    <w:uiPriority w:val="9"/>
    <w:rPr>
      <w:rFonts w:ascii="仿宋_GB2312" w:hAnsi="Calibri" w:eastAsia="仿宋_GB2312" w:cs="Times New Roman"/>
      <w:sz w:val="30"/>
      <w:szCs w:val="30"/>
    </w:rPr>
  </w:style>
  <w:style w:type="character" w:customStyle="1" w:styleId="36">
    <w:name w:val="脚注文本 Char"/>
    <w:basedOn w:val="16"/>
    <w:semiHidden/>
    <w:qFormat/>
    <w:uiPriority w:val="99"/>
    <w:rPr>
      <w:kern w:val="2"/>
      <w:sz w:val="18"/>
      <w:szCs w:val="18"/>
    </w:rPr>
  </w:style>
  <w:style w:type="character" w:customStyle="1" w:styleId="37">
    <w:name w:val="脚注文本 Char1"/>
    <w:basedOn w:val="16"/>
    <w:link w:val="11"/>
    <w:semiHidden/>
    <w:qFormat/>
    <w:uiPriority w:val="0"/>
    <w:rPr>
      <w:rFonts w:ascii="Times New Roman" w:hAnsi="Times New Roman"/>
      <w:sz w:val="18"/>
      <w:szCs w:val="18"/>
    </w:rPr>
  </w:style>
  <w:style w:type="character" w:customStyle="1" w:styleId="38">
    <w:name w:val="标题 4 Char Char"/>
    <w:qFormat/>
    <w:uiPriority w:val="0"/>
    <w:rPr>
      <w:rFonts w:ascii="Calibri" w:hAnsi="Calibri"/>
      <w:b/>
      <w:bCs/>
      <w:sz w:val="28"/>
      <w:szCs w:val="28"/>
      <w:lang w:eastAsia="en-US" w:bidi="en-US"/>
    </w:rPr>
  </w:style>
  <w:style w:type="character" w:customStyle="1" w:styleId="39">
    <w:name w:val="文档结构图 Char"/>
    <w:basedOn w:val="16"/>
    <w:link w:val="5"/>
    <w:qFormat/>
    <w:uiPriority w:val="0"/>
    <w:rPr>
      <w:rFonts w:ascii="宋体"/>
      <w:sz w:val="18"/>
      <w:szCs w:val="18"/>
    </w:rPr>
  </w:style>
  <w:style w:type="character" w:customStyle="1" w:styleId="40">
    <w:name w:val="批注文字 Char1"/>
    <w:basedOn w:val="16"/>
    <w:semiHidden/>
    <w:qFormat/>
    <w:uiPriority w:val="99"/>
    <w:rPr>
      <w:kern w:val="2"/>
      <w:sz w:val="21"/>
      <w:szCs w:val="22"/>
    </w:rPr>
  </w:style>
  <w:style w:type="character" w:customStyle="1" w:styleId="41">
    <w:name w:val="明显强调1"/>
    <w:basedOn w:val="16"/>
    <w:qFormat/>
    <w:uiPriority w:val="21"/>
    <w:rPr>
      <w:b/>
      <w:bCs/>
      <w:i/>
      <w:iCs/>
      <w:color w:val="4F81BD"/>
    </w:rPr>
  </w:style>
  <w:style w:type="character" w:customStyle="1" w:styleId="42">
    <w:name w:val="文档结构图 Char1"/>
    <w:basedOn w:val="16"/>
    <w:semiHidden/>
    <w:qFormat/>
    <w:uiPriority w:val="99"/>
    <w:rPr>
      <w:rFonts w:ascii="宋体" w:eastAsia="宋体"/>
      <w:sz w:val="18"/>
      <w:szCs w:val="18"/>
    </w:rPr>
  </w:style>
  <w:style w:type="character" w:customStyle="1" w:styleId="43">
    <w:name w:val="脚注文本 Char2"/>
    <w:basedOn w:val="16"/>
    <w:semiHidden/>
    <w:qFormat/>
    <w:uiPriority w:val="99"/>
    <w:rPr>
      <w:sz w:val="18"/>
      <w:szCs w:val="18"/>
    </w:rPr>
  </w:style>
  <w:style w:type="character" w:customStyle="1" w:styleId="44">
    <w:name w:val="正文文本 Char"/>
    <w:basedOn w:val="16"/>
    <w:link w:val="7"/>
    <w:qFormat/>
    <w:uiPriority w:val="1"/>
    <w:rPr>
      <w:rFonts w:ascii="仿宋_GB2312" w:hAnsi="仿宋_GB2312" w:eastAsia="仿宋_GB2312" w:cs="Times New Roman"/>
      <w:kern w:val="0"/>
      <w:sz w:val="30"/>
      <w:szCs w:val="3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527</Words>
  <Characters>3009</Characters>
  <Lines>25</Lines>
  <Paragraphs>7</Paragraphs>
  <TotalTime>0</TotalTime>
  <ScaleCrop>false</ScaleCrop>
  <LinksUpToDate>false</LinksUpToDate>
  <CharactersWithSpaces>3529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2020-02-17T02:50:00Z</dcterms:created>
  <dc:creator>裴建君2</dc:creator>
  <cp:lastModifiedBy>彭欣然</cp:lastModifiedBy>
  <cp:lastPrinted>2017-11-24T00:22:00Z</cp:lastPrinted>
  <dcterms:modified xsi:type="dcterms:W3CDTF">2023-03-02T10:32:41Z</dcterms:modified>
  <dc:title>编号：57013               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