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BAE" w:rsidRDefault="00173BAE">
      <w:pPr>
        <w:rPr>
          <w:rFonts w:ascii="Times New Roman" w:eastAsia="仿宋_GB2312" w:hAnsi="Times New Roman" w:cs="Times New Roman"/>
          <w:sz w:val="30"/>
          <w:szCs w:val="30"/>
        </w:rPr>
      </w:pPr>
    </w:p>
    <w:p w:rsidR="00173BAE" w:rsidRDefault="00173BAE">
      <w:pPr>
        <w:rPr>
          <w:rFonts w:ascii="Times New Roman" w:eastAsia="仿宋_GB2312" w:hAnsi="Times New Roman" w:cs="Times New Roman"/>
          <w:sz w:val="30"/>
          <w:szCs w:val="30"/>
        </w:rPr>
      </w:pPr>
    </w:p>
    <w:p w:rsidR="00173BAE" w:rsidRDefault="00CB7412">
      <w:pPr>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57006</w:t>
      </w:r>
      <w:r>
        <w:rPr>
          <w:rFonts w:ascii="Times New Roman" w:eastAsia="黑体" w:hAnsi="Times New Roman" w:cs="Times New Roman" w:hint="eastAsia"/>
          <w:sz w:val="48"/>
          <w:szCs w:val="48"/>
        </w:rPr>
        <w:t xml:space="preserve">                </w:t>
      </w:r>
      <w:r>
        <w:rPr>
          <w:rFonts w:ascii="Times New Roman" w:eastAsia="黑体" w:hAnsi="Times New Roman" w:cs="Times New Roman"/>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7pt;height:69.75pt">
            <v:imagedata r:id="rId8" o:title=""/>
          </v:shape>
        </w:pict>
      </w:r>
    </w:p>
    <w:p w:rsidR="00173BAE" w:rsidRDefault="00173BAE">
      <w:pPr>
        <w:ind w:right="300"/>
        <w:jc w:val="center"/>
        <w:rPr>
          <w:rFonts w:ascii="Times New Roman" w:eastAsia="黑体" w:hAnsi="Times New Roman" w:cs="Times New Roman"/>
          <w:sz w:val="30"/>
          <w:szCs w:val="30"/>
        </w:rPr>
      </w:pPr>
    </w:p>
    <w:p w:rsidR="00173BAE" w:rsidRDefault="00173BAE">
      <w:pPr>
        <w:ind w:right="300"/>
        <w:jc w:val="center"/>
        <w:rPr>
          <w:rFonts w:ascii="Times New Roman" w:eastAsia="黑体" w:hAnsi="Times New Roman" w:cs="Times New Roman"/>
          <w:sz w:val="30"/>
          <w:szCs w:val="30"/>
        </w:rPr>
      </w:pPr>
    </w:p>
    <w:p w:rsidR="00173BAE" w:rsidRDefault="00173BAE">
      <w:pPr>
        <w:ind w:right="300"/>
        <w:jc w:val="center"/>
        <w:rPr>
          <w:rFonts w:ascii="Times New Roman" w:eastAsia="黑体" w:hAnsi="Times New Roman" w:cs="Times New Roman"/>
          <w:sz w:val="30"/>
          <w:szCs w:val="30"/>
        </w:rPr>
      </w:pPr>
    </w:p>
    <w:p w:rsidR="00173BAE" w:rsidRDefault="00173BAE">
      <w:pPr>
        <w:ind w:right="300"/>
        <w:jc w:val="center"/>
        <w:rPr>
          <w:rFonts w:ascii="Times New Roman" w:eastAsia="黑体" w:hAnsi="Times New Roman" w:cs="Times New Roman"/>
          <w:sz w:val="52"/>
          <w:szCs w:val="52"/>
        </w:rPr>
      </w:pPr>
    </w:p>
    <w:p w:rsidR="00173BAE" w:rsidRDefault="00CB7412">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境内机构外债、对外或有负债</w:t>
      </w:r>
      <w:r>
        <w:rPr>
          <w:rFonts w:ascii="Times New Roman" w:eastAsia="黑体" w:hAnsi="Times New Roman" w:cs="Times New Roman" w:hint="eastAsia"/>
          <w:sz w:val="52"/>
          <w:szCs w:val="52"/>
        </w:rPr>
        <w:t>、外债转贷款</w:t>
      </w:r>
      <w:r>
        <w:rPr>
          <w:rFonts w:ascii="Times New Roman" w:eastAsia="黑体" w:hAnsi="Times New Roman" w:cs="Times New Roman"/>
          <w:sz w:val="52"/>
          <w:szCs w:val="52"/>
        </w:rPr>
        <w:t>审批、登记及履约核准</w:t>
      </w:r>
      <w:r>
        <w:rPr>
          <w:rFonts w:ascii="Times New Roman" w:eastAsia="黑体" w:hAnsi="Times New Roman" w:cs="Times New Roman"/>
          <w:sz w:val="52"/>
          <w:szCs w:val="52"/>
        </w:rPr>
        <w:t xml:space="preserve">” </w:t>
      </w:r>
    </w:p>
    <w:p w:rsidR="00173BAE" w:rsidRDefault="00CB7412">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行政审批服务指南</w:t>
      </w:r>
    </w:p>
    <w:p w:rsidR="00173BAE" w:rsidRDefault="00173BAE">
      <w:pPr>
        <w:ind w:right="300"/>
        <w:rPr>
          <w:rFonts w:ascii="Times New Roman" w:eastAsia="仿宋_GB2312" w:hAnsi="Times New Roman" w:cs="Times New Roman"/>
          <w:sz w:val="30"/>
          <w:szCs w:val="30"/>
        </w:rPr>
      </w:pPr>
    </w:p>
    <w:p w:rsidR="00173BAE" w:rsidRDefault="00173BAE">
      <w:pPr>
        <w:ind w:right="300"/>
        <w:jc w:val="center"/>
        <w:rPr>
          <w:rFonts w:ascii="Times New Roman" w:eastAsia="仿宋_GB2312" w:hAnsi="Times New Roman" w:cs="Times New Roman"/>
          <w:sz w:val="30"/>
          <w:szCs w:val="30"/>
        </w:rPr>
      </w:pPr>
    </w:p>
    <w:p w:rsidR="00173BAE" w:rsidRDefault="00173BAE">
      <w:pPr>
        <w:ind w:right="300"/>
        <w:jc w:val="center"/>
        <w:rPr>
          <w:rFonts w:ascii="Times New Roman" w:eastAsia="仿宋_GB2312" w:hAnsi="Times New Roman" w:cs="Times New Roman"/>
          <w:sz w:val="30"/>
          <w:szCs w:val="30"/>
        </w:rPr>
      </w:pPr>
    </w:p>
    <w:p w:rsidR="00173BAE" w:rsidRDefault="00CB7412">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173BAE" w:rsidRDefault="00CB7412">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173BAE" w:rsidRDefault="00CB7412">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Pr>
          <w:rFonts w:ascii="Times New Roman" w:eastAsia="仿宋_GB2312" w:hAnsi="Times New Roman" w:cs="Times New Roman" w:hint="eastAsia"/>
          <w:sz w:val="30"/>
          <w:szCs w:val="30"/>
        </w:rPr>
        <w:t>江苏省分局</w:t>
      </w:r>
    </w:p>
    <w:p w:rsidR="00173BAE" w:rsidRDefault="00173BAE">
      <w:pPr>
        <w:ind w:right="300"/>
        <w:rPr>
          <w:rFonts w:ascii="Times New Roman" w:eastAsia="仿宋_GB2312" w:hAnsi="Times New Roman" w:cs="Times New Roman"/>
          <w:sz w:val="30"/>
          <w:szCs w:val="30"/>
        </w:rPr>
      </w:pPr>
    </w:p>
    <w:p w:rsidR="00173BAE" w:rsidRDefault="00173BAE">
      <w:pPr>
        <w:ind w:right="300"/>
        <w:rPr>
          <w:rFonts w:ascii="Times New Roman" w:eastAsia="仿宋_GB2312" w:hAnsi="Times New Roman" w:cs="Times New Roman"/>
          <w:sz w:val="30"/>
          <w:szCs w:val="30"/>
        </w:rPr>
      </w:pPr>
    </w:p>
    <w:p w:rsidR="00173BAE" w:rsidRDefault="00173BAE">
      <w:pPr>
        <w:ind w:right="300"/>
        <w:rPr>
          <w:rFonts w:ascii="Times New Roman" w:eastAsia="仿宋_GB2312" w:hAnsi="Times New Roman" w:cs="Times New Roman"/>
          <w:sz w:val="30"/>
          <w:szCs w:val="30"/>
        </w:rPr>
      </w:pPr>
    </w:p>
    <w:p w:rsidR="00173BAE" w:rsidRDefault="00CB7412">
      <w:pPr>
        <w:pStyle w:val="11"/>
        <w:adjustRightInd w:val="0"/>
        <w:snapToGrid w:val="0"/>
        <w:spacing w:line="360" w:lineRule="auto"/>
        <w:ind w:firstLineChars="0" w:firstLine="0"/>
        <w:outlineLvl w:val="0"/>
        <w:rPr>
          <w:rFonts w:ascii="Times New Roman" w:eastAsia="黑体" w:hAnsi="Times New Roman"/>
          <w:sz w:val="30"/>
          <w:szCs w:val="30"/>
        </w:rPr>
      </w:pPr>
      <w:r>
        <w:rPr>
          <w:rFonts w:ascii="Times New Roman" w:eastAsia="黑体" w:hAnsi="Times New Roman"/>
          <w:sz w:val="30"/>
          <w:szCs w:val="30"/>
        </w:rPr>
        <w:lastRenderedPageBreak/>
        <w:t xml:space="preserve">    </w:t>
      </w:r>
      <w:r>
        <w:rPr>
          <w:rFonts w:ascii="Times New Roman" w:eastAsia="黑体" w:hAnsi="Times New Roman"/>
          <w:sz w:val="30"/>
          <w:szCs w:val="30"/>
        </w:rPr>
        <w:t>一、项目信息</w:t>
      </w:r>
    </w:p>
    <w:p w:rsidR="00173BAE" w:rsidRDefault="00CB7412">
      <w:pPr>
        <w:pStyle w:val="11"/>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项目名称：境内机构外债、对外或有负债</w:t>
      </w:r>
      <w:r>
        <w:rPr>
          <w:rFonts w:ascii="Times New Roman" w:eastAsia="仿宋_GB2312" w:hAnsi="Times New Roman" w:hint="eastAsia"/>
          <w:sz w:val="30"/>
          <w:szCs w:val="30"/>
        </w:rPr>
        <w:t>、外债转贷款</w:t>
      </w:r>
      <w:r>
        <w:rPr>
          <w:rFonts w:ascii="Times New Roman" w:eastAsia="仿宋_GB2312" w:hAnsi="Times New Roman"/>
          <w:sz w:val="30"/>
          <w:szCs w:val="30"/>
        </w:rPr>
        <w:t>审批、登记及履约核准；</w:t>
      </w:r>
    </w:p>
    <w:p w:rsidR="00173BAE" w:rsidRDefault="00CB7412">
      <w:pPr>
        <w:pStyle w:val="11"/>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项目编号：</w:t>
      </w:r>
      <w:r>
        <w:rPr>
          <w:rFonts w:ascii="Times New Roman" w:eastAsia="仿宋_GB2312" w:hAnsi="Times New Roman"/>
          <w:sz w:val="30"/>
          <w:szCs w:val="30"/>
        </w:rPr>
        <w:t>57006</w:t>
      </w:r>
      <w:r>
        <w:rPr>
          <w:rFonts w:ascii="Times New Roman" w:eastAsia="仿宋_GB2312" w:hAnsi="Times New Roman"/>
          <w:sz w:val="30"/>
          <w:szCs w:val="30"/>
        </w:rPr>
        <w:t>；</w:t>
      </w:r>
    </w:p>
    <w:p w:rsidR="00173BAE" w:rsidRDefault="00CB7412">
      <w:pPr>
        <w:pStyle w:val="11"/>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审批类别：行政许可；</w:t>
      </w:r>
    </w:p>
    <w:p w:rsidR="00173BAE" w:rsidRDefault="00CB7412">
      <w:pPr>
        <w:pStyle w:val="11"/>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审查类型：前审后批。</w:t>
      </w:r>
    </w:p>
    <w:p w:rsidR="00173BAE" w:rsidRDefault="00CB7412">
      <w:pPr>
        <w:numPr>
          <w:ilvl w:val="0"/>
          <w:numId w:val="1"/>
        </w:num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适用范围</w:t>
      </w:r>
    </w:p>
    <w:p w:rsidR="00173BAE" w:rsidRDefault="00CB7412">
      <w:pPr>
        <w:adjustRightInd w:val="0"/>
        <w:snapToGrid w:val="0"/>
        <w:spacing w:line="360" w:lineRule="auto"/>
        <w:rPr>
          <w:rFonts w:ascii="Times New Roman" w:eastAsia="黑体"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境内机构外债、对外或有负债、</w:t>
      </w:r>
      <w:r>
        <w:rPr>
          <w:rFonts w:ascii="Times New Roman" w:eastAsia="仿宋_GB2312" w:hAnsi="Times New Roman" w:hint="eastAsia"/>
          <w:sz w:val="30"/>
          <w:szCs w:val="30"/>
        </w:rPr>
        <w:t>外债转贷款</w:t>
      </w:r>
      <w:r>
        <w:rPr>
          <w:rFonts w:ascii="Times New Roman" w:eastAsia="仿宋_GB2312" w:hAnsi="Times New Roman"/>
          <w:sz w:val="30"/>
          <w:szCs w:val="30"/>
        </w:rPr>
        <w:t>审批</w:t>
      </w:r>
      <w:r>
        <w:rPr>
          <w:rFonts w:ascii="Times New Roman" w:eastAsia="仿宋_GB2312" w:hAnsi="Times New Roman" w:hint="eastAsia"/>
          <w:sz w:val="30"/>
          <w:szCs w:val="30"/>
        </w:rPr>
        <w:t>、</w:t>
      </w:r>
      <w:r>
        <w:rPr>
          <w:rFonts w:ascii="Times New Roman" w:eastAsia="仿宋_GB2312" w:hAnsi="Times New Roman" w:cs="Times New Roman"/>
          <w:sz w:val="30"/>
          <w:szCs w:val="30"/>
        </w:rPr>
        <w:t>登记及履约核准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173BAE" w:rsidRDefault="00CB7412">
      <w:pPr>
        <w:numPr>
          <w:ilvl w:val="0"/>
          <w:numId w:val="2"/>
        </w:num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设定依据</w:t>
      </w:r>
    </w:p>
    <w:p w:rsidR="00173BAE" w:rsidRDefault="00CB7412">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（一）《中华人民共和国外汇管理条例》（国务院令第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号）第十八条：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国家对外债实行规模管理。借用外债应当按照国家有关规定办理，并到外汇管理机关办理外债登记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173BAE" w:rsidRDefault="00CB7412">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（二）《中华人民共和国外汇管理条例》（国务院令第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号）第十九条：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w:t>
      </w:r>
      <w:r>
        <w:rPr>
          <w:rFonts w:ascii="Times New Roman" w:eastAsia="仿宋_GB2312" w:hAnsi="Times New Roman" w:cs="Times New Roman"/>
          <w:sz w:val="30"/>
          <w:szCs w:val="30"/>
        </w:rPr>
        <w:t>外。国家规定境内机构的经营范围需经有关主管部门批准的，应当在向外汇管理机关提出申请前办理批准手续</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173BAE" w:rsidRDefault="00CB7412">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（三）《国务院对确需保留的行政审批项目设定行政许可的决定》（国务院令第</w:t>
      </w:r>
      <w:r>
        <w:rPr>
          <w:rFonts w:ascii="Times New Roman" w:eastAsia="仿宋_GB2312" w:hAnsi="Times New Roman" w:cs="Times New Roman"/>
          <w:sz w:val="30"/>
          <w:szCs w:val="30"/>
        </w:rPr>
        <w:t>412</w:t>
      </w:r>
      <w:r>
        <w:rPr>
          <w:rFonts w:ascii="Times New Roman" w:eastAsia="仿宋_GB2312" w:hAnsi="Times New Roman" w:cs="Times New Roman"/>
          <w:sz w:val="30"/>
          <w:szCs w:val="30"/>
        </w:rPr>
        <w:t>号）附件第</w:t>
      </w:r>
      <w:r>
        <w:rPr>
          <w:rFonts w:ascii="Times New Roman" w:eastAsia="仿宋_GB2312" w:hAnsi="Times New Roman" w:cs="Times New Roman"/>
          <w:sz w:val="30"/>
          <w:szCs w:val="30"/>
        </w:rPr>
        <w:t>471</w:t>
      </w:r>
      <w:r>
        <w:rPr>
          <w:rFonts w:ascii="Times New Roman" w:eastAsia="仿宋_GB2312" w:hAnsi="Times New Roman" w:cs="Times New Roman"/>
          <w:sz w:val="30"/>
          <w:szCs w:val="30"/>
        </w:rPr>
        <w:t>项</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境内机构外债、外债转贷款、对外担保履约核准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173BAE" w:rsidRDefault="00CB7412">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（四）《国务院对确需保留的行政审批项目设定行政许可的决定》（国务院令第</w:t>
      </w:r>
      <w:r>
        <w:rPr>
          <w:rFonts w:ascii="Times New Roman" w:eastAsia="仿宋_GB2312" w:hAnsi="Times New Roman" w:cs="Times New Roman"/>
          <w:sz w:val="30"/>
          <w:szCs w:val="30"/>
        </w:rPr>
        <w:t>412</w:t>
      </w:r>
      <w:r>
        <w:rPr>
          <w:rFonts w:ascii="Times New Roman" w:eastAsia="仿宋_GB2312" w:hAnsi="Times New Roman" w:cs="Times New Roman"/>
          <w:sz w:val="30"/>
          <w:szCs w:val="30"/>
        </w:rPr>
        <w:t>号）附件第</w:t>
      </w:r>
      <w:r>
        <w:rPr>
          <w:rFonts w:ascii="Times New Roman" w:eastAsia="仿宋_GB2312" w:hAnsi="Times New Roman" w:cs="Times New Roman"/>
          <w:sz w:val="30"/>
          <w:szCs w:val="30"/>
        </w:rPr>
        <w:t>485</w:t>
      </w:r>
      <w:r>
        <w:rPr>
          <w:rFonts w:ascii="Times New Roman" w:eastAsia="仿宋_GB2312" w:hAnsi="Times New Roman" w:cs="Times New Roman"/>
          <w:sz w:val="30"/>
          <w:szCs w:val="30"/>
        </w:rPr>
        <w:t>项</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境内外资金融机构短期外债核准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173BAE" w:rsidRDefault="00CB7412">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（五）《外债管理暂行办法》（国家发展计划委员会、财政部、国家外汇管理局令第</w:t>
      </w:r>
      <w:r>
        <w:rPr>
          <w:rFonts w:ascii="Times New Roman" w:eastAsia="仿宋_GB2312" w:hAnsi="Times New Roman" w:cs="Times New Roman"/>
          <w:sz w:val="30"/>
          <w:szCs w:val="30"/>
        </w:rPr>
        <w:t>28</w:t>
      </w:r>
      <w:r>
        <w:rPr>
          <w:rFonts w:ascii="Times New Roman" w:eastAsia="仿宋_GB2312" w:hAnsi="Times New Roman" w:cs="Times New Roman"/>
          <w:sz w:val="30"/>
          <w:szCs w:val="30"/>
        </w:rPr>
        <w:t>号）第十六条：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国家对境内中资机构举借短期国际商业贷款实行</w:t>
      </w:r>
      <w:r>
        <w:rPr>
          <w:rFonts w:ascii="Times New Roman" w:eastAsia="仿宋_GB2312" w:hAnsi="Times New Roman" w:cs="Times New Roman"/>
          <w:sz w:val="30"/>
          <w:szCs w:val="30"/>
        </w:rPr>
        <w:t>余额管理，余额由国家外汇管理局核定</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173BAE" w:rsidRDefault="00CB7412">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四、境内机构短期外债余额指标核准</w:t>
      </w:r>
    </w:p>
    <w:p w:rsidR="00173BAE" w:rsidRDefault="00CB7412">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173BAE" w:rsidRDefault="00CB741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173BAE" w:rsidRDefault="00CB741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《境内机构借用国际商业贷款管理办法》（〔</w:t>
      </w:r>
      <w:r>
        <w:rPr>
          <w:rFonts w:ascii="Times New Roman" w:eastAsia="仿宋_GB2312" w:hAnsi="Times New Roman" w:cs="Times New Roman"/>
          <w:sz w:val="30"/>
          <w:szCs w:val="30"/>
        </w:rPr>
        <w:t>97</w:t>
      </w:r>
      <w:r>
        <w:rPr>
          <w:rFonts w:ascii="Times New Roman" w:eastAsia="仿宋_GB2312" w:hAnsi="Times New Roman" w:cs="Times New Roman"/>
          <w:sz w:val="30"/>
          <w:szCs w:val="30"/>
        </w:rPr>
        <w:t>〕汇政发字</w:t>
      </w:r>
      <w:r>
        <w:rPr>
          <w:rFonts w:ascii="Times New Roman" w:eastAsia="仿宋_GB2312" w:hAnsi="Times New Roman" w:cs="Times New Roman"/>
          <w:sz w:val="30"/>
          <w:szCs w:val="30"/>
        </w:rPr>
        <w:t>06</w:t>
      </w:r>
      <w:r>
        <w:rPr>
          <w:rFonts w:ascii="Times New Roman" w:eastAsia="仿宋_GB2312" w:hAnsi="Times New Roman" w:cs="Times New Roman"/>
          <w:sz w:val="30"/>
          <w:szCs w:val="30"/>
        </w:rPr>
        <w:t>号）。</w:t>
      </w:r>
    </w:p>
    <w:p w:rsidR="00173BAE" w:rsidRDefault="00CB741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《境内外资银行外债管理办法》（国家发展和改革委员会</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中国人民银行</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中国银行业监督管理委员会令</w:t>
      </w:r>
      <w:r>
        <w:rPr>
          <w:rFonts w:ascii="Times New Roman" w:eastAsia="仿宋_GB2312" w:hAnsi="Times New Roman" w:cs="Times New Roman"/>
          <w:sz w:val="30"/>
          <w:szCs w:val="30"/>
        </w:rPr>
        <w:t>2004</w:t>
      </w:r>
      <w:r>
        <w:rPr>
          <w:rFonts w:ascii="Times New Roman" w:eastAsia="仿宋_GB2312" w:hAnsi="Times New Roman" w:cs="Times New Roman"/>
          <w:sz w:val="30"/>
          <w:szCs w:val="30"/>
        </w:rPr>
        <w:t>年第</w:t>
      </w:r>
      <w:r>
        <w:rPr>
          <w:rFonts w:ascii="Times New Roman" w:eastAsia="仿宋_GB2312" w:hAnsi="Times New Roman" w:cs="Times New Roman"/>
          <w:sz w:val="30"/>
          <w:szCs w:val="30"/>
        </w:rPr>
        <w:t>9</w:t>
      </w:r>
      <w:r>
        <w:rPr>
          <w:rFonts w:ascii="Times New Roman" w:eastAsia="仿宋_GB2312" w:hAnsi="Times New Roman" w:cs="Times New Roman"/>
          <w:sz w:val="30"/>
          <w:szCs w:val="30"/>
        </w:rPr>
        <w:t>号）。</w:t>
      </w:r>
    </w:p>
    <w:p w:rsidR="00173BAE" w:rsidRDefault="00CB741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《国家外汇管理局关于发布〈外债登记管理办法〉的通知》（汇发〔</w:t>
      </w:r>
      <w:r>
        <w:rPr>
          <w:rFonts w:ascii="Times New Roman" w:eastAsia="仿宋_GB2312" w:hAnsi="Times New Roman" w:cs="Times New Roman"/>
          <w:sz w:val="30"/>
          <w:szCs w:val="30"/>
        </w:rPr>
        <w:t>2013</w:t>
      </w:r>
      <w:r>
        <w:rPr>
          <w:rFonts w:ascii="Times New Roman" w:eastAsia="仿宋_GB2312" w:hAnsi="Times New Roman" w:cs="Times New Roman"/>
          <w:sz w:val="30"/>
          <w:szCs w:val="30"/>
        </w:rPr>
        <w:t>〕</w:t>
      </w:r>
      <w:r>
        <w:rPr>
          <w:rFonts w:ascii="Times New Roman" w:eastAsia="仿宋_GB2312" w:hAnsi="Times New Roman" w:cs="Times New Roman"/>
          <w:sz w:val="30"/>
          <w:szCs w:val="30"/>
        </w:rPr>
        <w:t>19</w:t>
      </w:r>
      <w:r>
        <w:rPr>
          <w:rFonts w:ascii="Times New Roman" w:eastAsia="仿宋_GB2312" w:hAnsi="Times New Roman" w:cs="Times New Roman"/>
          <w:sz w:val="30"/>
          <w:szCs w:val="30"/>
        </w:rPr>
        <w:t>号）。</w:t>
      </w:r>
    </w:p>
    <w:p w:rsidR="00173BAE" w:rsidRDefault="00CB741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《中国人民银行关于全口径跨境融资宏观审慎管理有关事宜的通知》（银发〔</w:t>
      </w:r>
      <w:r>
        <w:rPr>
          <w:rFonts w:ascii="Times New Roman" w:eastAsia="仿宋_GB2312" w:hAnsi="Times New Roman" w:cs="Times New Roman"/>
          <w:sz w:val="30"/>
          <w:szCs w:val="30"/>
        </w:rPr>
        <w:t>2017</w:t>
      </w:r>
      <w:r>
        <w:rPr>
          <w:rFonts w:ascii="Times New Roman" w:eastAsia="仿宋_GB2312" w:hAnsi="Times New Roman" w:cs="Times New Roman"/>
          <w:sz w:val="30"/>
          <w:szCs w:val="30"/>
        </w:rPr>
        <w:t>〕</w:t>
      </w:r>
      <w:r>
        <w:rPr>
          <w:rFonts w:ascii="Times New Roman" w:eastAsia="仿宋_GB2312" w:hAnsi="Times New Roman" w:cs="Times New Roman"/>
          <w:sz w:val="30"/>
          <w:szCs w:val="30"/>
        </w:rPr>
        <w:t>9</w:t>
      </w:r>
      <w:r>
        <w:rPr>
          <w:rFonts w:ascii="Times New Roman" w:eastAsia="仿宋_GB2312" w:hAnsi="Times New Roman" w:cs="Times New Roman"/>
          <w:sz w:val="30"/>
          <w:szCs w:val="30"/>
        </w:rPr>
        <w:t>号）</w:t>
      </w:r>
    </w:p>
    <w:p w:rsidR="00173BAE" w:rsidRDefault="00CB741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6</w:t>
      </w:r>
      <w:r>
        <w:rPr>
          <w:rFonts w:ascii="Times New Roman" w:eastAsia="仿宋_GB2312" w:hAnsi="Times New Roman" w:cs="Times New Roman"/>
          <w:sz w:val="30"/>
          <w:szCs w:val="30"/>
        </w:rPr>
        <w:t>.</w:t>
      </w:r>
      <w:r>
        <w:rPr>
          <w:rFonts w:ascii="Times New Roman" w:eastAsia="仿宋_GB2312" w:hAnsi="Times New Roman" w:cs="Times New Roman"/>
          <w:sz w:val="30"/>
          <w:szCs w:val="30"/>
        </w:rPr>
        <w:t>其他相关法规。</w:t>
      </w:r>
    </w:p>
    <w:p w:rsidR="00173BAE" w:rsidRDefault="00CB7412">
      <w:pPr>
        <w:numPr>
          <w:ilvl w:val="0"/>
          <w:numId w:val="3"/>
        </w:num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受理机构</w:t>
      </w:r>
    </w:p>
    <w:p w:rsidR="00173BAE" w:rsidRDefault="00CB741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申请人所在地国家外汇管理局分局（外汇管理部）。</w:t>
      </w:r>
    </w:p>
    <w:p w:rsidR="00173BAE" w:rsidRDefault="00CB7412">
      <w:pPr>
        <w:numPr>
          <w:ilvl w:val="0"/>
          <w:numId w:val="4"/>
        </w:num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决定机构</w:t>
      </w:r>
    </w:p>
    <w:p w:rsidR="00173BAE" w:rsidRDefault="00CB7412">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国家外汇管理局或申请人所在地国家外汇管理局分局（外汇管理部）。</w:t>
      </w:r>
      <w:r>
        <w:rPr>
          <w:rFonts w:ascii="Times New Roman" w:eastAsia="仿宋_GB2312" w:hAnsi="Times New Roman" w:cs="Times New Roman"/>
          <w:sz w:val="30"/>
          <w:szCs w:val="30"/>
        </w:rPr>
        <w:t xml:space="preserve"> </w:t>
      </w:r>
    </w:p>
    <w:p w:rsidR="00173BAE" w:rsidRDefault="00CB7412">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lastRenderedPageBreak/>
        <w:t>（四）审批数量</w:t>
      </w:r>
    </w:p>
    <w:p w:rsidR="00173BAE" w:rsidRDefault="00CB741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173BAE" w:rsidRDefault="00CB7412">
      <w:pPr>
        <w:numPr>
          <w:ilvl w:val="0"/>
          <w:numId w:val="5"/>
        </w:num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办事条件</w:t>
      </w:r>
    </w:p>
    <w:p w:rsidR="00173BAE" w:rsidRDefault="00CB7412">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金融机构需同时符合以下条件：</w:t>
      </w:r>
    </w:p>
    <w:p w:rsidR="00173BAE" w:rsidRDefault="00CB7412">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）短期外债使用无不良记录。</w:t>
      </w:r>
    </w:p>
    <w:p w:rsidR="00173BAE" w:rsidRDefault="00CB7412">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）外汇局根据中、外资银行对外汇资金的实际合理需求，根据公平原则，参考上年度指标使用情况、同规模银行一般水平和当年度短期外债余额调控目标等因素为银行核定短期外债指标。</w:t>
      </w:r>
    </w:p>
    <w:p w:rsidR="00173BAE" w:rsidRDefault="00CB7412">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非金融企业需同时符合以下条件：</w:t>
      </w:r>
    </w:p>
    <w:p w:rsidR="00173BAE" w:rsidRDefault="00CB7412">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）属于国家鼓励行业，具有对外贸易经营权。</w:t>
      </w:r>
    </w:p>
    <w:p w:rsidR="00173BAE" w:rsidRDefault="00CB7412">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）过去三年内连续盈利，或经营趋势良好。</w:t>
      </w:r>
    </w:p>
    <w:p w:rsidR="00173BAE" w:rsidRDefault="00CB7412">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）具有完善的财务管理制度和内控制度。</w:t>
      </w:r>
    </w:p>
    <w:p w:rsidR="00173BAE" w:rsidRDefault="00CB7412">
      <w:pPr>
        <w:adjustRightInd w:val="0"/>
        <w:snapToGrid w:val="0"/>
        <w:spacing w:line="360" w:lineRule="auto"/>
        <w:ind w:firstLine="600"/>
        <w:rPr>
          <w:rFonts w:ascii="Times New Roman" w:eastAsia="仿宋_GB2312" w:hAnsi="Times New Roman" w:cs="Times New Roman"/>
          <w:b/>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禁止性要求：如符合上述条件，不存在不予许可的情况。</w:t>
      </w:r>
    </w:p>
    <w:p w:rsidR="00173BAE" w:rsidRDefault="00CB741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黑体" w:hAnsi="Times New Roman" w:cs="Times New Roman"/>
          <w:sz w:val="30"/>
          <w:szCs w:val="30"/>
        </w:rPr>
        <w:t>（六）申请材料</w:t>
      </w:r>
    </w:p>
    <w:p w:rsidR="00173BAE" w:rsidRDefault="00CB7412">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金融机构短期外债余额指标申请材料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4254"/>
        <w:gridCol w:w="992"/>
        <w:gridCol w:w="567"/>
        <w:gridCol w:w="851"/>
        <w:gridCol w:w="567"/>
        <w:gridCol w:w="759"/>
      </w:tblGrid>
      <w:tr w:rsidR="00173BAE">
        <w:tc>
          <w:tcPr>
            <w:tcW w:w="532" w:type="dxa"/>
            <w:vAlign w:val="center"/>
          </w:tcPr>
          <w:p w:rsidR="00173BAE" w:rsidRDefault="00CB741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4254" w:type="dxa"/>
            <w:vAlign w:val="center"/>
          </w:tcPr>
          <w:p w:rsidR="00173BAE" w:rsidRDefault="00CB741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173BAE" w:rsidRDefault="00CB741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vAlign w:val="center"/>
          </w:tcPr>
          <w:p w:rsidR="00173BAE" w:rsidRDefault="00CB741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1" w:type="dxa"/>
            <w:vAlign w:val="center"/>
          </w:tcPr>
          <w:p w:rsidR="00173BAE" w:rsidRDefault="00CB741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567" w:type="dxa"/>
            <w:vAlign w:val="center"/>
          </w:tcPr>
          <w:p w:rsidR="00173BAE" w:rsidRDefault="00CB741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759" w:type="dxa"/>
            <w:vAlign w:val="center"/>
          </w:tcPr>
          <w:p w:rsidR="00173BAE" w:rsidRDefault="00CB741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173BAE">
        <w:tc>
          <w:tcPr>
            <w:tcW w:w="532" w:type="dxa"/>
            <w:vAlign w:val="center"/>
          </w:tcPr>
          <w:p w:rsidR="00173BAE" w:rsidRDefault="00CB741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4254" w:type="dxa"/>
            <w:vAlign w:val="center"/>
          </w:tcPr>
          <w:p w:rsidR="00173BAE" w:rsidRDefault="00CB74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p>
        </w:tc>
        <w:tc>
          <w:tcPr>
            <w:tcW w:w="992" w:type="dxa"/>
            <w:vAlign w:val="center"/>
          </w:tcPr>
          <w:p w:rsidR="00173BAE" w:rsidRDefault="00CB7412">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加盖公章的</w:t>
            </w:r>
            <w:r>
              <w:rPr>
                <w:rFonts w:ascii="Times New Roman" w:eastAsia="仿宋_GB2312" w:hAnsi="Times New Roman" w:cs="Times New Roman"/>
                <w:sz w:val="24"/>
                <w:szCs w:val="24"/>
              </w:rPr>
              <w:t>原件</w:t>
            </w:r>
          </w:p>
        </w:tc>
        <w:tc>
          <w:tcPr>
            <w:tcW w:w="567" w:type="dxa"/>
            <w:vAlign w:val="center"/>
          </w:tcPr>
          <w:p w:rsidR="00173BAE" w:rsidRDefault="00CB74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173BAE" w:rsidRDefault="00CB74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173BAE" w:rsidRDefault="00173BAE">
            <w:pPr>
              <w:keepNext/>
              <w:keepLines/>
              <w:spacing w:before="340" w:after="330" w:line="578" w:lineRule="auto"/>
              <w:jc w:val="left"/>
              <w:rPr>
                <w:rFonts w:ascii="Times New Roman" w:eastAsia="仿宋_GB2312" w:hAnsi="Times New Roman" w:cs="Times New Roman"/>
                <w:sz w:val="24"/>
                <w:szCs w:val="24"/>
              </w:rPr>
            </w:pPr>
          </w:p>
        </w:tc>
        <w:tc>
          <w:tcPr>
            <w:tcW w:w="759" w:type="dxa"/>
            <w:vAlign w:val="center"/>
          </w:tcPr>
          <w:p w:rsidR="00173BAE" w:rsidRDefault="00173BAE">
            <w:pPr>
              <w:jc w:val="left"/>
              <w:rPr>
                <w:rFonts w:ascii="Times New Roman" w:eastAsia="仿宋_GB2312" w:hAnsi="Times New Roman" w:cs="Times New Roman"/>
                <w:sz w:val="24"/>
                <w:szCs w:val="24"/>
              </w:rPr>
            </w:pPr>
          </w:p>
        </w:tc>
      </w:tr>
      <w:tr w:rsidR="00173BAE">
        <w:trPr>
          <w:trHeight w:val="378"/>
        </w:trPr>
        <w:tc>
          <w:tcPr>
            <w:tcW w:w="532" w:type="dxa"/>
            <w:vAlign w:val="center"/>
          </w:tcPr>
          <w:p w:rsidR="00173BAE" w:rsidRDefault="00CB741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4254" w:type="dxa"/>
            <w:vAlign w:val="center"/>
          </w:tcPr>
          <w:p w:rsidR="00173BAE" w:rsidRDefault="00CB74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上年度资产负债表和损益表</w:t>
            </w:r>
          </w:p>
        </w:tc>
        <w:tc>
          <w:tcPr>
            <w:tcW w:w="992" w:type="dxa"/>
            <w:vAlign w:val="center"/>
          </w:tcPr>
          <w:p w:rsidR="00173BAE" w:rsidRDefault="00CB74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173BAE" w:rsidRDefault="00CB74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173BAE" w:rsidRDefault="00CB74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173BAE" w:rsidRDefault="00173BAE">
            <w:pPr>
              <w:jc w:val="left"/>
              <w:rPr>
                <w:rFonts w:ascii="Times New Roman" w:eastAsia="仿宋_GB2312" w:hAnsi="Times New Roman" w:cs="Times New Roman"/>
                <w:sz w:val="24"/>
                <w:szCs w:val="24"/>
              </w:rPr>
            </w:pPr>
          </w:p>
        </w:tc>
        <w:tc>
          <w:tcPr>
            <w:tcW w:w="759" w:type="dxa"/>
            <w:vAlign w:val="center"/>
          </w:tcPr>
          <w:p w:rsidR="00173BAE" w:rsidRDefault="00CB74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173BAE">
        <w:tc>
          <w:tcPr>
            <w:tcW w:w="532" w:type="dxa"/>
            <w:vAlign w:val="center"/>
          </w:tcPr>
          <w:p w:rsidR="00173BAE" w:rsidRDefault="00CB741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4254" w:type="dxa"/>
            <w:vAlign w:val="center"/>
          </w:tcPr>
          <w:p w:rsidR="00173BAE" w:rsidRDefault="00CB74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流动性需要或资金用途有关的证明材</w:t>
            </w:r>
            <w:r>
              <w:rPr>
                <w:rFonts w:ascii="Times New Roman" w:eastAsia="仿宋_GB2312" w:hAnsi="Times New Roman" w:cs="Times New Roman"/>
                <w:sz w:val="24"/>
                <w:szCs w:val="24"/>
              </w:rPr>
              <w:lastRenderedPageBreak/>
              <w:t>料</w:t>
            </w:r>
          </w:p>
        </w:tc>
        <w:tc>
          <w:tcPr>
            <w:tcW w:w="992" w:type="dxa"/>
            <w:vAlign w:val="center"/>
          </w:tcPr>
          <w:p w:rsidR="00173BAE" w:rsidRDefault="00CB74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原件及</w:t>
            </w:r>
            <w:r>
              <w:rPr>
                <w:rFonts w:ascii="Times New Roman" w:eastAsia="仿宋_GB2312" w:hAnsi="Times New Roman" w:cs="Times New Roman"/>
                <w:sz w:val="24"/>
                <w:szCs w:val="24"/>
              </w:rPr>
              <w:lastRenderedPageBreak/>
              <w:t>加盖公章的复印件</w:t>
            </w:r>
          </w:p>
        </w:tc>
        <w:tc>
          <w:tcPr>
            <w:tcW w:w="567" w:type="dxa"/>
            <w:vAlign w:val="center"/>
          </w:tcPr>
          <w:p w:rsidR="00173BAE" w:rsidRDefault="00CB74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1</w:t>
            </w:r>
          </w:p>
        </w:tc>
        <w:tc>
          <w:tcPr>
            <w:tcW w:w="851" w:type="dxa"/>
            <w:vAlign w:val="center"/>
          </w:tcPr>
          <w:p w:rsidR="00173BAE" w:rsidRDefault="00CB74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173BAE" w:rsidRDefault="00173BAE">
            <w:pPr>
              <w:jc w:val="left"/>
              <w:rPr>
                <w:rFonts w:ascii="Times New Roman" w:eastAsia="仿宋_GB2312" w:hAnsi="Times New Roman" w:cs="Times New Roman"/>
                <w:sz w:val="24"/>
                <w:szCs w:val="24"/>
              </w:rPr>
            </w:pPr>
          </w:p>
        </w:tc>
        <w:tc>
          <w:tcPr>
            <w:tcW w:w="759" w:type="dxa"/>
            <w:vAlign w:val="center"/>
          </w:tcPr>
          <w:p w:rsidR="00173BAE" w:rsidRDefault="00CB74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w:t>
            </w:r>
            <w:r>
              <w:rPr>
                <w:rFonts w:ascii="Times New Roman" w:eastAsia="仿宋_GB2312" w:hAnsi="Times New Roman" w:cs="Times New Roman"/>
                <w:sz w:val="24"/>
                <w:szCs w:val="24"/>
              </w:rPr>
              <w:lastRenderedPageBreak/>
              <w:t>件，留存加盖公章的复印件</w:t>
            </w:r>
          </w:p>
        </w:tc>
      </w:tr>
      <w:tr w:rsidR="00173BAE">
        <w:tc>
          <w:tcPr>
            <w:tcW w:w="532" w:type="dxa"/>
            <w:vAlign w:val="center"/>
          </w:tcPr>
          <w:p w:rsidR="00173BAE" w:rsidRDefault="00CB741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4</w:t>
            </w:r>
          </w:p>
        </w:tc>
        <w:tc>
          <w:tcPr>
            <w:tcW w:w="4254" w:type="dxa"/>
            <w:vAlign w:val="center"/>
          </w:tcPr>
          <w:p w:rsidR="00173BAE" w:rsidRDefault="00CB7412">
            <w:pPr>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境外总行或地区管理部门批准的对中国境内债务人的年度授信限额文件（外资金融机构的境内非法人分支机构提供）</w:t>
            </w:r>
          </w:p>
        </w:tc>
        <w:tc>
          <w:tcPr>
            <w:tcW w:w="992" w:type="dxa"/>
            <w:vAlign w:val="center"/>
          </w:tcPr>
          <w:p w:rsidR="00173BAE" w:rsidRDefault="00CB74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173BAE" w:rsidRDefault="00CB74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173BAE" w:rsidRDefault="00CB74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173BAE" w:rsidRDefault="00173BAE">
            <w:pPr>
              <w:jc w:val="left"/>
              <w:rPr>
                <w:rFonts w:ascii="Times New Roman" w:eastAsia="仿宋_GB2312" w:hAnsi="Times New Roman" w:cs="Times New Roman"/>
                <w:sz w:val="24"/>
                <w:szCs w:val="24"/>
              </w:rPr>
            </w:pPr>
          </w:p>
        </w:tc>
        <w:tc>
          <w:tcPr>
            <w:tcW w:w="759" w:type="dxa"/>
            <w:vAlign w:val="center"/>
          </w:tcPr>
          <w:p w:rsidR="00173BAE" w:rsidRDefault="00CB74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173BAE">
        <w:tc>
          <w:tcPr>
            <w:tcW w:w="532" w:type="dxa"/>
            <w:vAlign w:val="center"/>
          </w:tcPr>
          <w:p w:rsidR="00173BAE" w:rsidRDefault="00CB741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4254" w:type="dxa"/>
            <w:vAlign w:val="center"/>
          </w:tcPr>
          <w:p w:rsidR="00173BAE" w:rsidRDefault="00CB7412">
            <w:pPr>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境外总行授权文件（</w:t>
            </w:r>
            <w:r>
              <w:rPr>
                <w:rFonts w:ascii="Times New Roman" w:eastAsia="仿宋_GB2312" w:hAnsi="Times New Roman" w:cs="Times New Roman"/>
                <w:color w:val="000000"/>
                <w:sz w:val="24"/>
                <w:szCs w:val="24"/>
              </w:rPr>
              <w:t>“</w:t>
            </w:r>
            <w:r>
              <w:rPr>
                <w:rFonts w:ascii="Times New Roman" w:eastAsia="仿宋_GB2312" w:hAnsi="Times New Roman" w:cs="Times New Roman"/>
                <w:color w:val="000000"/>
                <w:sz w:val="24"/>
                <w:szCs w:val="24"/>
              </w:rPr>
              <w:t>短期外债管理行</w:t>
            </w:r>
            <w:r>
              <w:rPr>
                <w:rFonts w:ascii="Times New Roman" w:eastAsia="仿宋_GB2312" w:hAnsi="Times New Roman" w:cs="Times New Roman"/>
                <w:color w:val="000000"/>
                <w:sz w:val="24"/>
                <w:szCs w:val="24"/>
              </w:rPr>
              <w:t>”</w:t>
            </w:r>
            <w:r>
              <w:rPr>
                <w:rFonts w:ascii="Times New Roman" w:eastAsia="仿宋_GB2312" w:hAnsi="Times New Roman" w:cs="Times New Roman"/>
                <w:color w:val="000000"/>
                <w:sz w:val="24"/>
                <w:szCs w:val="24"/>
              </w:rPr>
              <w:t>提供）</w:t>
            </w:r>
          </w:p>
        </w:tc>
        <w:tc>
          <w:tcPr>
            <w:tcW w:w="992" w:type="dxa"/>
            <w:vAlign w:val="center"/>
          </w:tcPr>
          <w:p w:rsidR="00173BAE" w:rsidRDefault="00CB74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173BAE" w:rsidRDefault="00CB74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173BAE" w:rsidRDefault="00CB74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173BAE" w:rsidRDefault="00173BAE">
            <w:pPr>
              <w:jc w:val="left"/>
              <w:rPr>
                <w:rFonts w:ascii="Times New Roman" w:eastAsia="仿宋_GB2312" w:hAnsi="Times New Roman" w:cs="Times New Roman"/>
                <w:sz w:val="24"/>
                <w:szCs w:val="24"/>
              </w:rPr>
            </w:pPr>
          </w:p>
        </w:tc>
        <w:tc>
          <w:tcPr>
            <w:tcW w:w="759" w:type="dxa"/>
            <w:vAlign w:val="center"/>
          </w:tcPr>
          <w:p w:rsidR="00173BAE" w:rsidRDefault="00CB74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173BAE" w:rsidRDefault="00CB7412">
      <w:pPr>
        <w:numPr>
          <w:ilvl w:val="0"/>
          <w:numId w:val="6"/>
        </w:numPr>
        <w:ind w:right="3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非金融企业短期外债余额指标申请材料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474"/>
        <w:gridCol w:w="952"/>
        <w:gridCol w:w="457"/>
        <w:gridCol w:w="845"/>
        <w:gridCol w:w="490"/>
        <w:gridCol w:w="771"/>
      </w:tblGrid>
      <w:tr w:rsidR="00173BAE">
        <w:tc>
          <w:tcPr>
            <w:tcW w:w="533" w:type="dxa"/>
            <w:vAlign w:val="center"/>
          </w:tcPr>
          <w:p w:rsidR="00173BAE" w:rsidRDefault="00CB741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4474" w:type="dxa"/>
            <w:vAlign w:val="center"/>
          </w:tcPr>
          <w:p w:rsidR="00173BAE" w:rsidRDefault="00CB741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52" w:type="dxa"/>
            <w:vAlign w:val="center"/>
          </w:tcPr>
          <w:p w:rsidR="00173BAE" w:rsidRDefault="00CB741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457" w:type="dxa"/>
            <w:vAlign w:val="center"/>
          </w:tcPr>
          <w:p w:rsidR="00173BAE" w:rsidRDefault="00CB741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45" w:type="dxa"/>
            <w:vAlign w:val="center"/>
          </w:tcPr>
          <w:p w:rsidR="00173BAE" w:rsidRDefault="00CB741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490" w:type="dxa"/>
            <w:vAlign w:val="center"/>
          </w:tcPr>
          <w:p w:rsidR="00173BAE" w:rsidRDefault="00CB741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771" w:type="dxa"/>
            <w:vAlign w:val="center"/>
          </w:tcPr>
          <w:p w:rsidR="00173BAE" w:rsidRDefault="00CB7412">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173BAE">
        <w:tc>
          <w:tcPr>
            <w:tcW w:w="533" w:type="dxa"/>
            <w:vAlign w:val="center"/>
          </w:tcPr>
          <w:p w:rsidR="00173BAE" w:rsidRDefault="00CB741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4474" w:type="dxa"/>
            <w:vAlign w:val="center"/>
          </w:tcPr>
          <w:p w:rsidR="00173BAE" w:rsidRDefault="00CB74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p>
        </w:tc>
        <w:tc>
          <w:tcPr>
            <w:tcW w:w="952" w:type="dxa"/>
            <w:vAlign w:val="center"/>
          </w:tcPr>
          <w:p w:rsidR="00173BAE" w:rsidRDefault="00CB7412">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加盖公章的</w:t>
            </w:r>
            <w:r>
              <w:rPr>
                <w:rFonts w:ascii="Times New Roman" w:eastAsia="仿宋_GB2312" w:hAnsi="Times New Roman" w:cs="Times New Roman"/>
                <w:sz w:val="24"/>
                <w:szCs w:val="24"/>
              </w:rPr>
              <w:t>原件</w:t>
            </w:r>
          </w:p>
        </w:tc>
        <w:tc>
          <w:tcPr>
            <w:tcW w:w="457" w:type="dxa"/>
            <w:vAlign w:val="center"/>
          </w:tcPr>
          <w:p w:rsidR="00173BAE" w:rsidRDefault="00CB74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45" w:type="dxa"/>
            <w:vAlign w:val="center"/>
          </w:tcPr>
          <w:p w:rsidR="00173BAE" w:rsidRDefault="00CB74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90" w:type="dxa"/>
            <w:vAlign w:val="center"/>
          </w:tcPr>
          <w:p w:rsidR="00173BAE" w:rsidRDefault="00173BAE">
            <w:pPr>
              <w:keepNext/>
              <w:keepLines/>
              <w:spacing w:before="340" w:after="330" w:line="578" w:lineRule="auto"/>
              <w:jc w:val="left"/>
              <w:rPr>
                <w:rFonts w:ascii="Times New Roman" w:eastAsia="仿宋_GB2312" w:hAnsi="Times New Roman" w:cs="Times New Roman"/>
                <w:sz w:val="24"/>
                <w:szCs w:val="24"/>
              </w:rPr>
            </w:pPr>
          </w:p>
        </w:tc>
        <w:tc>
          <w:tcPr>
            <w:tcW w:w="771" w:type="dxa"/>
            <w:vAlign w:val="center"/>
          </w:tcPr>
          <w:p w:rsidR="00173BAE" w:rsidRDefault="00173BAE">
            <w:pPr>
              <w:jc w:val="left"/>
              <w:rPr>
                <w:rFonts w:ascii="Times New Roman" w:eastAsia="仿宋_GB2312" w:hAnsi="Times New Roman" w:cs="Times New Roman"/>
                <w:sz w:val="24"/>
                <w:szCs w:val="24"/>
              </w:rPr>
            </w:pPr>
          </w:p>
        </w:tc>
      </w:tr>
      <w:tr w:rsidR="00173BAE">
        <w:trPr>
          <w:trHeight w:val="378"/>
        </w:trPr>
        <w:tc>
          <w:tcPr>
            <w:tcW w:w="533" w:type="dxa"/>
            <w:vAlign w:val="center"/>
          </w:tcPr>
          <w:p w:rsidR="00173BAE" w:rsidRDefault="00CB741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4474" w:type="dxa"/>
            <w:vAlign w:val="center"/>
          </w:tcPr>
          <w:p w:rsidR="00173BAE" w:rsidRDefault="00CB74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上年度资产负债表和损益表</w:t>
            </w:r>
          </w:p>
        </w:tc>
        <w:tc>
          <w:tcPr>
            <w:tcW w:w="952" w:type="dxa"/>
            <w:vAlign w:val="center"/>
          </w:tcPr>
          <w:p w:rsidR="00173BAE" w:rsidRDefault="00CB74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457" w:type="dxa"/>
            <w:vAlign w:val="center"/>
          </w:tcPr>
          <w:p w:rsidR="00173BAE" w:rsidRDefault="00CB74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45" w:type="dxa"/>
            <w:vAlign w:val="center"/>
          </w:tcPr>
          <w:p w:rsidR="00173BAE" w:rsidRDefault="00CB74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90" w:type="dxa"/>
            <w:vAlign w:val="center"/>
          </w:tcPr>
          <w:p w:rsidR="00173BAE" w:rsidRDefault="00173BAE">
            <w:pPr>
              <w:jc w:val="left"/>
              <w:rPr>
                <w:rFonts w:ascii="Times New Roman" w:eastAsia="仿宋_GB2312" w:hAnsi="Times New Roman" w:cs="Times New Roman"/>
                <w:sz w:val="24"/>
                <w:szCs w:val="24"/>
              </w:rPr>
            </w:pPr>
          </w:p>
        </w:tc>
        <w:tc>
          <w:tcPr>
            <w:tcW w:w="771" w:type="dxa"/>
            <w:vAlign w:val="center"/>
          </w:tcPr>
          <w:p w:rsidR="00173BAE" w:rsidRDefault="00CB74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173BAE">
        <w:tc>
          <w:tcPr>
            <w:tcW w:w="533" w:type="dxa"/>
            <w:vAlign w:val="center"/>
          </w:tcPr>
          <w:p w:rsidR="00173BAE" w:rsidRDefault="00CB741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4474" w:type="dxa"/>
            <w:vAlign w:val="center"/>
          </w:tcPr>
          <w:p w:rsidR="00173BAE" w:rsidRDefault="00CB74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上年度外汇收支情况。</w:t>
            </w:r>
          </w:p>
        </w:tc>
        <w:tc>
          <w:tcPr>
            <w:tcW w:w="952" w:type="dxa"/>
            <w:vAlign w:val="center"/>
          </w:tcPr>
          <w:p w:rsidR="00173BAE" w:rsidRDefault="00CB74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457" w:type="dxa"/>
            <w:vAlign w:val="center"/>
          </w:tcPr>
          <w:p w:rsidR="00173BAE" w:rsidRDefault="00CB74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45" w:type="dxa"/>
            <w:vAlign w:val="center"/>
          </w:tcPr>
          <w:p w:rsidR="00173BAE" w:rsidRDefault="00CB74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90" w:type="dxa"/>
            <w:vAlign w:val="center"/>
          </w:tcPr>
          <w:p w:rsidR="00173BAE" w:rsidRDefault="00173BAE">
            <w:pPr>
              <w:jc w:val="left"/>
              <w:rPr>
                <w:rFonts w:ascii="Times New Roman" w:eastAsia="仿宋_GB2312" w:hAnsi="Times New Roman" w:cs="Times New Roman"/>
                <w:sz w:val="24"/>
                <w:szCs w:val="24"/>
              </w:rPr>
            </w:pPr>
          </w:p>
        </w:tc>
        <w:tc>
          <w:tcPr>
            <w:tcW w:w="771" w:type="dxa"/>
            <w:vAlign w:val="center"/>
          </w:tcPr>
          <w:p w:rsidR="00173BAE" w:rsidRDefault="00CB74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173BAE">
        <w:tc>
          <w:tcPr>
            <w:tcW w:w="533" w:type="dxa"/>
            <w:vAlign w:val="center"/>
          </w:tcPr>
          <w:p w:rsidR="00173BAE" w:rsidRDefault="00CB7412">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4474" w:type="dxa"/>
            <w:vAlign w:val="center"/>
          </w:tcPr>
          <w:p w:rsidR="00173BAE" w:rsidRDefault="00CB74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信贷机构出具的承诺贷款的意向书</w:t>
            </w:r>
          </w:p>
        </w:tc>
        <w:tc>
          <w:tcPr>
            <w:tcW w:w="952" w:type="dxa"/>
            <w:vAlign w:val="center"/>
          </w:tcPr>
          <w:p w:rsidR="00173BAE" w:rsidRDefault="00CB74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w:t>
            </w:r>
            <w:r>
              <w:rPr>
                <w:rFonts w:ascii="Times New Roman" w:eastAsia="仿宋_GB2312" w:hAnsi="Times New Roman" w:cs="Times New Roman"/>
                <w:sz w:val="24"/>
                <w:szCs w:val="24"/>
              </w:rPr>
              <w:lastRenderedPageBreak/>
              <w:t>加盖公章的复印件</w:t>
            </w:r>
          </w:p>
        </w:tc>
        <w:tc>
          <w:tcPr>
            <w:tcW w:w="457" w:type="dxa"/>
            <w:vAlign w:val="center"/>
          </w:tcPr>
          <w:p w:rsidR="00173BAE" w:rsidRDefault="00CB74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1</w:t>
            </w:r>
          </w:p>
        </w:tc>
        <w:tc>
          <w:tcPr>
            <w:tcW w:w="845" w:type="dxa"/>
            <w:vAlign w:val="center"/>
          </w:tcPr>
          <w:p w:rsidR="00173BAE" w:rsidRDefault="00CB74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90" w:type="dxa"/>
            <w:vAlign w:val="center"/>
          </w:tcPr>
          <w:p w:rsidR="00173BAE" w:rsidRDefault="00173BAE">
            <w:pPr>
              <w:jc w:val="left"/>
              <w:rPr>
                <w:rFonts w:ascii="Times New Roman" w:eastAsia="仿宋_GB2312" w:hAnsi="Times New Roman" w:cs="Times New Roman"/>
                <w:sz w:val="24"/>
                <w:szCs w:val="24"/>
              </w:rPr>
            </w:pPr>
          </w:p>
        </w:tc>
        <w:tc>
          <w:tcPr>
            <w:tcW w:w="771" w:type="dxa"/>
            <w:vAlign w:val="center"/>
          </w:tcPr>
          <w:p w:rsidR="00173BAE" w:rsidRDefault="00CB7412">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w:t>
            </w:r>
            <w:r>
              <w:rPr>
                <w:rFonts w:ascii="Times New Roman" w:eastAsia="仿宋_GB2312" w:hAnsi="Times New Roman" w:cs="Times New Roman"/>
                <w:sz w:val="24"/>
                <w:szCs w:val="24"/>
              </w:rPr>
              <w:lastRenderedPageBreak/>
              <w:t>件，留存加盖公章的复印件</w:t>
            </w:r>
          </w:p>
        </w:tc>
      </w:tr>
    </w:tbl>
    <w:p w:rsidR="00173BAE" w:rsidRDefault="00173BAE">
      <w:pPr>
        <w:spacing w:line="360" w:lineRule="auto"/>
        <w:ind w:firstLineChars="200" w:firstLine="600"/>
        <w:outlineLvl w:val="0"/>
        <w:rPr>
          <w:rFonts w:ascii="Times New Roman" w:eastAsia="黑体" w:hAnsi="Times New Roman" w:cs="Times New Roman"/>
          <w:sz w:val="30"/>
          <w:szCs w:val="30"/>
        </w:rPr>
      </w:pPr>
    </w:p>
    <w:p w:rsidR="00173BAE" w:rsidRDefault="00CB7412">
      <w:pPr>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173BAE" w:rsidRDefault="00CB7412">
      <w:pPr>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申请人可通过所在地外汇局分局（外汇管理部）业务窗口提交材料。</w:t>
      </w:r>
    </w:p>
    <w:p w:rsidR="00173BAE" w:rsidRDefault="00CB7412">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173BAE" w:rsidRDefault="00CB7412">
      <w:pPr>
        <w:tabs>
          <w:tab w:val="left" w:pos="615"/>
        </w:tabs>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ab/>
        <w:t>1.</w:t>
      </w:r>
      <w:r>
        <w:rPr>
          <w:rFonts w:ascii="Times New Roman" w:eastAsia="仿宋_GB2312" w:hAnsi="Times New Roman" w:cs="Times New Roman"/>
          <w:sz w:val="30"/>
          <w:szCs w:val="30"/>
        </w:rPr>
        <w:t>申请人提交申请；</w:t>
      </w:r>
    </w:p>
    <w:p w:rsidR="00173BAE" w:rsidRDefault="00CB7412">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173BAE" w:rsidRDefault="00CB7412">
      <w:pPr>
        <w:adjustRightInd w:val="0"/>
        <w:snapToGrid w:val="0"/>
        <w:spacing w:line="360" w:lineRule="auto"/>
        <w:ind w:firstLine="600"/>
        <w:jc w:val="left"/>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173BAE" w:rsidRDefault="00CB7412">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173BAE" w:rsidRDefault="00CB7412">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173BAE" w:rsidRDefault="00CB7412">
      <w:pPr>
        <w:adjustRightInd w:val="0"/>
        <w:snapToGrid w:val="0"/>
        <w:spacing w:line="360" w:lineRule="auto"/>
        <w:ind w:firstLine="600"/>
        <w:jc w:val="left"/>
        <w:outlineLvl w:val="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173BAE" w:rsidRDefault="00CB7412">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w:t>
      </w:r>
    </w:p>
    <w:p w:rsidR="00173BAE" w:rsidRDefault="00CB7412">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173BAE" w:rsidRDefault="00CB7412">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173BAE" w:rsidRDefault="00CB7412">
      <w:pPr>
        <w:adjustRightInd w:val="0"/>
        <w:snapToGrid w:val="0"/>
        <w:spacing w:line="360" w:lineRule="auto"/>
        <w:ind w:firstLineChars="200" w:firstLine="600"/>
        <w:rPr>
          <w:rFonts w:ascii="Times New Roman" w:eastAsia="黑体" w:hAnsi="Times New Roman" w:cs="Times New Roman"/>
          <w:sz w:val="30"/>
        </w:rPr>
      </w:pPr>
      <w:r>
        <w:rPr>
          <w:rFonts w:ascii="Times New Roman" w:eastAsia="黑体" w:hAnsi="Times New Roman" w:cs="Times New Roman"/>
          <w:sz w:val="30"/>
        </w:rPr>
        <w:t>（十一）审批收费依据及标准</w:t>
      </w:r>
    </w:p>
    <w:p w:rsidR="00173BAE" w:rsidRDefault="00CB7412">
      <w:pPr>
        <w:adjustRightInd w:val="0"/>
        <w:snapToGrid w:val="0"/>
        <w:spacing w:line="360" w:lineRule="auto"/>
        <w:ind w:firstLine="585"/>
        <w:rPr>
          <w:rFonts w:ascii="Times New Roman" w:eastAsia="仿宋_GB2312" w:hAnsi="Times New Roman" w:cs="Times New Roman"/>
          <w:sz w:val="30"/>
        </w:rPr>
      </w:pPr>
      <w:r>
        <w:rPr>
          <w:rFonts w:ascii="Times New Roman" w:eastAsia="仿宋_GB2312" w:hAnsi="Times New Roman" w:cs="Times New Roman"/>
          <w:sz w:val="30"/>
        </w:rPr>
        <w:lastRenderedPageBreak/>
        <w:t>不收费。</w:t>
      </w:r>
    </w:p>
    <w:p w:rsidR="00173BAE" w:rsidRDefault="00CB7412">
      <w:pPr>
        <w:adjustRightInd w:val="0"/>
        <w:snapToGrid w:val="0"/>
        <w:spacing w:line="360" w:lineRule="auto"/>
        <w:ind w:firstLineChars="200" w:firstLine="600"/>
        <w:rPr>
          <w:rFonts w:ascii="Times New Roman" w:eastAsia="黑体" w:hAnsi="Times New Roman" w:cs="Times New Roman"/>
          <w:sz w:val="30"/>
        </w:rPr>
      </w:pPr>
      <w:r>
        <w:rPr>
          <w:rFonts w:ascii="Times New Roman" w:eastAsia="黑体" w:hAnsi="Times New Roman" w:cs="Times New Roman"/>
          <w:sz w:val="30"/>
        </w:rPr>
        <w:t>（十二）审批结果</w:t>
      </w:r>
    </w:p>
    <w:p w:rsidR="00173BAE" w:rsidRDefault="00CB7412">
      <w:pPr>
        <w:adjustRightInd w:val="0"/>
        <w:snapToGrid w:val="0"/>
        <w:spacing w:line="360" w:lineRule="auto"/>
        <w:ind w:firstLine="585"/>
        <w:rPr>
          <w:rFonts w:ascii="Times New Roman" w:eastAsia="仿宋_GB2312" w:hAnsi="Times New Roman" w:cs="Times New Roman"/>
          <w:sz w:val="30"/>
        </w:rPr>
      </w:pPr>
      <w:r>
        <w:rPr>
          <w:rFonts w:ascii="Times New Roman" w:eastAsia="仿宋_GB2312" w:hAnsi="Times New Roman" w:cs="Times New Roman"/>
          <w:sz w:val="30"/>
        </w:rPr>
        <w:t>出具相关业务办理凭证。</w:t>
      </w:r>
    </w:p>
    <w:p w:rsidR="00173BAE" w:rsidRDefault="00CB7412">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w:t>
      </w:r>
      <w:r>
        <w:rPr>
          <w:rFonts w:ascii="Times New Roman" w:eastAsia="黑体" w:hAnsi="Times New Roman" w:cs="Times New Roman"/>
          <w:sz w:val="30"/>
          <w:szCs w:val="30"/>
        </w:rPr>
        <w:t>十三）结果送达</w:t>
      </w:r>
    </w:p>
    <w:p w:rsidR="00173BAE" w:rsidRDefault="00CB7412">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通过现场告知或电话等方式通知申请人，并通过现场领取或通过邮寄等方式将结果送达。</w:t>
      </w:r>
    </w:p>
    <w:p w:rsidR="00173BAE" w:rsidRDefault="00CB7412">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173BAE" w:rsidRDefault="00CB7412">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173BAE" w:rsidRDefault="00CB7412">
      <w:pPr>
        <w:adjustRightInd w:val="0"/>
        <w:snapToGrid w:val="0"/>
        <w:spacing w:line="360" w:lineRule="auto"/>
        <w:ind w:firstLine="600"/>
        <w:rPr>
          <w:rFonts w:ascii="Times New Roman" w:eastAsia="黑体" w:hAnsi="Times New Roman" w:cs="Times New Roman"/>
          <w:sz w:val="30"/>
        </w:rPr>
      </w:pPr>
      <w:r>
        <w:rPr>
          <w:rFonts w:ascii="Times New Roman" w:eastAsia="黑体" w:hAnsi="Times New Roman" w:cs="Times New Roman"/>
          <w:sz w:val="30"/>
        </w:rPr>
        <w:t>（十五）咨询途径、监督和投诉、办公地址和时间、公开查询方式等</w:t>
      </w:r>
      <w:bookmarkStart w:id="0" w:name="_GoBack"/>
      <w:bookmarkEnd w:id="0"/>
    </w:p>
    <w:p w:rsidR="00173BAE" w:rsidRDefault="00A14E85">
      <w:pPr>
        <w:adjustRightInd w:val="0"/>
        <w:snapToGrid w:val="0"/>
        <w:spacing w:line="360" w:lineRule="auto"/>
        <w:ind w:firstLine="600"/>
        <w:rPr>
          <w:rFonts w:ascii="Times New Roman" w:eastAsia="仿宋_GB2312" w:hAnsi="Times New Roman" w:cs="Times New Roman"/>
          <w:sz w:val="30"/>
          <w:szCs w:val="30"/>
        </w:rPr>
        <w:sectPr w:rsidR="00173BAE">
          <w:headerReference w:type="even" r:id="rId9"/>
          <w:headerReference w:type="default" r:id="rId10"/>
          <w:footerReference w:type="default" r:id="rId11"/>
          <w:pgSz w:w="11906" w:h="16838"/>
          <w:pgMar w:top="1440" w:right="1800" w:bottom="1440" w:left="1800" w:header="851" w:footer="992" w:gutter="0"/>
          <w:cols w:space="720"/>
          <w:docGrid w:type="lines" w:linePitch="312"/>
        </w:sectPr>
      </w:pPr>
      <w:r w:rsidRPr="00A14E85">
        <w:rPr>
          <w:rFonts w:ascii="Times New Roman" w:eastAsia="仿宋_GB2312" w:hAnsi="Times New Roman" w:cs="Times New Roman" w:hint="eastAsia"/>
          <w:sz w:val="30"/>
          <w:szCs w:val="30"/>
        </w:rPr>
        <w:t>向国家外汇管理局江苏省分局进行咨询、办理进程查询、监督和投诉等可通过国家外汇管理局官方互联网站</w:t>
      </w:r>
      <w:r w:rsidRPr="00A14E85">
        <w:rPr>
          <w:rFonts w:ascii="Times New Roman" w:eastAsia="仿宋_GB2312" w:hAnsi="Times New Roman" w:cs="Times New Roman" w:hint="eastAsia"/>
          <w:sz w:val="30"/>
          <w:szCs w:val="30"/>
        </w:rPr>
        <w:t>www.safe.gov.cn</w:t>
      </w:r>
      <w:r w:rsidRPr="00A14E85">
        <w:rPr>
          <w:rFonts w:ascii="Times New Roman" w:eastAsia="仿宋_GB2312" w:hAnsi="Times New Roman" w:cs="Times New Roman" w:hint="eastAsia"/>
          <w:sz w:val="30"/>
          <w:szCs w:val="30"/>
        </w:rPr>
        <w:t>链接至江苏分局“业务指南”栏目进行，也可通过栏目中公布的电话进行。</w:t>
      </w:r>
    </w:p>
    <w:p w:rsidR="00173BAE" w:rsidRDefault="00CB7412">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附录一</w:t>
      </w:r>
    </w:p>
    <w:p w:rsidR="00173BAE" w:rsidRDefault="00CB7412">
      <w:pPr>
        <w:ind w:left="567" w:right="300" w:hangingChars="189" w:hanging="567"/>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173BAE" w:rsidRDefault="00CB7412">
      <w:pPr>
        <w:ind w:left="567" w:right="300" w:hangingChars="189" w:hanging="567"/>
        <w:jc w:val="center"/>
        <w:rPr>
          <w:rFonts w:ascii="Times New Roman" w:eastAsia="黑体" w:hAnsi="Times New Roman" w:cs="Times New Roman"/>
          <w:sz w:val="30"/>
          <w:szCs w:val="30"/>
        </w:rPr>
      </w:pPr>
      <w:r>
        <w:rPr>
          <w:rFonts w:ascii="Times New Roman" w:eastAsia="黑体" w:hAnsi="Times New Roman" w:cs="Times New Roman"/>
          <w:sz w:val="30"/>
          <w:szCs w:val="30"/>
        </w:rPr>
        <w:pict>
          <v:group id="Group 2" o:spid="_x0000_s1027" style="position:absolute;left:0;text-align:left;margin-left:-37.1pt;margin-top:5.6pt;width:491.25pt;height:665.15pt;z-index:1" coordorigin="1599,1560" coordsize="9010,13628">
            <v:shapetype id="_x0000_t32" coordsize="21600,21600" o:spt="32" o:oned="t" path="m,l21600,21600e" filled="f">
              <v:path arrowok="t" fillok="f" o:connecttype="none"/>
              <o:lock v:ext="edit" shapetype="t"/>
            </v:shapetype>
            <v:shape id="AutoShape 3" o:spid="_x0000_s1028" type="#_x0000_t32" style="position:absolute;left:6566;top:10994;width:1;height:626" o:connectortype="straight" o:preferrelative="t">
              <v:stroke endarrow="block" miterlimit="2"/>
            </v:shape>
            <v:group id="Group 4" o:spid="_x0000_s1029" style="position:absolute;left:1599;top:1560;width:9010;height:13628" coordorigin="1599,1560" coordsize="9010,13628">
              <v:shape id="AutoShape 5" o:spid="_x0000_s1030" type="#_x0000_t32" style="position:absolute;left:6565;top:11899;width:1;height:715" o:connectortype="straight" o:preferrelative="t">
                <v:stroke miterlimit="2"/>
              </v:shape>
              <v:group id="Group 6" o:spid="_x0000_s1031" style="position:absolute;left:1599;top:1560;width:9010;height:13628" coordorigin="1599,1560" coordsize="9010,13628">
                <v:rect id="Rectangle 7" o:spid="_x0000_s1032" style="position:absolute;left:5057;top:11620;width:2985;height:534" o:preferrelative="t">
                  <v:stroke miterlimit="2"/>
                  <v:textbox>
                    <w:txbxContent>
                      <w:p w:rsidR="00173BAE" w:rsidRDefault="00CB7412">
                        <w:pPr>
                          <w:jc w:val="center"/>
                        </w:pPr>
                        <w:r>
                          <w:rPr>
                            <w:rFonts w:hint="eastAsia"/>
                          </w:rPr>
                          <w:t>国家外汇管理局审核</w:t>
                        </w:r>
                      </w:p>
                    </w:txbxContent>
                  </v:textbox>
                </v:rect>
                <v:shape id="AutoShape 8" o:spid="_x0000_s1033" type="#_x0000_t32" style="position:absolute;left:3999;top:12614;width:0;height:567" o:connectortype="straight" o:preferrelative="t">
                  <v:stroke endarrow="block" miterlimit="2"/>
                </v:shape>
                <v:shape id="AutoShape 9" o:spid="_x0000_s1034" type="#_x0000_t32" style="position:absolute;left:9017;top:12614;width:1;height:607" o:connectortype="straight" o:preferrelative="t">
                  <v:stroke endarrow="block" miterlimit="2"/>
                </v:shape>
                <v:shape id="AutoShape 10" o:spid="_x0000_s1035" type="#_x0000_t32" style="position:absolute;left:4013;top:12614;width:4987;height:0" o:connectortype="straight" o:preferrelative="t">
                  <v:stroke miterlimit="2"/>
                </v:shape>
                <v:shapetype id="_x0000_t116" coordsize="21600,21600" o:spt="116" path="m3475,qx,10800,3475,21600l18125,21600qx21600,10800,18125,xe">
                  <v:stroke joinstyle="miter"/>
                  <v:path gradientshapeok="t" o:connecttype="rect" textboxrect="1018,3163,20582,18437"/>
                </v:shapetype>
                <v:shape id="AutoShape 11" o:spid="_x0000_s1036" type="#_x0000_t116" style="position:absolute;left:7492;top:13201;width:3117;height:1329" o:preferrelative="t">
                  <v:stroke miterlimit="2"/>
                  <v:textbox>
                    <w:txbxContent>
                      <w:p w:rsidR="00173BAE" w:rsidRDefault="00CB7412">
                        <w:pPr>
                          <w:jc w:val="center"/>
                        </w:pPr>
                        <w:r>
                          <w:rPr>
                            <w:rFonts w:hint="eastAsia"/>
                          </w:rPr>
                          <w:t>依法作出不予许可决定，</w:t>
                        </w:r>
                      </w:p>
                      <w:p w:rsidR="00173BAE" w:rsidRDefault="00CB7412">
                        <w:pPr>
                          <w:jc w:val="center"/>
                        </w:pPr>
                        <w:r>
                          <w:rPr>
                            <w:rFonts w:hint="eastAsia"/>
                          </w:rPr>
                          <w:t>并送达</w:t>
                        </w:r>
                      </w:p>
                      <w:p w:rsidR="00173BAE" w:rsidRDefault="00173BAE">
                        <w:pPr>
                          <w:jc w:val="center"/>
                        </w:pPr>
                      </w:p>
                    </w:txbxContent>
                  </v:textbox>
                </v:shape>
                <v:shape id="AutoShape 12" o:spid="_x0000_s1037" type="#_x0000_t116" style="position:absolute;left:2034;top:14510;width:4791;height:678" o:preferrelative="t">
                  <v:stroke miterlimit="2"/>
                  <v:textbox>
                    <w:txbxContent>
                      <w:p w:rsidR="00173BAE" w:rsidRDefault="00CB7412">
                        <w:pPr>
                          <w:jc w:val="center"/>
                        </w:pPr>
                        <w:r>
                          <w:rPr>
                            <w:rFonts w:hint="eastAsia"/>
                          </w:rPr>
                          <w:t>初审外汇局出具批复文件，并送达</w:t>
                        </w:r>
                      </w:p>
                    </w:txbxContent>
                  </v:textbox>
                </v:shape>
                <v:rect id="Rectangle 13" o:spid="_x0000_s1038" style="position:absolute;left:2294;top:13181;width:3461;height:859" o:preferrelative="t">
                  <v:stroke miterlimit="2"/>
                  <v:textbox>
                    <w:txbxContent>
                      <w:p w:rsidR="00173BAE" w:rsidRDefault="00CB7412">
                        <w:pPr>
                          <w:jc w:val="center"/>
                        </w:pPr>
                        <w:r>
                          <w:rPr>
                            <w:rFonts w:hint="eastAsia"/>
                          </w:rPr>
                          <w:t>依法予以许可，</w:t>
                        </w:r>
                      </w:p>
                      <w:p w:rsidR="00173BAE" w:rsidRDefault="00CB7412">
                        <w:pPr>
                          <w:jc w:val="center"/>
                        </w:pPr>
                        <w:r>
                          <w:rPr>
                            <w:rFonts w:hint="eastAsia"/>
                          </w:rPr>
                          <w:t>为初审外汇局出具批复文件</w:t>
                        </w:r>
                      </w:p>
                    </w:txbxContent>
                  </v:textbox>
                </v:rect>
                <v:shape id="AutoShape 14" o:spid="_x0000_s1039" type="#_x0000_t32" style="position:absolute;left:4013;top:14040;width:0;height:470" o:connectortype="straight" o:preferrelative="t">
                  <v:stroke endarrow="block" miterlimit="2"/>
                </v:shape>
                <v:group id="Group 15" o:spid="_x0000_s1040" style="position:absolute;left:1599;top:1560;width:8921;height:11621" coordorigin="1635,1526" coordsize="8921,11621">
                  <v:shape id="AutoShape 16" o:spid="_x0000_s1041" type="#_x0000_t32" style="position:absolute;left:6600;top:8677;width:1;height:764" o:connectortype="straight" o:preferrelative="t">
                    <v:stroke endarrow="block" miterlimit="2"/>
                  </v:shape>
                  <v:shape id="AutoShape 17" o:spid="_x0000_s1042" type="#_x0000_t116" style="position:absolute;left:1920;top:1526;width:3738;height:703" o:preferrelative="t">
                    <v:stroke miterlimit="2"/>
                    <v:textbox>
                      <w:txbxContent>
                        <w:p w:rsidR="00173BAE" w:rsidRDefault="00CB7412">
                          <w:pPr>
                            <w:jc w:val="center"/>
                          </w:pPr>
                          <w:r>
                            <w:rPr>
                              <w:rFonts w:hint="eastAsia"/>
                            </w:rPr>
                            <w:t>申请人提出书面申请，并提交材料</w:t>
                          </w:r>
                        </w:p>
                      </w:txbxContent>
                    </v:textbox>
                  </v:shape>
                  <v:group id="Group 18" o:spid="_x0000_s1043" style="position:absolute;left:1635;top:2321;width:8921;height:6356" coordorigin="1635,2361" coordsize="8921,6356">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 o:spid="_x0000_s1044" type="#_x0000_t34" style="position:absolute;left:8018;top:4171;width:3790;height:1285;rotation:270" o:connectortype="elbow" o:preferrelative="t" adj="45">
                      <v:stroke miterlimit="2"/>
                    </v:shape>
                    <v:group id="Group 20" o:spid="_x0000_s1045" style="position:absolute;left:1635;top:2361;width:8921;height:6356" coordorigin="1656,3881" coordsize="8921,6356">
                      <v:shape id="AutoShape 21" o:spid="_x0000_s1046" type="#_x0000_t32" style="position:absolute;left:7549;top:7016;width:0;height:378" o:connectortype="straight" o:preferrelative="t">
                        <v:stroke endarrow="block" miterlimit="2"/>
                      </v:shape>
                      <v:shapetype id="_x0000_t4" coordsize="21600,21600" o:spt="4" path="m10800,l,10800,10800,21600,21600,10800xe">
                        <v:stroke joinstyle="miter"/>
                        <v:path gradientshapeok="t" o:connecttype="rect" textboxrect="5400,5400,16200,16200"/>
                      </v:shapetype>
                      <v:shape id="AutoShape 22" o:spid="_x0000_s1047" type="#_x0000_t4" style="position:absolute;left:5812;top:7377;width:3480;height:1733" o:preferrelative="t">
                        <v:stroke miterlimit="2"/>
                        <v:textbox>
                          <w:txbxContent>
                            <w:p w:rsidR="00173BAE" w:rsidRDefault="00173BAE">
                              <w:pPr>
                                <w:jc w:val="center"/>
                              </w:pPr>
                            </w:p>
                            <w:p w:rsidR="00173BAE" w:rsidRDefault="00CB7412">
                              <w:pPr>
                                <w:jc w:val="center"/>
                              </w:pPr>
                              <w:r>
                                <w:rPr>
                                  <w:rFonts w:hint="eastAsia"/>
                                </w:rPr>
                                <w:t>申请人补充材料</w:t>
                              </w:r>
                            </w:p>
                          </w:txbxContent>
                        </v:textbox>
                      </v:shape>
                      <v:shape id="AutoShape 23" o:spid="_x0000_s1048" type="#_x0000_t32" style="position:absolute;left:3011;top:9967;width:1213;height:1" o:connectortype="straight" o:preferrelative="t">
                        <v:stroke endarrow="block" miterlimit="2"/>
                      </v:shape>
                      <v:shape id="AutoShape 24" o:spid="_x0000_s1049" type="#_x0000_t32" style="position:absolute;left:3011;top:6530;width:1;height:3437" o:connectortype="straight" o:preferrelative="t">
                        <v:stroke miterlimit="2"/>
                      </v:shape>
                      <v:shapetype id="_x0000_t202" coordsize="21600,21600" o:spt="202" path="m,l,21600r21600,l21600,xe">
                        <v:stroke joinstyle="miter"/>
                        <v:path gradientshapeok="t" o:connecttype="rect"/>
                      </v:shapetype>
                      <v:shape id="Text Box 25" o:spid="_x0000_s1050" type="#_x0000_t202" style="position:absolute;left:2253;top:7824;width:508;height:1152" o:preferrelative="t" strokecolor="white">
                        <v:stroke miterlimit="2"/>
                        <v:textbox>
                          <w:txbxContent>
                            <w:p w:rsidR="00173BAE" w:rsidRDefault="00CB7412">
                              <w:r>
                                <w:rPr>
                                  <w:rFonts w:hint="eastAsia"/>
                                </w:rPr>
                                <w:t>是</w:t>
                              </w:r>
                            </w:p>
                          </w:txbxContent>
                        </v:textbox>
                      </v:shape>
                      <v:shape id="AutoShape 26" o:spid="_x0000_s1051" type="#_x0000_t32" style="position:absolute;left:7549;top:9110;width:0;height:608" o:connectortype="straight" o:preferrelative="t">
                        <v:stroke endarrow="block" miterlimit="2"/>
                      </v:shape>
                      <v:shape id="Text Box 27" o:spid="_x0000_s1052" type="#_x0000_t202" style="position:absolute;left:4429;top:9110;width:2737;height:477" o:preferrelative="t" strokecolor="white">
                        <v:stroke miterlimit="2"/>
                        <v:textbox>
                          <w:txbxContent>
                            <w:p w:rsidR="00173BAE" w:rsidRDefault="00CB7412">
                              <w:pPr>
                                <w:jc w:val="center"/>
                              </w:pPr>
                              <w:r>
                                <w:rPr>
                                  <w:rFonts w:hint="eastAsia"/>
                                </w:rPr>
                                <w:t>材料齐全并符合受理要求</w:t>
                              </w:r>
                            </w:p>
                          </w:txbxContent>
                        </v:textbox>
                      </v:shape>
                      <v:rect id="Rectangle 28" o:spid="_x0000_s1053" style="position:absolute;left:4224;top:9718;width:5359;height:519" o:preferrelative="t">
                        <v:stroke miterlimit="2"/>
                        <v:textbox>
                          <w:txbxContent>
                            <w:p w:rsidR="00173BAE" w:rsidRDefault="00CB7412">
                              <w:pPr>
                                <w:jc w:val="center"/>
                              </w:pPr>
                              <w:r>
                                <w:rPr>
                                  <w:rFonts w:hint="eastAsia"/>
                                </w:rPr>
                                <w:t>依法应予受理，出具行政审批受理单</w:t>
                              </w:r>
                            </w:p>
                            <w:p w:rsidR="00173BAE" w:rsidRDefault="00173BAE"/>
                          </w:txbxContent>
                        </v:textbox>
                      </v:rect>
                      <v:shape id="AutoShape 29" o:spid="_x0000_s1054" type="#_x0000_t32" style="position:absolute;left:4429;top:5511;width:1229;height:0" o:connectortype="straight" o:preferrelative="t">
                        <v:stroke miterlimit="2"/>
                      </v:shape>
                      <v:shape id="AutoShape 30" o:spid="_x0000_s1055" type="#_x0000_t32" style="position:absolute;left:5658;top:4533;width:0;height:1921" o:connectortype="straight" o:preferrelative="t">
                        <v:stroke miterlimit="2"/>
                      </v:shape>
                      <v:shape id="AutoShape 31" o:spid="_x0000_s1056" type="#_x0000_t4" style="position:absolute;left:1656;top:4480;width:2773;height:2050" o:preferrelative="t">
                        <v:stroke miterlimit="2"/>
                        <v:textbox>
                          <w:txbxContent>
                            <w:p w:rsidR="00173BAE" w:rsidRDefault="00CB7412">
                              <w:pPr>
                                <w:jc w:val="center"/>
                              </w:pPr>
                              <w:r>
                                <w:rPr>
                                  <w:rFonts w:hint="eastAsia"/>
                                </w:rPr>
                                <w:t>接件（</w:t>
                              </w:r>
                              <w:r>
                                <w:rPr>
                                  <w:rFonts w:hint="eastAsia"/>
                                </w:rPr>
                                <w:t>5</w:t>
                              </w:r>
                              <w:r>
                                <w:rPr>
                                  <w:rFonts w:hint="eastAsia"/>
                                </w:rPr>
                                <w:t>个工作日）作出是否受理决定</w:t>
                              </w:r>
                            </w:p>
                          </w:txbxContent>
                        </v:textbox>
                      </v:shape>
                      <v:shape id="AutoShape 32" o:spid="_x0000_s1057" type="#_x0000_t32" style="position:absolute;left:5686;top:6453;width:564;height:1" o:connectortype="straight" o:preferrelative="t">
                        <v:stroke endarrow="block" miterlimit="2"/>
                      </v:shape>
                      <v:shape id="AutoShape 33" o:spid="_x0000_s1058" type="#_x0000_t32" style="position:absolute;left:5658;top:4533;width:564;height:0" o:connectortype="straight" o:preferrelative="t">
                        <v:stroke endarrow="block" miterlimit="2"/>
                      </v:shape>
                      <v:rect id="Rectangle 34" o:spid="_x0000_s1059" style="position:absolute;left:6222;top:5885;width:3190;height:1114" o:preferrelative="t">
                        <v:stroke miterlimit="2"/>
                        <v:textbox>
                          <w:txbxContent>
                            <w:p w:rsidR="00173BAE" w:rsidRDefault="00CB7412">
                              <w:pPr>
                                <w:ind w:left="850" w:hangingChars="405" w:hanging="850"/>
                                <w:jc w:val="center"/>
                              </w:pPr>
                              <w:r>
                                <w:rPr>
                                  <w:rFonts w:hint="eastAsia"/>
                                </w:rPr>
                                <w:t>材料不全或不符合法定形式的，</w:t>
                              </w:r>
                            </w:p>
                            <w:p w:rsidR="00173BAE" w:rsidRDefault="00CB7412">
                              <w:pPr>
                                <w:jc w:val="center"/>
                              </w:pPr>
                              <w:r>
                                <w:rPr>
                                  <w:rFonts w:hint="eastAsia"/>
                                </w:rPr>
                                <w:t>一次性告知补正材料，</w:t>
                              </w:r>
                            </w:p>
                            <w:p w:rsidR="00173BAE" w:rsidRDefault="00CB7412">
                              <w:pPr>
                                <w:jc w:val="center"/>
                              </w:pPr>
                              <w:r>
                                <w:rPr>
                                  <w:rFonts w:hint="eastAsia"/>
                                </w:rPr>
                                <w:t>出具行政审批补正材料通知书</w:t>
                              </w:r>
                            </w:p>
                            <w:p w:rsidR="00173BAE" w:rsidRDefault="00173BAE"/>
                          </w:txbxContent>
                        </v:textbox>
                      </v:rect>
                      <v:shape id="AutoShape 35" o:spid="_x0000_s1060" type="#_x0000_t116" style="position:absolute;left:6222;top:3881;width:2818;height:1423" o:preferrelative="t">
                        <v:stroke miterlimit="2"/>
                        <v:textbox>
                          <w:txbxContent>
                            <w:p w:rsidR="00173BAE" w:rsidRDefault="00CB7412">
                              <w:pPr>
                                <w:jc w:val="center"/>
                              </w:pPr>
                              <w:r>
                                <w:rPr>
                                  <w:rFonts w:hint="eastAsia"/>
                                </w:rPr>
                                <w:t>依法不予受理的，作出不予受理决定，出具不予受理行政审批申请通知书</w:t>
                              </w:r>
                            </w:p>
                            <w:p w:rsidR="00173BAE" w:rsidRDefault="00173BAE">
                              <w:pPr>
                                <w:jc w:val="center"/>
                              </w:pPr>
                            </w:p>
                          </w:txbxContent>
                        </v:textbox>
                      </v:shape>
                      <v:shape id="Text Box 36" o:spid="_x0000_s1061" type="#_x0000_t202" style="position:absolute;left:4834;top:4762;width:508;height:482" o:preferrelative="t" strokecolor="white">
                        <v:stroke miterlimit="2"/>
                        <v:textbox style="mso-fit-shape-to-text:t">
                          <w:txbxContent>
                            <w:p w:rsidR="00173BAE" w:rsidRDefault="00CB7412">
                              <w:r>
                                <w:rPr>
                                  <w:rFonts w:hint="eastAsia"/>
                                </w:rPr>
                                <w:t>否</w:t>
                              </w:r>
                            </w:p>
                          </w:txbxContent>
                        </v:textbox>
                      </v:shape>
                      <v:shape id="Text Box 37" o:spid="_x0000_s1062" type="#_x0000_t202" style="position:absolute;left:9583;top:4841;width:823;height:2553" o:preferrelative="t" strokecolor="white">
                        <v:stroke miterlimit="2"/>
                        <v:textbox>
                          <w:txbxContent>
                            <w:p w:rsidR="00173BAE" w:rsidRDefault="00CB7412">
                              <w:pPr>
                                <w:jc w:val="center"/>
                              </w:pPr>
                              <w:r>
                                <w:rPr>
                                  <w:rFonts w:hint="eastAsia"/>
                                </w:rPr>
                                <w:t>不能提供符合受理要求的</w:t>
                              </w:r>
                            </w:p>
                            <w:p w:rsidR="00173BAE" w:rsidRDefault="00CB7412">
                              <w:pPr>
                                <w:jc w:val="center"/>
                              </w:pPr>
                              <w:r>
                                <w:rPr>
                                  <w:rFonts w:hint="eastAsia"/>
                                </w:rPr>
                                <w:t>材料</w:t>
                              </w:r>
                            </w:p>
                          </w:txbxContent>
                        </v:textbox>
                      </v:shape>
                      <v:shape id="AutoShape 38" o:spid="_x0000_s1063" type="#_x0000_t32" style="position:absolute;left:9040;top:4464;width:1537;height:0;flip:x" o:connectortype="straight" o:preferrelative="t">
                        <v:stroke endarrow="block" miterlimit="2"/>
                      </v:shape>
                    </v:group>
                  </v:group>
                  <v:shape id="AutoShape 39" o:spid="_x0000_s1064" type="#_x0000_t32" style="position:absolute;left:3011;top:2229;width:1;height:695;flip:x" o:connectortype="straight" o:preferrelative="t">
                    <v:stroke endarrow="block" miterlimit="2"/>
                  </v:shape>
                  <v:shape id="AutoShape 40" o:spid="_x0000_s1065" type="#_x0000_t4" style="position:absolute;left:3562;top:9140;width:6120;height:1920" o:preferrelative="t">
                    <v:stroke miterlimit="2"/>
                    <v:textbox>
                      <w:txbxContent>
                        <w:p w:rsidR="00173BAE" w:rsidRDefault="00CB7412">
                          <w:pPr>
                            <w:jc w:val="center"/>
                          </w:pPr>
                          <w:r>
                            <w:rPr>
                              <w:rFonts w:hint="eastAsia"/>
                            </w:rPr>
                            <w:t>申请人所在地外汇局分局（外汇管理部）根据申请材料，</w:t>
                          </w:r>
                        </w:p>
                        <w:p w:rsidR="00173BAE" w:rsidRDefault="00CB7412">
                          <w:pPr>
                            <w:jc w:val="center"/>
                          </w:pPr>
                          <w:r>
                            <w:rPr>
                              <w:rFonts w:hint="eastAsia"/>
                            </w:rPr>
                            <w:t>作出初审意见</w:t>
                          </w:r>
                        </w:p>
                      </w:txbxContent>
                    </v:textbox>
                  </v:shape>
                  <v:shape id="Text Box 41" o:spid="_x0000_s1066" type="#_x0000_t202" style="position:absolute;left:5093;top:10960;width:812;height:472" o:preferrelative="t" strokecolor="white">
                    <v:stroke miterlimit="2"/>
                    <v:textbox>
                      <w:txbxContent>
                        <w:p w:rsidR="00173BAE" w:rsidRDefault="00CB7412">
                          <w:r>
                            <w:rPr>
                              <w:rFonts w:hint="eastAsia"/>
                            </w:rPr>
                            <w:t>同意</w:t>
                          </w:r>
                        </w:p>
                      </w:txbxContent>
                    </v:textbox>
                  </v:shape>
                  <v:shape id="Text Box 42" o:spid="_x0000_s1067" type="#_x0000_t202" style="position:absolute;left:8520;top:10848;width:1042;height:584" o:preferrelative="t" strokecolor="white">
                    <v:stroke miterlimit="2"/>
                    <v:textbox>
                      <w:txbxContent>
                        <w:p w:rsidR="00173BAE" w:rsidRDefault="00CB7412">
                          <w:r>
                            <w:rPr>
                              <w:rFonts w:hint="eastAsia"/>
                            </w:rPr>
                            <w:t>不同意</w:t>
                          </w:r>
                        </w:p>
                      </w:txbxContent>
                    </v:textbox>
                  </v:shape>
                  <v:shape id="AutoShape 43" o:spid="_x0000_s1068" type="#_x0000_t32" style="position:absolute;left:9682;top:10120;width:0;height:3027" o:connectortype="straight" o:preferrelative="t">
                    <v:stroke endarrow="block" miterlimit="2"/>
                  </v:shape>
                </v:group>
              </v:group>
            </v:group>
          </v:group>
        </w:pict>
      </w:r>
    </w:p>
    <w:p w:rsidR="00173BAE" w:rsidRDefault="00CB7412">
      <w:pPr>
        <w:widowControl/>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br w:type="page"/>
      </w:r>
    </w:p>
    <w:p w:rsidR="00173BAE" w:rsidRDefault="00CB7412">
      <w:pPr>
        <w:widowControl/>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lastRenderedPageBreak/>
        <w:t>附录二</w:t>
      </w:r>
      <w:r>
        <w:rPr>
          <w:rFonts w:ascii="Times New Roman" w:eastAsia="仿宋_GB2312" w:hAnsi="Times New Roman" w:cs="Times New Roman"/>
          <w:kern w:val="0"/>
          <w:sz w:val="30"/>
          <w:szCs w:val="30"/>
        </w:rPr>
        <w:t xml:space="preserve">          </w:t>
      </w:r>
    </w:p>
    <w:p w:rsidR="00173BAE" w:rsidRDefault="00173BAE">
      <w:pPr>
        <w:widowControl/>
        <w:jc w:val="left"/>
        <w:rPr>
          <w:rFonts w:ascii="Times New Roman" w:eastAsia="仿宋_GB2312" w:hAnsi="Times New Roman" w:cs="Times New Roman"/>
          <w:kern w:val="0"/>
          <w:sz w:val="30"/>
          <w:szCs w:val="30"/>
        </w:rPr>
      </w:pPr>
    </w:p>
    <w:p w:rsidR="00173BAE" w:rsidRDefault="00CB7412">
      <w:pPr>
        <w:jc w:val="center"/>
        <w:rPr>
          <w:rFonts w:ascii="Times New Roman" w:eastAsia="黑体" w:hAnsi="黑体" w:cs="Times New Roman"/>
          <w:kern w:val="0"/>
          <w:sz w:val="30"/>
          <w:szCs w:val="30"/>
        </w:rPr>
      </w:pPr>
      <w:r>
        <w:rPr>
          <w:rFonts w:ascii="Times New Roman" w:eastAsia="黑体" w:hAnsi="黑体" w:cs="Times New Roman"/>
          <w:kern w:val="0"/>
          <w:sz w:val="30"/>
          <w:szCs w:val="30"/>
        </w:rPr>
        <w:t>常见问题</w:t>
      </w:r>
    </w:p>
    <w:p w:rsidR="00173BAE" w:rsidRDefault="00173BAE">
      <w:pPr>
        <w:jc w:val="center"/>
        <w:rPr>
          <w:rFonts w:ascii="Times New Roman" w:eastAsia="黑体" w:hAnsi="Times New Roman" w:cs="Times New Roman"/>
          <w:kern w:val="0"/>
          <w:sz w:val="30"/>
          <w:szCs w:val="30"/>
        </w:rPr>
      </w:pPr>
    </w:p>
    <w:p w:rsidR="00173BAE" w:rsidRDefault="00CB7412">
      <w:pPr>
        <w:rPr>
          <w:rFonts w:ascii="Times New Roman" w:eastAsia="仿宋_GB2312" w:hAnsi="Times New Roman" w:cs="Times New Roman"/>
          <w:bCs/>
          <w:kern w:val="0"/>
          <w:sz w:val="30"/>
          <w:szCs w:val="30"/>
        </w:rPr>
      </w:pPr>
      <w:r>
        <w:rPr>
          <w:rFonts w:ascii="Times New Roman" w:eastAsia="仿宋_GB2312" w:hAnsi="Times New Roman" w:cs="Times New Roman"/>
          <w:bCs/>
          <w:kern w:val="0"/>
          <w:sz w:val="30"/>
          <w:szCs w:val="30"/>
        </w:rPr>
        <w:t xml:space="preserve">    </w:t>
      </w:r>
      <w:r>
        <w:rPr>
          <w:rFonts w:ascii="Times New Roman" w:eastAsia="仿宋_GB2312" w:hAnsi="Times New Roman" w:cs="Times New Roman"/>
          <w:bCs/>
          <w:kern w:val="0"/>
          <w:sz w:val="30"/>
          <w:szCs w:val="30"/>
        </w:rPr>
        <w:t>问：外资金融机构能否申请短期外债余额指标？</w:t>
      </w:r>
    </w:p>
    <w:p w:rsidR="00173BAE" w:rsidRDefault="00CB7412">
      <w:pPr>
        <w:rPr>
          <w:rFonts w:ascii="Times New Roman" w:hAnsi="Times New Roman" w:cs="Times New Roman"/>
        </w:rPr>
      </w:pPr>
      <w:r>
        <w:rPr>
          <w:rFonts w:ascii="Times New Roman" w:eastAsia="仿宋_GB2312" w:hAnsi="Times New Roman" w:cs="Times New Roman"/>
          <w:bCs/>
          <w:kern w:val="0"/>
          <w:sz w:val="30"/>
          <w:szCs w:val="30"/>
        </w:rPr>
        <w:t xml:space="preserve">    </w:t>
      </w:r>
      <w:r>
        <w:rPr>
          <w:rFonts w:ascii="Times New Roman" w:eastAsia="仿宋_GB2312" w:hAnsi="Times New Roman" w:cs="Times New Roman"/>
          <w:bCs/>
          <w:kern w:val="0"/>
          <w:sz w:val="30"/>
          <w:szCs w:val="30"/>
        </w:rPr>
        <w:t>答：</w:t>
      </w:r>
      <w:r>
        <w:rPr>
          <w:rFonts w:ascii="Times New Roman" w:eastAsia="仿宋_GB2312" w:hAnsi="Times New Roman" w:cs="Times New Roman"/>
          <w:bCs/>
          <w:kern w:val="0"/>
          <w:sz w:val="30"/>
          <w:szCs w:val="30"/>
        </w:rPr>
        <w:t>2018</w:t>
      </w:r>
      <w:r>
        <w:rPr>
          <w:rFonts w:ascii="Times New Roman" w:eastAsia="仿宋_GB2312" w:hAnsi="Times New Roman" w:cs="Times New Roman"/>
          <w:bCs/>
          <w:kern w:val="0"/>
          <w:sz w:val="30"/>
          <w:szCs w:val="30"/>
        </w:rPr>
        <w:t>年</w:t>
      </w:r>
      <w:r>
        <w:rPr>
          <w:rFonts w:ascii="Times New Roman" w:eastAsia="仿宋_GB2312" w:hAnsi="Times New Roman" w:cs="Times New Roman"/>
          <w:bCs/>
          <w:kern w:val="0"/>
          <w:sz w:val="30"/>
          <w:szCs w:val="30"/>
        </w:rPr>
        <w:t>1</w:t>
      </w:r>
      <w:r>
        <w:rPr>
          <w:rFonts w:ascii="Times New Roman" w:eastAsia="仿宋_GB2312" w:hAnsi="Times New Roman" w:cs="Times New Roman"/>
          <w:bCs/>
          <w:kern w:val="0"/>
          <w:sz w:val="30"/>
          <w:szCs w:val="30"/>
        </w:rPr>
        <w:t>月</w:t>
      </w:r>
      <w:r>
        <w:rPr>
          <w:rFonts w:ascii="Times New Roman" w:eastAsia="仿宋_GB2312" w:hAnsi="Times New Roman" w:cs="Times New Roman"/>
          <w:bCs/>
          <w:kern w:val="0"/>
          <w:sz w:val="30"/>
          <w:szCs w:val="30"/>
        </w:rPr>
        <w:t>12</w:t>
      </w:r>
      <w:r>
        <w:rPr>
          <w:rFonts w:ascii="Times New Roman" w:eastAsia="仿宋_GB2312" w:hAnsi="Times New Roman" w:cs="Times New Roman"/>
          <w:bCs/>
          <w:kern w:val="0"/>
          <w:sz w:val="30"/>
          <w:szCs w:val="30"/>
        </w:rPr>
        <w:t>日以前，外资金融机构可在短期外债余额指标管理模式和宏观审慎管理模式下任选一种模式适用。</w:t>
      </w:r>
      <w:r>
        <w:rPr>
          <w:rFonts w:ascii="Times New Roman" w:eastAsia="仿宋_GB2312" w:hAnsi="Times New Roman" w:cs="Times New Roman"/>
          <w:bCs/>
          <w:kern w:val="0"/>
          <w:sz w:val="30"/>
          <w:szCs w:val="30"/>
        </w:rPr>
        <w:t>2018</w:t>
      </w:r>
      <w:r>
        <w:rPr>
          <w:rFonts w:ascii="Times New Roman" w:eastAsia="仿宋_GB2312" w:hAnsi="Times New Roman" w:cs="Times New Roman"/>
          <w:bCs/>
          <w:kern w:val="0"/>
          <w:sz w:val="30"/>
          <w:szCs w:val="30"/>
        </w:rPr>
        <w:t>年</w:t>
      </w:r>
      <w:r>
        <w:rPr>
          <w:rFonts w:ascii="Times New Roman" w:eastAsia="仿宋_GB2312" w:hAnsi="Times New Roman" w:cs="Times New Roman"/>
          <w:bCs/>
          <w:kern w:val="0"/>
          <w:sz w:val="30"/>
          <w:szCs w:val="30"/>
        </w:rPr>
        <w:t>1</w:t>
      </w:r>
      <w:r>
        <w:rPr>
          <w:rFonts w:ascii="Times New Roman" w:eastAsia="仿宋_GB2312" w:hAnsi="Times New Roman" w:cs="Times New Roman"/>
          <w:bCs/>
          <w:kern w:val="0"/>
          <w:sz w:val="30"/>
          <w:szCs w:val="30"/>
        </w:rPr>
        <w:t>月</w:t>
      </w:r>
      <w:r>
        <w:rPr>
          <w:rFonts w:ascii="Times New Roman" w:eastAsia="仿宋_GB2312" w:hAnsi="Times New Roman" w:cs="Times New Roman"/>
          <w:bCs/>
          <w:kern w:val="0"/>
          <w:sz w:val="30"/>
          <w:szCs w:val="30"/>
        </w:rPr>
        <w:t>12</w:t>
      </w:r>
      <w:r>
        <w:rPr>
          <w:rFonts w:ascii="Times New Roman" w:eastAsia="仿宋_GB2312" w:hAnsi="Times New Roman" w:cs="Times New Roman"/>
          <w:bCs/>
          <w:kern w:val="0"/>
          <w:sz w:val="30"/>
          <w:szCs w:val="30"/>
        </w:rPr>
        <w:t>日以后，外资金融机构自动适用宏观审慎管理模式。</w:t>
      </w:r>
    </w:p>
    <w:sectPr w:rsidR="00173BAE">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412" w:rsidRDefault="00CB7412">
      <w:r>
        <w:separator/>
      </w:r>
    </w:p>
  </w:endnote>
  <w:endnote w:type="continuationSeparator" w:id="0">
    <w:p w:rsidR="00CB7412" w:rsidRDefault="00CB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0" w:usb1="00000000" w:usb2="00000010" w:usb3="00000000" w:csb0="00040000" w:csb1="00000000"/>
  </w:font>
  <w:font w:name="ˎ̥">
    <w:altName w:val="Times New Roman"/>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BAE" w:rsidRDefault="00CB7412">
    <w:pPr>
      <w:pStyle w:val="a6"/>
      <w:jc w:val="center"/>
    </w:pPr>
    <w:r>
      <w:fldChar w:fldCharType="begin"/>
    </w:r>
    <w:r>
      <w:instrText xml:space="preserve"> PAGE   \* MERGEFORMAT </w:instrText>
    </w:r>
    <w:r>
      <w:fldChar w:fldCharType="separate"/>
    </w:r>
    <w:r w:rsidR="00A14E85" w:rsidRPr="00A14E85">
      <w:rPr>
        <w:noProof/>
        <w:lang w:val="zh-CN"/>
      </w:rPr>
      <w:t>7</w:t>
    </w:r>
    <w:r>
      <w:rPr>
        <w:lang w:val="zh-CN"/>
      </w:rPr>
      <w:fldChar w:fldCharType="end"/>
    </w:r>
  </w:p>
  <w:p w:rsidR="00173BAE" w:rsidRDefault="00173BA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412" w:rsidRDefault="00CB7412">
      <w:r>
        <w:separator/>
      </w:r>
    </w:p>
  </w:footnote>
  <w:footnote w:type="continuationSeparator" w:id="0">
    <w:p w:rsidR="00CB7412" w:rsidRDefault="00CB7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BAE" w:rsidRDefault="00173BAE">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BAE" w:rsidRDefault="00173BAE">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10F1D1"/>
    <w:multiLevelType w:val="singleLevel"/>
    <w:tmpl w:val="5A10F1D1"/>
    <w:lvl w:ilvl="0">
      <w:start w:val="2"/>
      <w:numFmt w:val="chineseCounting"/>
      <w:suff w:val="nothing"/>
      <w:lvlText w:val="%1、"/>
      <w:lvlJc w:val="left"/>
    </w:lvl>
  </w:abstractNum>
  <w:abstractNum w:abstractNumId="1">
    <w:nsid w:val="5A10F1E0"/>
    <w:multiLevelType w:val="singleLevel"/>
    <w:tmpl w:val="5A10F1E0"/>
    <w:lvl w:ilvl="0">
      <w:start w:val="3"/>
      <w:numFmt w:val="chineseCounting"/>
      <w:suff w:val="nothing"/>
      <w:lvlText w:val="%1、"/>
      <w:lvlJc w:val="left"/>
    </w:lvl>
  </w:abstractNum>
  <w:abstractNum w:abstractNumId="2">
    <w:nsid w:val="5A10F1F4"/>
    <w:multiLevelType w:val="singleLevel"/>
    <w:tmpl w:val="5A10F1F4"/>
    <w:lvl w:ilvl="0">
      <w:start w:val="2"/>
      <w:numFmt w:val="chineseCounting"/>
      <w:suff w:val="nothing"/>
      <w:lvlText w:val="（%1）"/>
      <w:lvlJc w:val="left"/>
    </w:lvl>
  </w:abstractNum>
  <w:abstractNum w:abstractNumId="3">
    <w:nsid w:val="5A10F202"/>
    <w:multiLevelType w:val="singleLevel"/>
    <w:tmpl w:val="5A10F202"/>
    <w:lvl w:ilvl="0">
      <w:start w:val="3"/>
      <w:numFmt w:val="chineseCounting"/>
      <w:suff w:val="nothing"/>
      <w:lvlText w:val="（%1）"/>
      <w:lvlJc w:val="left"/>
    </w:lvl>
  </w:abstractNum>
  <w:abstractNum w:abstractNumId="4">
    <w:nsid w:val="5A10FB2B"/>
    <w:multiLevelType w:val="singleLevel"/>
    <w:tmpl w:val="5A10FB2B"/>
    <w:lvl w:ilvl="0">
      <w:start w:val="5"/>
      <w:numFmt w:val="chineseCounting"/>
      <w:suff w:val="nothing"/>
      <w:lvlText w:val="（%1）"/>
      <w:lvlJc w:val="left"/>
    </w:lvl>
  </w:abstractNum>
  <w:abstractNum w:abstractNumId="5">
    <w:nsid w:val="5A10FECD"/>
    <w:multiLevelType w:val="singleLevel"/>
    <w:tmpl w:val="5A10FECD"/>
    <w:lvl w:ilvl="0">
      <w:start w:val="2"/>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45DA"/>
    <w:rsid w:val="000B7295"/>
    <w:rsid w:val="000C27F4"/>
    <w:rsid w:val="00135109"/>
    <w:rsid w:val="00145BD8"/>
    <w:rsid w:val="00173BAE"/>
    <w:rsid w:val="00176A6D"/>
    <w:rsid w:val="001B0173"/>
    <w:rsid w:val="002641AE"/>
    <w:rsid w:val="00265F5D"/>
    <w:rsid w:val="002C6C8D"/>
    <w:rsid w:val="00330668"/>
    <w:rsid w:val="00366261"/>
    <w:rsid w:val="0038340C"/>
    <w:rsid w:val="0039521E"/>
    <w:rsid w:val="003976DA"/>
    <w:rsid w:val="003A03C4"/>
    <w:rsid w:val="003E46F2"/>
    <w:rsid w:val="00420920"/>
    <w:rsid w:val="00442008"/>
    <w:rsid w:val="00466BB3"/>
    <w:rsid w:val="004E1CBA"/>
    <w:rsid w:val="004E593D"/>
    <w:rsid w:val="004F0C27"/>
    <w:rsid w:val="00624074"/>
    <w:rsid w:val="00631264"/>
    <w:rsid w:val="00643652"/>
    <w:rsid w:val="00665B51"/>
    <w:rsid w:val="006821C8"/>
    <w:rsid w:val="006B2D7D"/>
    <w:rsid w:val="006B35CF"/>
    <w:rsid w:val="006C7F0D"/>
    <w:rsid w:val="00715C9E"/>
    <w:rsid w:val="007274A4"/>
    <w:rsid w:val="00756B35"/>
    <w:rsid w:val="00771D90"/>
    <w:rsid w:val="007813E1"/>
    <w:rsid w:val="007F2F08"/>
    <w:rsid w:val="00823D47"/>
    <w:rsid w:val="008720C9"/>
    <w:rsid w:val="0087502E"/>
    <w:rsid w:val="0088591A"/>
    <w:rsid w:val="00886AB5"/>
    <w:rsid w:val="008A21BD"/>
    <w:rsid w:val="008A4948"/>
    <w:rsid w:val="008F57C2"/>
    <w:rsid w:val="0091298F"/>
    <w:rsid w:val="00925C27"/>
    <w:rsid w:val="0096421E"/>
    <w:rsid w:val="009A7B1F"/>
    <w:rsid w:val="009F0EE8"/>
    <w:rsid w:val="00A14E85"/>
    <w:rsid w:val="00AA48B7"/>
    <w:rsid w:val="00B80652"/>
    <w:rsid w:val="00C125D3"/>
    <w:rsid w:val="00C8240C"/>
    <w:rsid w:val="00C91A20"/>
    <w:rsid w:val="00C94951"/>
    <w:rsid w:val="00CB28E1"/>
    <w:rsid w:val="00CB7412"/>
    <w:rsid w:val="00CD76A0"/>
    <w:rsid w:val="00CF1A09"/>
    <w:rsid w:val="00CF3A9E"/>
    <w:rsid w:val="00CF5F04"/>
    <w:rsid w:val="00D217AF"/>
    <w:rsid w:val="00D845DA"/>
    <w:rsid w:val="00DC7DB0"/>
    <w:rsid w:val="00DD3466"/>
    <w:rsid w:val="00DF4380"/>
    <w:rsid w:val="00E91622"/>
    <w:rsid w:val="00EC386A"/>
    <w:rsid w:val="00F36838"/>
    <w:rsid w:val="00F53E44"/>
    <w:rsid w:val="00F55030"/>
    <w:rsid w:val="00FA003D"/>
    <w:rsid w:val="00FA6F43"/>
    <w:rsid w:val="00FB14AD"/>
    <w:rsid w:val="00FD2363"/>
    <w:rsid w:val="44CB468A"/>
    <w:rsid w:val="7EBB4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rules v:ext="edit">
        <o:r id="V:Rule1" type="connector" idref="#AutoShape 3"/>
        <o:r id="V:Rule2" type="connector" idref="#AutoShape 8"/>
        <o:r id="V:Rule3" type="connector" idref="#AutoShape 5"/>
        <o:r id="V:Rule4" type="connector" idref="#AutoShape 16"/>
        <o:r id="V:Rule5" type="connector" idref="#AutoShape 39"/>
        <o:r id="V:Rule6" type="connector" idref="#AutoShape 14"/>
        <o:r id="V:Rule7" type="connector" idref="#AutoShape 43"/>
        <o:r id="V:Rule8" type="connector" idref="#AutoShape 9"/>
        <o:r id="V:Rule9" type="connector" idref="#AutoShape 10"/>
        <o:r id="V:Rule10" type="connector" idref="#AutoShape 23"/>
        <o:r id="V:Rule11" type="connector" idref="#AutoShape 24"/>
        <o:r id="V:Rule12" type="connector" idref="#AutoShape 29"/>
        <o:r id="V:Rule13" type="connector" idref="#AutoShape 26"/>
        <o:r id="V:Rule14" type="connector" idref="#AutoShape 38"/>
        <o:r id="V:Rule15" type="connector" idref="#AutoShape 19"/>
        <o:r id="V:Rule16" type="connector" idref="#AutoShape 33"/>
        <o:r id="V:Rule17" type="connector" idref="#AutoShape 21"/>
        <o:r id="V:Rule18" type="connector" idref="#AutoShape 30"/>
        <o:r id="V:Rule19" type="connector" idref="#AutoShape 32"/>
      </o:rules>
    </o:shapelayout>
  </w:shapeDefaults>
  <w:decimalSymbol w:val="."/>
  <w:listSeparator w:val=","/>
  <w15:docId w15:val="{E2E49E16-5500-42E1-8E64-C92AECA0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Char"/>
    <w:uiPriority w:val="9"/>
    <w:qFormat/>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iPriority w:val="9"/>
    <w:qFormat/>
    <w:pPr>
      <w:ind w:right="300"/>
      <w:outlineLvl w:val="2"/>
    </w:pPr>
    <w:rPr>
      <w:rFonts w:ascii="仿宋_GB2312" w:eastAsia="仿宋_GB2312"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Pr>
      <w:rFonts w:ascii="宋体"/>
      <w:sz w:val="18"/>
      <w:szCs w:val="18"/>
    </w:rPr>
  </w:style>
  <w:style w:type="paragraph" w:styleId="a4">
    <w:name w:val="annotation text"/>
    <w:basedOn w:val="a"/>
    <w:link w:val="Char0"/>
    <w:uiPriority w:val="99"/>
    <w:unhideWhenUsed/>
    <w:qFormat/>
    <w:pPr>
      <w:jc w:val="left"/>
    </w:pPr>
    <w:rPr>
      <w:rFonts w:cs="Times New Roman"/>
    </w:rPr>
  </w:style>
  <w:style w:type="paragraph" w:styleId="a5">
    <w:name w:val="Balloon Text"/>
    <w:basedOn w:val="a"/>
    <w:link w:val="Char1"/>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semiHidden/>
    <w:qFormat/>
    <w:pPr>
      <w:snapToGrid w:val="0"/>
      <w:jc w:val="left"/>
    </w:pPr>
    <w:rPr>
      <w:rFonts w:ascii="Times New Roman" w:hAnsi="Times New Roman"/>
      <w:sz w:val="18"/>
      <w:szCs w:val="18"/>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a">
    <w:name w:val="Hyperlink"/>
    <w:uiPriority w:val="99"/>
    <w:unhideWhenUsed/>
    <w:rPr>
      <w:rFonts w:ascii="ˎ̥" w:hAnsi="ˎ̥" w:hint="default"/>
      <w:color w:val="0453CC"/>
      <w:sz w:val="20"/>
      <w:szCs w:val="20"/>
      <w:u w:val="none"/>
    </w:rPr>
  </w:style>
  <w:style w:type="character" w:styleId="ab">
    <w:name w:val="footnote reference"/>
    <w:unhideWhenUsed/>
    <w:qFormat/>
    <w:rPr>
      <w:rFonts w:ascii="Times New Roman" w:hAnsi="Times New Roman" w:cs="Times New Roman"/>
      <w:vertAlign w:val="superscript"/>
    </w:rPr>
  </w:style>
  <w:style w:type="paragraph" w:customStyle="1" w:styleId="10">
    <w:name w:val="列出段落1"/>
    <w:basedOn w:val="a"/>
    <w:uiPriority w:val="99"/>
    <w:qFormat/>
    <w:pPr>
      <w:ind w:firstLineChars="200" w:firstLine="420"/>
    </w:pPr>
  </w:style>
  <w:style w:type="paragraph" w:customStyle="1" w:styleId="Default">
    <w:name w:val="Default"/>
    <w:uiPriority w:val="99"/>
    <w:qFormat/>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uiPriority w:val="34"/>
    <w:qFormat/>
    <w:pPr>
      <w:ind w:firstLineChars="200" w:firstLine="420"/>
    </w:pPr>
    <w:rPr>
      <w:rFonts w:cs="Times New Roman"/>
    </w:rPr>
  </w:style>
  <w:style w:type="paragraph" w:customStyle="1" w:styleId="4">
    <w:name w:val="列出段落4"/>
    <w:basedOn w:val="a"/>
    <w:qFormat/>
    <w:pPr>
      <w:ind w:firstLineChars="200" w:firstLine="200"/>
    </w:pPr>
    <w:rPr>
      <w:rFonts w:cs="Times New Roman"/>
    </w:rPr>
  </w:style>
  <w:style w:type="paragraph" w:customStyle="1" w:styleId="30">
    <w:name w:val="列出段落3"/>
    <w:basedOn w:val="a"/>
    <w:qFormat/>
    <w:pPr>
      <w:ind w:firstLineChars="200" w:firstLine="420"/>
    </w:pPr>
    <w:rPr>
      <w:rFonts w:ascii="Times New Roman" w:hAnsi="Times New Roman" w:cs="Times New Roman"/>
      <w:szCs w:val="24"/>
    </w:rPr>
  </w:style>
  <w:style w:type="paragraph" w:customStyle="1" w:styleId="p0">
    <w:name w:val="p0"/>
    <w:basedOn w:val="a"/>
    <w:qFormat/>
    <w:pPr>
      <w:widowControl/>
    </w:pPr>
    <w:rPr>
      <w:rFonts w:cs="宋体"/>
      <w:kern w:val="0"/>
      <w:szCs w:val="21"/>
    </w:rPr>
  </w:style>
  <w:style w:type="character" w:customStyle="1" w:styleId="1Char">
    <w:name w:val="标题 1 Char"/>
    <w:link w:val="1"/>
    <w:uiPriority w:val="9"/>
    <w:rPr>
      <w:rFonts w:ascii="黑体" w:eastAsia="黑体" w:hAnsi="黑体" w:cs="宋体"/>
      <w:color w:val="000000"/>
      <w:kern w:val="0"/>
      <w:sz w:val="30"/>
      <w:szCs w:val="30"/>
    </w:rPr>
  </w:style>
  <w:style w:type="character" w:customStyle="1" w:styleId="2Char">
    <w:name w:val="标题 2 Char"/>
    <w:link w:val="2"/>
    <w:uiPriority w:val="9"/>
    <w:qFormat/>
    <w:rPr>
      <w:rFonts w:ascii="Cambria" w:eastAsia="宋体" w:hAnsi="Cambria" w:cs="Times New Roman"/>
      <w:b/>
      <w:bCs/>
      <w:sz w:val="32"/>
      <w:szCs w:val="32"/>
    </w:rPr>
  </w:style>
  <w:style w:type="character" w:customStyle="1" w:styleId="3Char">
    <w:name w:val="标题 3 Char"/>
    <w:link w:val="3"/>
    <w:uiPriority w:val="9"/>
    <w:rPr>
      <w:rFonts w:ascii="仿宋_GB2312" w:eastAsia="仿宋_GB2312" w:hAnsi="Calibri" w:cs="Times New Roman"/>
      <w:sz w:val="30"/>
      <w:szCs w:val="30"/>
    </w:rPr>
  </w:style>
  <w:style w:type="character" w:customStyle="1" w:styleId="Char3">
    <w:name w:val="页眉 Char"/>
    <w:link w:val="a7"/>
    <w:uiPriority w:val="99"/>
    <w:rPr>
      <w:sz w:val="18"/>
      <w:szCs w:val="18"/>
    </w:rPr>
  </w:style>
  <w:style w:type="character" w:customStyle="1" w:styleId="Char2">
    <w:name w:val="页脚 Char"/>
    <w:link w:val="a6"/>
    <w:uiPriority w:val="99"/>
    <w:rPr>
      <w:sz w:val="18"/>
      <w:szCs w:val="18"/>
    </w:rPr>
  </w:style>
  <w:style w:type="character" w:customStyle="1" w:styleId="Char1">
    <w:name w:val="批注框文本 Char"/>
    <w:link w:val="a5"/>
    <w:rPr>
      <w:sz w:val="18"/>
      <w:szCs w:val="18"/>
    </w:rPr>
  </w:style>
  <w:style w:type="character" w:customStyle="1" w:styleId="Char10">
    <w:name w:val="批注框文本 Char1"/>
    <w:uiPriority w:val="99"/>
    <w:semiHidden/>
    <w:rPr>
      <w:sz w:val="18"/>
      <w:szCs w:val="18"/>
    </w:rPr>
  </w:style>
  <w:style w:type="character" w:customStyle="1" w:styleId="HTMLChar">
    <w:name w:val="HTML 预设格式 Char"/>
    <w:link w:val="HTML"/>
    <w:uiPriority w:val="99"/>
    <w:rPr>
      <w:rFonts w:ascii="宋体" w:eastAsia="宋体" w:hAnsi="宋体" w:cs="宋体"/>
      <w:kern w:val="0"/>
      <w:sz w:val="24"/>
      <w:szCs w:val="24"/>
    </w:rPr>
  </w:style>
  <w:style w:type="character" w:customStyle="1" w:styleId="Char0">
    <w:name w:val="批注文字 Char"/>
    <w:link w:val="a4"/>
    <w:uiPriority w:val="99"/>
    <w:qFormat/>
    <w:rPr>
      <w:rFonts w:ascii="Calibri" w:eastAsia="宋体" w:hAnsi="Calibri" w:cs="Times New Roman"/>
    </w:rPr>
  </w:style>
  <w:style w:type="character" w:customStyle="1" w:styleId="Char4">
    <w:name w:val="脚注文本 Char"/>
    <w:link w:val="a8"/>
    <w:semiHidden/>
    <w:qFormat/>
    <w:rPr>
      <w:rFonts w:ascii="Times New Roman" w:hAnsi="Times New Roman"/>
      <w:sz w:val="18"/>
      <w:szCs w:val="18"/>
    </w:rPr>
  </w:style>
  <w:style w:type="character" w:customStyle="1" w:styleId="4CharChar">
    <w:name w:val="标题 4 Char Char"/>
    <w:qFormat/>
    <w:rPr>
      <w:rFonts w:ascii="Calibri" w:hAnsi="Calibri"/>
      <w:b/>
      <w:bCs/>
      <w:sz w:val="28"/>
      <w:szCs w:val="28"/>
      <w:lang w:eastAsia="en-US" w:bidi="en-US"/>
    </w:rPr>
  </w:style>
  <w:style w:type="character" w:customStyle="1" w:styleId="Char">
    <w:name w:val="文档结构图 Char"/>
    <w:link w:val="a3"/>
    <w:qFormat/>
    <w:rPr>
      <w:rFonts w:ascii="宋体"/>
      <w:sz w:val="18"/>
      <w:szCs w:val="18"/>
    </w:rPr>
  </w:style>
  <w:style w:type="character" w:customStyle="1" w:styleId="12">
    <w:name w:val="明显强调1"/>
    <w:uiPriority w:val="21"/>
    <w:qFormat/>
    <w:rPr>
      <w:b/>
      <w:bCs/>
      <w:i/>
      <w:iCs/>
      <w:color w:val="4F81BD"/>
    </w:rPr>
  </w:style>
  <w:style w:type="character" w:customStyle="1" w:styleId="Char11">
    <w:name w:val="文档结构图 Char1"/>
    <w:uiPriority w:val="99"/>
    <w:semiHidden/>
    <w:qFormat/>
    <w:rPr>
      <w:rFonts w:ascii="宋体" w:eastAsia="宋体"/>
      <w:sz w:val="18"/>
      <w:szCs w:val="18"/>
    </w:rPr>
  </w:style>
  <w:style w:type="character" w:customStyle="1" w:styleId="Char20">
    <w:name w:val="脚注文本 Char2"/>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401</Words>
  <Characters>2292</Characters>
  <Application>Microsoft Office Word</Application>
  <DocSecurity>0</DocSecurity>
  <Lines>19</Lines>
  <Paragraphs>5</Paragraphs>
  <ScaleCrop>false</ScaleCrop>
  <Company>Lenovo (Beijing) Limited</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编号：57006                _x0001_</dc:title>
  <dc:creator>朱敏1</dc:creator>
  <cp:lastModifiedBy>孟田</cp:lastModifiedBy>
  <cp:revision>1</cp:revision>
  <cp:lastPrinted>2019-11-29T03:02:00Z</cp:lastPrinted>
  <dcterms:created xsi:type="dcterms:W3CDTF">2020-03-17T01:49:00Z</dcterms:created>
  <dcterms:modified xsi:type="dcterms:W3CDTF">2021-02-04T07:03:00Z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