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77" w:rsidRDefault="001D0D77">
      <w:pPr>
        <w:ind w:right="300"/>
        <w:rPr>
          <w:rFonts w:ascii="Times New Roman" w:eastAsia="黑体" w:hAnsi="Times New Roman" w:cs="Times New Roman"/>
          <w:sz w:val="48"/>
          <w:szCs w:val="48"/>
        </w:rPr>
      </w:pPr>
    </w:p>
    <w:p w:rsidR="001D0D77" w:rsidRDefault="001D0D77">
      <w:pPr>
        <w:ind w:right="300"/>
        <w:jc w:val="center"/>
        <w:rPr>
          <w:rFonts w:ascii="Times New Roman" w:eastAsia="黑体" w:hAnsi="Times New Roman" w:cs="Times New Roman"/>
          <w:sz w:val="48"/>
          <w:szCs w:val="48"/>
        </w:rPr>
      </w:pPr>
    </w:p>
    <w:p w:rsidR="001D0D77" w:rsidRDefault="001D0D77">
      <w:pPr>
        <w:ind w:right="300"/>
        <w:jc w:val="center"/>
        <w:rPr>
          <w:rFonts w:ascii="Times New Roman" w:eastAsia="黑体" w:hAnsi="Times New Roman" w:cs="Times New Roman"/>
          <w:sz w:val="30"/>
          <w:szCs w:val="30"/>
        </w:rPr>
      </w:pPr>
    </w:p>
    <w:p w:rsidR="001D0D77" w:rsidRDefault="00473A9C">
      <w:pPr>
        <w:ind w:right="300"/>
        <w:jc w:val="left"/>
        <w:rPr>
          <w:rFonts w:ascii="Times New Roman" w:eastAsia="黑体" w:hAnsi="Times New Roman" w:cs="Times New Roman"/>
          <w:sz w:val="30"/>
          <w:szCs w:val="30"/>
        </w:rPr>
      </w:pPr>
      <w:r>
        <w:rPr>
          <w:rFonts w:ascii="Times New Roman" w:eastAsia="黑体" w:hAnsi="Times New Roman" w:cs="Times New Roman"/>
          <w:sz w:val="48"/>
          <w:szCs w:val="48"/>
        </w:rPr>
        <w:t>编号：</w:t>
      </w:r>
      <w:r>
        <w:rPr>
          <w:rFonts w:ascii="Times New Roman" w:eastAsia="黑体" w:hAnsi="Times New Roman" w:cs="Times New Roman"/>
          <w:sz w:val="48"/>
          <w:szCs w:val="48"/>
        </w:rPr>
        <w:t>57007</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1D0D77" w:rsidRDefault="001D0D77">
      <w:pPr>
        <w:ind w:right="300"/>
        <w:jc w:val="center"/>
        <w:rPr>
          <w:rFonts w:ascii="Times New Roman" w:eastAsia="黑体" w:hAnsi="Times New Roman" w:cs="Times New Roman"/>
          <w:sz w:val="30"/>
          <w:szCs w:val="30"/>
        </w:rPr>
      </w:pPr>
    </w:p>
    <w:p w:rsidR="001D0D77" w:rsidRDefault="001D0D77">
      <w:pPr>
        <w:ind w:right="300"/>
        <w:jc w:val="center"/>
        <w:rPr>
          <w:rFonts w:ascii="Times New Roman" w:eastAsia="黑体" w:hAnsi="Times New Roman" w:cs="Times New Roman"/>
          <w:sz w:val="52"/>
          <w:szCs w:val="52"/>
        </w:rPr>
      </w:pPr>
    </w:p>
    <w:p w:rsidR="001D0D77" w:rsidRDefault="00473A9C">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境内机构（不含商业银行）向境外提供商业贷款审批与登记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1D0D77" w:rsidRDefault="001D0D77">
      <w:pPr>
        <w:ind w:right="300"/>
        <w:jc w:val="center"/>
        <w:rPr>
          <w:rFonts w:ascii="Times New Roman" w:eastAsia="仿宋_GB2312" w:hAnsi="Times New Roman" w:cs="Times New Roman"/>
          <w:sz w:val="30"/>
          <w:szCs w:val="30"/>
        </w:rPr>
      </w:pPr>
    </w:p>
    <w:p w:rsidR="001D0D77" w:rsidRDefault="001D0D77">
      <w:pPr>
        <w:ind w:right="300"/>
        <w:jc w:val="center"/>
        <w:rPr>
          <w:rFonts w:ascii="Times New Roman" w:eastAsia="仿宋_GB2312" w:hAnsi="Times New Roman" w:cs="Times New Roman"/>
          <w:sz w:val="30"/>
          <w:szCs w:val="30"/>
        </w:rPr>
      </w:pPr>
    </w:p>
    <w:p w:rsidR="001D0D77" w:rsidRDefault="001D0D77">
      <w:pPr>
        <w:ind w:right="300"/>
        <w:jc w:val="center"/>
        <w:rPr>
          <w:rFonts w:ascii="Times New Roman" w:eastAsia="仿宋_GB2312" w:hAnsi="Times New Roman" w:cs="Times New Roman"/>
          <w:sz w:val="30"/>
          <w:szCs w:val="30"/>
        </w:rPr>
      </w:pPr>
    </w:p>
    <w:p w:rsidR="001D0D77" w:rsidRDefault="001D0D77">
      <w:pPr>
        <w:ind w:right="300"/>
        <w:jc w:val="center"/>
        <w:rPr>
          <w:rFonts w:ascii="Times New Roman" w:eastAsia="仿宋_GB2312" w:hAnsi="Times New Roman" w:cs="Times New Roman"/>
          <w:sz w:val="30"/>
          <w:szCs w:val="30"/>
        </w:rPr>
      </w:pPr>
    </w:p>
    <w:p w:rsidR="001D0D77" w:rsidRDefault="001D0D77">
      <w:pPr>
        <w:ind w:right="300"/>
        <w:jc w:val="center"/>
        <w:rPr>
          <w:rFonts w:ascii="Times New Roman" w:eastAsia="仿宋_GB2312" w:hAnsi="Times New Roman" w:cs="Times New Roman"/>
          <w:sz w:val="30"/>
          <w:szCs w:val="30"/>
        </w:rPr>
      </w:pPr>
    </w:p>
    <w:p w:rsidR="001D0D77" w:rsidRDefault="001D0D77">
      <w:pPr>
        <w:ind w:right="300"/>
        <w:jc w:val="center"/>
        <w:rPr>
          <w:rFonts w:ascii="Times New Roman" w:eastAsia="仿宋_GB2312" w:hAnsi="Times New Roman" w:cs="Times New Roman"/>
          <w:sz w:val="30"/>
          <w:szCs w:val="30"/>
        </w:rPr>
      </w:pPr>
    </w:p>
    <w:p w:rsidR="001D0D77" w:rsidRDefault="00473A9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1D0D77" w:rsidRDefault="00473A9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1D0D77" w:rsidRDefault="00473A9C">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1D0D77" w:rsidRDefault="001D0D77">
      <w:pPr>
        <w:ind w:right="300"/>
        <w:rPr>
          <w:rFonts w:ascii="Times New Roman" w:eastAsia="仿宋_GB2312" w:hAnsi="Times New Roman" w:cs="Times New Roman"/>
          <w:sz w:val="30"/>
          <w:szCs w:val="30"/>
        </w:rPr>
      </w:pPr>
    </w:p>
    <w:p w:rsidR="001D0D77" w:rsidRDefault="001D0D77">
      <w:pPr>
        <w:widowControl/>
        <w:jc w:val="left"/>
        <w:rPr>
          <w:rFonts w:ascii="Times New Roman" w:eastAsia="仿宋_GB2312" w:hAnsi="Times New Roman" w:cs="Times New Roman"/>
          <w:sz w:val="30"/>
          <w:szCs w:val="30"/>
        </w:rPr>
        <w:sectPr w:rsidR="001D0D77">
          <w:footerReference w:type="default" r:id="rId8"/>
          <w:pgSz w:w="11906" w:h="16838"/>
          <w:pgMar w:top="1440" w:right="1800" w:bottom="1440" w:left="1800" w:header="851" w:footer="992" w:gutter="0"/>
          <w:cols w:space="720"/>
          <w:titlePg/>
          <w:docGrid w:type="lines" w:linePitch="312"/>
        </w:sectPr>
      </w:pPr>
    </w:p>
    <w:p w:rsidR="001D0D77" w:rsidRDefault="00473A9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1D0D77" w:rsidRDefault="00473A9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项目名称：境内机构（不含商业银行）向境外提供商业贷款审批与登记；</w:t>
      </w:r>
    </w:p>
    <w:p w:rsidR="001D0D77" w:rsidRDefault="00473A9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57007</w:t>
      </w:r>
      <w:r>
        <w:rPr>
          <w:rFonts w:ascii="Times New Roman" w:eastAsia="仿宋_GB2312" w:hAnsi="Times New Roman" w:cs="Times New Roman"/>
          <w:sz w:val="30"/>
          <w:szCs w:val="30"/>
        </w:rPr>
        <w:t>；</w:t>
      </w:r>
    </w:p>
    <w:p w:rsidR="001D0D77" w:rsidRDefault="00473A9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r>
        <w:rPr>
          <w:rFonts w:ascii="Times New Roman" w:eastAsia="仿宋_GB2312" w:hAnsi="Times New Roman" w:cs="Times New Roman"/>
          <w:sz w:val="30"/>
          <w:szCs w:val="30"/>
        </w:rPr>
        <w:t>;</w:t>
      </w:r>
    </w:p>
    <w:p w:rsidR="001D0D77" w:rsidRDefault="00473A9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1D0D77" w:rsidRDefault="00473A9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1D0D77" w:rsidRDefault="00473A9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境内机构（不含商业银行）向境外提供商业贷款审批与登记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1D0D77" w:rsidRDefault="00473A9C">
      <w:pPr>
        <w:adjustRightInd w:val="0"/>
        <w:snapToGrid w:val="0"/>
        <w:spacing w:line="360" w:lineRule="auto"/>
        <w:ind w:firstLineChars="195"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1D0D77" w:rsidRDefault="00473A9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w:t>
      </w:r>
      <w:r>
        <w:rPr>
          <w:rFonts w:ascii="Times New Roman" w:eastAsia="仿宋_GB2312" w:hAnsi="Times New Roman" w:cs="Times New Roman"/>
          <w:sz w:val="30"/>
          <w:szCs w:val="30"/>
        </w:rPr>
        <w:t>围需经有关主管部门批准的，应当在向外汇管理机关提出申请前办理批准手续。向境外提供商业贷款，应当按照国务院外汇管理部门的规定办理登记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D0D77" w:rsidRDefault="00473A9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四、内保外贷</w:t>
      </w:r>
      <w:r>
        <w:rPr>
          <w:rFonts w:ascii="Times New Roman" w:eastAsia="黑体" w:hAnsi="黑体" w:cs="Times New Roman" w:hint="eastAsia"/>
          <w:sz w:val="30"/>
          <w:szCs w:val="30"/>
        </w:rPr>
        <w:t>担保</w:t>
      </w:r>
      <w:r>
        <w:rPr>
          <w:rFonts w:ascii="Times New Roman" w:eastAsia="黑体" w:hAnsi="黑体" w:cs="Times New Roman"/>
          <w:sz w:val="30"/>
          <w:szCs w:val="30"/>
        </w:rPr>
        <w:t>履约对外债权登记</w:t>
      </w:r>
    </w:p>
    <w:p w:rsidR="001D0D77" w:rsidRDefault="00473A9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（一）办理依据</w:t>
      </w:r>
    </w:p>
    <w:p w:rsidR="001D0D77" w:rsidRDefault="00473A9C">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1D0D77" w:rsidRDefault="00473A9C">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《国家外汇管理局关于发布〈跨境担保外汇管理规定〉的通知》（汇发〔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29</w:t>
      </w:r>
      <w:r>
        <w:rPr>
          <w:rFonts w:ascii="Times New Roman" w:eastAsia="仿宋_GB2312" w:hAnsi="Times New Roman" w:cs="Times New Roman"/>
          <w:sz w:val="30"/>
          <w:szCs w:val="30"/>
        </w:rPr>
        <w:t>号）。</w:t>
      </w:r>
    </w:p>
    <w:p w:rsidR="001D0D77" w:rsidRDefault="00473A9C">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3.</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1D0D77" w:rsidRDefault="00473A9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（二）受理机构</w:t>
      </w:r>
    </w:p>
    <w:p w:rsidR="001D0D77" w:rsidRDefault="00473A9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1D0D77" w:rsidRDefault="00473A9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（三）</w:t>
      </w:r>
      <w:r>
        <w:rPr>
          <w:rFonts w:ascii="Times New Roman" w:eastAsia="黑体" w:hAnsi="黑体" w:cs="Times New Roman"/>
          <w:sz w:val="30"/>
          <w:szCs w:val="30"/>
        </w:rPr>
        <w:t>决定机构</w:t>
      </w:r>
    </w:p>
    <w:p w:rsidR="001D0D77" w:rsidRDefault="00473A9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1D0D77" w:rsidRDefault="00473A9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黑体" w:cs="Times New Roman"/>
          <w:sz w:val="30"/>
          <w:szCs w:val="30"/>
        </w:rPr>
        <w:t>（四）审批数量</w:t>
      </w:r>
    </w:p>
    <w:p w:rsidR="001D0D77" w:rsidRDefault="00473A9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1D0D77" w:rsidRDefault="00473A9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（五）办事条件</w:t>
      </w:r>
    </w:p>
    <w:p w:rsidR="001D0D77" w:rsidRDefault="00473A9C">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内保外贷发生担保履约的，成为对外债权人的境内担保人或境内反担保人，应办理对外债权登记。</w:t>
      </w:r>
    </w:p>
    <w:p w:rsidR="001D0D77" w:rsidRDefault="00473A9C">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债权人为非银行机构的，应在担保履约后</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个工作日内到所在地外汇局办理对外债权登记，并按规定办理与对外债权相关的变更、注销手续。</w:t>
      </w:r>
    </w:p>
    <w:p w:rsidR="001D0D77" w:rsidRDefault="00473A9C">
      <w:pPr>
        <w:widowControl/>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1D0D77" w:rsidRDefault="00473A9C">
      <w:pPr>
        <w:widowControl/>
        <w:ind w:firstLine="600"/>
        <w:rPr>
          <w:rFonts w:ascii="Times New Roman" w:eastAsia="仿宋_GB2312" w:hAnsi="Times New Roman" w:cs="Times New Roman"/>
          <w:sz w:val="30"/>
          <w:szCs w:val="30"/>
        </w:rPr>
      </w:pPr>
      <w:r>
        <w:rPr>
          <w:rFonts w:ascii="Times New Roman" w:eastAsia="黑体" w:hAnsi="黑体" w:cs="Times New Roman"/>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222"/>
        <w:gridCol w:w="1701"/>
        <w:gridCol w:w="425"/>
        <w:gridCol w:w="993"/>
        <w:gridCol w:w="425"/>
        <w:gridCol w:w="1206"/>
      </w:tblGrid>
      <w:tr w:rsidR="001D0D77">
        <w:tc>
          <w:tcPr>
            <w:tcW w:w="430" w:type="dxa"/>
            <w:vAlign w:val="center"/>
          </w:tcPr>
          <w:p w:rsidR="001D0D77" w:rsidRDefault="00473A9C">
            <w:pPr>
              <w:ind w:leftChars="-67" w:left="-141" w:right="-10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222" w:type="dxa"/>
            <w:vAlign w:val="center"/>
          </w:tcPr>
          <w:p w:rsidR="001D0D77" w:rsidRDefault="00473A9C">
            <w:pPr>
              <w:ind w:leftChars="-40" w:left="-84" w:right="-116"/>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701" w:type="dxa"/>
            <w:vAlign w:val="center"/>
          </w:tcPr>
          <w:p w:rsidR="001D0D77" w:rsidRDefault="00473A9C">
            <w:pPr>
              <w:ind w:leftChars="-60" w:left="-126" w:right="-12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1D0D77" w:rsidRDefault="00473A9C">
            <w:pPr>
              <w:ind w:leftChars="-60" w:left="-126" w:right="-12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425" w:type="dxa"/>
            <w:vAlign w:val="center"/>
          </w:tcPr>
          <w:p w:rsidR="001D0D77" w:rsidRDefault="00473A9C">
            <w:pPr>
              <w:ind w:leftChars="-43" w:left="-90" w:right="-10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1D0D77" w:rsidRDefault="00473A9C">
            <w:pPr>
              <w:ind w:leftChars="-53" w:left="-111" w:right="-89" w:firstLineChars="46" w:firstLine="111"/>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1D0D77" w:rsidRDefault="00473A9C">
            <w:pPr>
              <w:ind w:leftChars="-53" w:left="-111" w:right="-89" w:firstLineChars="46" w:firstLine="111"/>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425" w:type="dxa"/>
            <w:vAlign w:val="center"/>
          </w:tcPr>
          <w:p w:rsidR="001D0D77" w:rsidRDefault="00473A9C">
            <w:pPr>
              <w:ind w:leftChars="-67" w:left="-141" w:right="-121"/>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06" w:type="dxa"/>
            <w:vAlign w:val="center"/>
          </w:tcPr>
          <w:p w:rsidR="001D0D77" w:rsidRDefault="00473A9C">
            <w:pPr>
              <w:ind w:leftChars="-45" w:left="-94" w:right="-73" w:firstLineChars="39" w:firstLine="9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D0D77">
        <w:tc>
          <w:tcPr>
            <w:tcW w:w="430" w:type="dxa"/>
            <w:vAlign w:val="center"/>
          </w:tcPr>
          <w:p w:rsidR="001D0D77" w:rsidRDefault="00473A9C">
            <w:pPr>
              <w:ind w:leftChars="-67" w:left="-141" w:rightChars="-51" w:right="-107"/>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222" w:type="dxa"/>
            <w:vAlign w:val="center"/>
          </w:tcPr>
          <w:p w:rsidR="001D0D77" w:rsidRDefault="00473A9C">
            <w:pPr>
              <w:ind w:left="-2" w:right="3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包括内保外贷签约登记办理情况、担保履约的原因、履约资金来源、境外债务人还款计划及未来还款资金来源等</w:t>
            </w:r>
            <w:r>
              <w:rPr>
                <w:rFonts w:ascii="Times New Roman" w:eastAsia="仿宋_GB2312" w:hAnsi="Times New Roman" w:cs="Times New Roman" w:hint="eastAsia"/>
                <w:sz w:val="24"/>
                <w:szCs w:val="24"/>
              </w:rPr>
              <w:t>）</w:t>
            </w:r>
          </w:p>
        </w:tc>
        <w:tc>
          <w:tcPr>
            <w:tcW w:w="1701" w:type="dxa"/>
            <w:vAlign w:val="center"/>
          </w:tcPr>
          <w:p w:rsidR="001D0D77" w:rsidRDefault="00473A9C">
            <w:pPr>
              <w:ind w:right="-125"/>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25" w:type="dxa"/>
            <w:vAlign w:val="center"/>
          </w:tcPr>
          <w:p w:rsidR="001D0D77" w:rsidRDefault="00473A9C">
            <w:pPr>
              <w:ind w:leftChars="-43" w:left="-90" w:right="-10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1D0D77" w:rsidRDefault="00473A9C">
            <w:pPr>
              <w:ind w:leftChars="-53" w:left="-111" w:right="-89" w:firstLineChars="46" w:firstLine="11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1D0D77" w:rsidRDefault="001D0D77">
            <w:pPr>
              <w:ind w:right="300"/>
              <w:jc w:val="left"/>
              <w:rPr>
                <w:rFonts w:ascii="Times New Roman" w:eastAsia="仿宋_GB2312" w:hAnsi="Times New Roman" w:cs="Times New Roman"/>
                <w:sz w:val="24"/>
                <w:szCs w:val="24"/>
              </w:rPr>
            </w:pPr>
          </w:p>
        </w:tc>
        <w:tc>
          <w:tcPr>
            <w:tcW w:w="1206" w:type="dxa"/>
            <w:vAlign w:val="center"/>
          </w:tcPr>
          <w:p w:rsidR="001D0D77" w:rsidRDefault="00473A9C">
            <w:pPr>
              <w:ind w:right="-7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1D0D77">
        <w:trPr>
          <w:trHeight w:val="1321"/>
        </w:trPr>
        <w:tc>
          <w:tcPr>
            <w:tcW w:w="430" w:type="dxa"/>
            <w:vAlign w:val="center"/>
          </w:tcPr>
          <w:p w:rsidR="001D0D77" w:rsidRDefault="00473A9C">
            <w:pPr>
              <w:ind w:leftChars="-67" w:left="-141"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222" w:type="dxa"/>
            <w:vAlign w:val="center"/>
          </w:tcPr>
          <w:p w:rsidR="001D0D77" w:rsidRDefault="00473A9C">
            <w:pPr>
              <w:ind w:left="-2" w:right="33"/>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担保履约证明材料</w:t>
            </w:r>
          </w:p>
        </w:tc>
        <w:tc>
          <w:tcPr>
            <w:tcW w:w="1701" w:type="dxa"/>
            <w:vAlign w:val="center"/>
          </w:tcPr>
          <w:p w:rsidR="001D0D77" w:rsidRDefault="00473A9C">
            <w:pPr>
              <w:ind w:right="-125"/>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1D0D77" w:rsidRDefault="00473A9C">
            <w:pPr>
              <w:ind w:leftChars="-43" w:left="-90" w:right="-10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1D0D77" w:rsidRDefault="00473A9C">
            <w:pPr>
              <w:ind w:leftChars="-53" w:left="-111" w:right="-89" w:firstLineChars="46" w:firstLine="11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1D0D77" w:rsidRDefault="001D0D77">
            <w:pPr>
              <w:ind w:right="300"/>
              <w:jc w:val="left"/>
              <w:rPr>
                <w:rFonts w:ascii="Times New Roman" w:eastAsia="仿宋_GB2312" w:hAnsi="Times New Roman" w:cs="Times New Roman"/>
                <w:sz w:val="24"/>
                <w:szCs w:val="24"/>
              </w:rPr>
            </w:pPr>
          </w:p>
        </w:tc>
        <w:tc>
          <w:tcPr>
            <w:tcW w:w="1206" w:type="dxa"/>
            <w:vAlign w:val="center"/>
          </w:tcPr>
          <w:p w:rsidR="001D0D77" w:rsidRDefault="00473A9C">
            <w:pPr>
              <w:ind w:right="-7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1D0D77" w:rsidRDefault="00473A9C">
      <w:pPr>
        <w:adjustRightIn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（七）申请接受</w:t>
      </w:r>
    </w:p>
    <w:p w:rsidR="001D0D77" w:rsidRDefault="00473A9C">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申请人可通过所在地外汇局业务窗口提交材料</w:t>
      </w:r>
    </w:p>
    <w:p w:rsidR="001D0D77" w:rsidRDefault="00473A9C">
      <w:pPr>
        <w:adjustRightIn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（八）基本办理流程</w:t>
      </w:r>
    </w:p>
    <w:p w:rsidR="001D0D77" w:rsidRDefault="00473A9C">
      <w:pPr>
        <w:tabs>
          <w:tab w:val="left" w:pos="615"/>
        </w:tabs>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1D0D77" w:rsidRDefault="00473A9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1D0D77" w:rsidRDefault="00473A9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1D0D77" w:rsidRDefault="00473A9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D0D77" w:rsidRDefault="00473A9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D0D77" w:rsidRDefault="00473A9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（九）办理方式</w:t>
      </w:r>
    </w:p>
    <w:p w:rsidR="001D0D77" w:rsidRDefault="00473A9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1D0D77" w:rsidRDefault="00473A9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（十）审批时限</w:t>
      </w:r>
    </w:p>
    <w:p w:rsidR="001D0D77" w:rsidRDefault="00473A9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1D0D77" w:rsidRDefault="00473A9C">
      <w:pPr>
        <w:adjustRightInd w:val="0"/>
        <w:snapToGrid w:val="0"/>
        <w:spacing w:line="360" w:lineRule="auto"/>
        <w:rPr>
          <w:rFonts w:ascii="Times New Roman" w:eastAsia="仿宋_GB2312"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（十一）审批收费依据及标准</w:t>
      </w:r>
    </w:p>
    <w:p w:rsidR="001D0D77" w:rsidRDefault="00473A9C">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不收费。</w:t>
      </w:r>
    </w:p>
    <w:p w:rsidR="001D0D77" w:rsidRDefault="00473A9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w:t>
      </w:r>
      <w:r>
        <w:rPr>
          <w:rFonts w:ascii="Times New Roman" w:eastAsia="黑体" w:hAnsi="黑体" w:cs="Times New Roman"/>
          <w:sz w:val="30"/>
          <w:szCs w:val="30"/>
        </w:rPr>
        <w:t>二）审批结果</w:t>
      </w:r>
    </w:p>
    <w:p w:rsidR="001D0D77" w:rsidRDefault="00473A9C">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1D0D77" w:rsidRDefault="00473A9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（十三）结果送达</w:t>
      </w:r>
    </w:p>
    <w:p w:rsidR="001D0D77" w:rsidRDefault="00473A9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1D0D77" w:rsidRDefault="00473A9C">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（十四）申请人权利和义务</w:t>
      </w:r>
    </w:p>
    <w:p w:rsidR="001D0D77" w:rsidRDefault="00473A9C">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lastRenderedPageBreak/>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1D0D77" w:rsidRDefault="00473A9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黑体" w:cs="Times New Roman"/>
          <w:sz w:val="30"/>
          <w:szCs w:val="30"/>
        </w:rPr>
        <w:t>（十五）咨询途径、监督和投诉、办公地址和时间、公开查询方式等</w:t>
      </w:r>
    </w:p>
    <w:p w:rsidR="001D0D77" w:rsidRDefault="00E74E35">
      <w:pPr>
        <w:adjustRightInd w:val="0"/>
        <w:snapToGrid w:val="0"/>
        <w:spacing w:line="360" w:lineRule="auto"/>
        <w:ind w:firstLine="600"/>
        <w:rPr>
          <w:rFonts w:ascii="Times New Roman" w:eastAsia="黑体" w:hAnsi="Times New Roman" w:cs="Times New Roman"/>
          <w:sz w:val="30"/>
          <w:szCs w:val="30"/>
        </w:rPr>
      </w:pPr>
      <w:bookmarkStart w:id="0" w:name="_GoBack"/>
      <w:bookmarkEnd w:id="0"/>
      <w:r w:rsidRPr="00E74E35">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E74E35">
        <w:rPr>
          <w:rFonts w:ascii="Times New Roman" w:eastAsia="仿宋_GB2312" w:hAnsi="Times New Roman" w:cs="Times New Roman" w:hint="eastAsia"/>
          <w:sz w:val="30"/>
          <w:szCs w:val="30"/>
        </w:rPr>
        <w:t>www.safe.gov.cn</w:t>
      </w:r>
      <w:r w:rsidRPr="00E74E35">
        <w:rPr>
          <w:rFonts w:ascii="Times New Roman" w:eastAsia="仿宋_GB2312" w:hAnsi="Times New Roman" w:cs="Times New Roman" w:hint="eastAsia"/>
          <w:sz w:val="30"/>
          <w:szCs w:val="30"/>
        </w:rPr>
        <w:t>链接至江苏分局“业务指南”栏目进行，也可通过栏目中公布的电话进行。</w:t>
      </w:r>
    </w:p>
    <w:p w:rsidR="001D0D77" w:rsidRDefault="001D0D77">
      <w:pPr>
        <w:ind w:right="300"/>
        <w:rPr>
          <w:rFonts w:ascii="Times New Roman" w:eastAsia="仿宋_GB2312" w:hAnsi="Times New Roman" w:cs="Times New Roman"/>
          <w:sz w:val="30"/>
          <w:szCs w:val="30"/>
        </w:rPr>
      </w:pPr>
    </w:p>
    <w:p w:rsidR="001D0D77" w:rsidRDefault="001D0D77">
      <w:pPr>
        <w:ind w:right="300"/>
        <w:rPr>
          <w:rFonts w:ascii="Times New Roman" w:eastAsia="仿宋_GB2312" w:hAnsi="Times New Roman" w:cs="Times New Roman"/>
          <w:sz w:val="30"/>
          <w:szCs w:val="30"/>
        </w:rPr>
      </w:pPr>
    </w:p>
    <w:p w:rsidR="001D0D77" w:rsidRDefault="001D0D77">
      <w:pPr>
        <w:ind w:right="300"/>
        <w:rPr>
          <w:rFonts w:ascii="Times New Roman" w:eastAsia="仿宋_GB2312" w:hAnsi="Times New Roman" w:cs="Times New Roman"/>
          <w:sz w:val="30"/>
          <w:szCs w:val="30"/>
        </w:rPr>
      </w:pPr>
    </w:p>
    <w:p w:rsidR="001D0D77" w:rsidRDefault="001D0D77">
      <w:pPr>
        <w:ind w:right="300"/>
        <w:rPr>
          <w:rFonts w:ascii="Times New Roman" w:eastAsia="仿宋_GB2312" w:hAnsi="Times New Roman" w:cs="Times New Roman"/>
          <w:sz w:val="30"/>
          <w:szCs w:val="30"/>
        </w:rPr>
      </w:pPr>
    </w:p>
    <w:p w:rsidR="001D0D77" w:rsidRDefault="001D0D77">
      <w:pPr>
        <w:ind w:right="300"/>
        <w:rPr>
          <w:rFonts w:ascii="Times New Roman" w:eastAsia="仿宋_GB2312" w:hAnsi="Times New Roman" w:cs="Times New Roman"/>
          <w:sz w:val="30"/>
          <w:szCs w:val="30"/>
        </w:rPr>
      </w:pPr>
    </w:p>
    <w:p w:rsidR="001D0D77" w:rsidRDefault="001D0D77">
      <w:pPr>
        <w:ind w:right="300"/>
        <w:rPr>
          <w:rFonts w:ascii="Times New Roman" w:eastAsia="仿宋_GB2312" w:hAnsi="Times New Roman" w:cs="Times New Roman"/>
          <w:sz w:val="30"/>
          <w:szCs w:val="30"/>
        </w:rPr>
      </w:pPr>
    </w:p>
    <w:p w:rsidR="001D0D77" w:rsidRDefault="001D0D77">
      <w:pPr>
        <w:ind w:right="300"/>
        <w:rPr>
          <w:rFonts w:ascii="Times New Roman" w:eastAsia="仿宋_GB2312" w:hAnsi="Times New Roman" w:cs="Times New Roman"/>
          <w:sz w:val="30"/>
          <w:szCs w:val="30"/>
        </w:rPr>
      </w:pPr>
    </w:p>
    <w:p w:rsidR="001D0D77" w:rsidRDefault="001D0D77">
      <w:pPr>
        <w:ind w:right="300"/>
        <w:rPr>
          <w:rFonts w:ascii="Times New Roman" w:eastAsia="仿宋_GB2312" w:hAnsi="Times New Roman" w:cs="Times New Roman"/>
          <w:sz w:val="30"/>
          <w:szCs w:val="30"/>
        </w:rPr>
      </w:pPr>
    </w:p>
    <w:p w:rsidR="001D0D77" w:rsidRDefault="001D0D77">
      <w:pPr>
        <w:ind w:right="300"/>
        <w:rPr>
          <w:rFonts w:ascii="Times New Roman" w:eastAsia="仿宋_GB2312" w:hAnsi="Times New Roman" w:cs="Times New Roman"/>
          <w:sz w:val="30"/>
          <w:szCs w:val="30"/>
        </w:rPr>
      </w:pPr>
    </w:p>
    <w:p w:rsidR="001D0D77" w:rsidRDefault="00473A9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1D0D77" w:rsidRDefault="00473A9C">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1D0D77" w:rsidRDefault="00473A9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Group 1149" o:spid="_x0000_s1027" style="position:absolute;left:0;text-align:left;margin-left:-13.25pt;margin-top:14.1pt;width:446.05pt;height:586.05pt;z-index:1" coordsize="8921,11721">
            <v:rect id="Rectangle 1150" o:spid="_x0000_s1028" style="position:absolute;left:2908;top:8319;width:2985;height:534" o:preferrelative="t">
              <v:stroke miterlimit="2"/>
              <v:textbox>
                <w:txbxContent>
                  <w:p w:rsidR="001D0D77" w:rsidRDefault="00473A9C">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151" o:spid="_x0000_s1029" type="#_x0000_t116" style="position:absolute;left:4420;top:10681;width:3675;height:1037" o:preferrelative="t">
              <v:stroke miterlimit="2"/>
              <v:textbox>
                <w:txbxContent>
                  <w:p w:rsidR="001D0D77" w:rsidRDefault="00473A9C">
                    <w:pPr>
                      <w:jc w:val="center"/>
                    </w:pPr>
                    <w:r>
                      <w:rPr>
                        <w:rFonts w:hint="eastAsia"/>
                      </w:rPr>
                      <w:t>依法作出不予许可决定，</w:t>
                    </w:r>
                  </w:p>
                  <w:p w:rsidR="001D0D77" w:rsidRDefault="00473A9C">
                    <w:pPr>
                      <w:jc w:val="center"/>
                    </w:pPr>
                    <w:r>
                      <w:rPr>
                        <w:rFonts w:hint="eastAsia"/>
                      </w:rPr>
                      <w:t>并送达</w:t>
                    </w:r>
                  </w:p>
                </w:txbxContent>
              </v:textbox>
            </v:shape>
            <v:shape id="AutoShape 1152" o:spid="_x0000_s1030" type="#_x0000_t116" style="position:absolute;left:695;top:10663;width:3461;height:1058" o:preferrelative="t">
              <v:stroke miterlimit="2"/>
              <v:textbox>
                <w:txbxContent>
                  <w:p w:rsidR="001D0D77" w:rsidRDefault="00473A9C">
                    <w:pPr>
                      <w:jc w:val="center"/>
                    </w:pPr>
                    <w:r>
                      <w:rPr>
                        <w:rFonts w:hint="eastAsia"/>
                      </w:rPr>
                      <w:t>依法予以许可，出具相关</w:t>
                    </w:r>
                  </w:p>
                  <w:p w:rsidR="001D0D77" w:rsidRDefault="00473A9C">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153" o:spid="_x0000_s1031" type="#_x0000_t32" style="position:absolute;left:4382;top:7693;width:1;height:626" o:connectortype="straight" o:preferrelative="t">
              <v:stroke endarrow="block" miterlimit="2"/>
            </v:shape>
            <v:shape id="AutoShape 1154" o:spid="_x0000_s1032" type="#_x0000_t32" style="position:absolute;left:6331;top:9568;width:17;height:1095" o:connectortype="straight" o:preferrelative="t">
              <v:stroke endarrow="block" miterlimit="2"/>
            </v:shape>
            <v:shape id="AutoShape 1155" o:spid="_x0000_s1033" type="#_x0000_t32" style="position:absolute;left:2358;top:9568;width:1;height:1035" o:connectortype="straight" o:preferrelative="t">
              <v:stroke endarrow="block" miterlimit="2"/>
            </v:shape>
            <v:shape id="AutoShape 1156" o:spid="_x0000_s1034" type="#_x0000_t32" style="position:absolute;left:4383;top:8853;width:1;height:715" o:connectortype="straight" o:preferrelative="t">
              <v:stroke miterlimit="2"/>
            </v:shape>
            <v:shape id="AutoShape 1157" o:spid="_x0000_s1035" type="#_x0000_t32" style="position:absolute;left:2359;top:9568;width:3972;height:0" o:connectortype="straight" o:preferrelative="t">
              <v:stroke miterlimit="2"/>
            </v:shape>
            <v:group id="Group 1158" o:spid="_x0000_s1036" style="position:absolute;width:8921;height:7693" coordsize="8921,7693">
              <v:shape id="AutoShape 1159" o:spid="_x0000_s1037" type="#_x0000_t32" style="position:absolute;left:5893;top:6566;width:0;height:608" o:connectortype="straight" o:preferrelative="t">
                <v:stroke endarrow="block" miterlimit="2"/>
              </v:shape>
              <v:group id="Group 1160" o:spid="_x0000_s1038"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61" o:spid="_x0000_s1039" type="#_x0000_t34" style="position:absolute;left:6366;top:3154;width:3823;height:1285;rotation:270" o:connectortype="elbow" o:preferrelative="t" adj="33">
                  <v:stroke miterlimit="2"/>
                </v:shape>
                <v:shapetype id="_x0000_t202" coordsize="21600,21600" o:spt="202" path="m,l,21600r21600,l21600,xe">
                  <v:stroke joinstyle="miter"/>
                  <v:path gradientshapeok="t" o:connecttype="rect"/>
                </v:shapetype>
                <v:shape id="Text Box 1162" o:spid="_x0000_s1040" type="#_x0000_t202" style="position:absolute;left:7996;top:2297;width:754;height:2553" o:preferrelative="t" strokecolor="white">
                  <v:stroke miterlimit="2"/>
                  <v:textbox>
                    <w:txbxContent>
                      <w:p w:rsidR="001D0D77" w:rsidRDefault="00473A9C">
                        <w:pPr>
                          <w:jc w:val="center"/>
                        </w:pPr>
                        <w:r>
                          <w:rPr>
                            <w:rFonts w:hint="eastAsia"/>
                          </w:rPr>
                          <w:t>不能提供符合受理要求的</w:t>
                        </w:r>
                      </w:p>
                      <w:p w:rsidR="001D0D77" w:rsidRDefault="00473A9C">
                        <w:pPr>
                          <w:jc w:val="center"/>
                        </w:pPr>
                        <w:r>
                          <w:rPr>
                            <w:rFonts w:hint="eastAsia"/>
                          </w:rPr>
                          <w:t>材料</w:t>
                        </w:r>
                      </w:p>
                    </w:txbxContent>
                  </v:textbox>
                </v:shape>
                <v:shape id="AutoShape 1163" o:spid="_x0000_s1041" type="#_x0000_t32" style="position:absolute;left:5893;top:4472;width:0;height:378" o:connectortype="straight" o:preferrelative="t">
                  <v:stroke endarrow="block" miterlimit="2"/>
                </v:shape>
                <v:shape id="Text Box 1164" o:spid="_x0000_s1042" type="#_x0000_t202" style="position:absolute;left:2568;top:6566;width:2737;height:477" o:preferrelative="t" strokecolor="white">
                  <v:stroke miterlimit="2"/>
                  <v:textbox>
                    <w:txbxContent>
                      <w:p w:rsidR="001D0D77" w:rsidRDefault="00473A9C">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165" o:spid="_x0000_s1043" type="#_x0000_t4" style="position:absolute;left:4156;top:4833;width:3480;height:1733" o:preferrelative="t">
                  <v:stroke miterlimit="2"/>
                  <v:textbox>
                    <w:txbxContent>
                      <w:p w:rsidR="001D0D77" w:rsidRDefault="001D0D77">
                        <w:pPr>
                          <w:jc w:val="center"/>
                        </w:pPr>
                      </w:p>
                      <w:p w:rsidR="001D0D77" w:rsidRDefault="00473A9C">
                        <w:pPr>
                          <w:jc w:val="center"/>
                        </w:pPr>
                        <w:r>
                          <w:rPr>
                            <w:rFonts w:hint="eastAsia"/>
                          </w:rPr>
                          <w:t>申请人补充材料</w:t>
                        </w:r>
                      </w:p>
                    </w:txbxContent>
                  </v:textbox>
                </v:shape>
                <v:rect id="Rectangle 1166" o:spid="_x0000_s1044" style="position:absolute;left:2568;top:7174;width:4816;height:519" o:preferrelative="t">
                  <v:stroke miterlimit="2"/>
                  <v:textbox>
                    <w:txbxContent>
                      <w:p w:rsidR="001D0D77" w:rsidRDefault="00473A9C">
                        <w:pPr>
                          <w:jc w:val="center"/>
                        </w:pPr>
                        <w:r>
                          <w:rPr>
                            <w:rFonts w:hint="eastAsia"/>
                          </w:rPr>
                          <w:t>依法应予受理，出具行政审批受理单</w:t>
                        </w:r>
                      </w:p>
                      <w:p w:rsidR="001D0D77" w:rsidRDefault="001D0D77">
                        <w:pPr>
                          <w:jc w:val="center"/>
                        </w:pPr>
                      </w:p>
                    </w:txbxContent>
                  </v:textbox>
                </v:rect>
                <v:rect id="Rectangle 1167" o:spid="_x0000_s1045" style="position:absolute;left:4566;top:3341;width:3190;height:1114" o:preferrelative="t">
                  <v:stroke miterlimit="2"/>
                  <v:textbox>
                    <w:txbxContent>
                      <w:p w:rsidR="001D0D77" w:rsidRDefault="00473A9C">
                        <w:pPr>
                          <w:jc w:val="center"/>
                        </w:pPr>
                        <w:r>
                          <w:rPr>
                            <w:rFonts w:hint="eastAsia"/>
                          </w:rPr>
                          <w:t>材料不全或不符合法定形式的，</w:t>
                        </w:r>
                      </w:p>
                      <w:p w:rsidR="001D0D77" w:rsidRDefault="00473A9C">
                        <w:pPr>
                          <w:jc w:val="center"/>
                        </w:pPr>
                        <w:r>
                          <w:rPr>
                            <w:rFonts w:hint="eastAsia"/>
                          </w:rPr>
                          <w:t>一次性告知补正材料，</w:t>
                        </w:r>
                      </w:p>
                      <w:p w:rsidR="001D0D77" w:rsidRDefault="00473A9C">
                        <w:pPr>
                          <w:jc w:val="center"/>
                        </w:pPr>
                        <w:r>
                          <w:rPr>
                            <w:rFonts w:hint="eastAsia"/>
                          </w:rPr>
                          <w:t>出具行政审批补正材料通知书</w:t>
                        </w:r>
                      </w:p>
                      <w:p w:rsidR="001D0D77" w:rsidRDefault="001D0D77"/>
                    </w:txbxContent>
                  </v:textbox>
                </v:rect>
                <v:shape id="AutoShape 1168" o:spid="_x0000_s1046" type="#_x0000_t116" style="position:absolute;left:4566;top:1337;width:2818;height:1423" o:preferrelative="t">
                  <v:stroke miterlimit="2"/>
                  <v:textbox>
                    <w:txbxContent>
                      <w:p w:rsidR="001D0D77" w:rsidRDefault="00473A9C">
                        <w:pPr>
                          <w:jc w:val="center"/>
                        </w:pPr>
                        <w:r>
                          <w:rPr>
                            <w:rFonts w:hint="eastAsia"/>
                          </w:rPr>
                          <w:t>依法不予受理的，作出不予受理决定，出具不予受理行政审批申请通知书</w:t>
                        </w:r>
                      </w:p>
                      <w:p w:rsidR="001D0D77" w:rsidRDefault="001D0D77">
                        <w:pPr>
                          <w:jc w:val="center"/>
                        </w:pPr>
                      </w:p>
                    </w:txbxContent>
                  </v:textbox>
                </v:shape>
                <v:group id="Group 1169" o:spid="_x0000_s1047" style="position:absolute;width:4594;height:7424" coordsize="4594,7424">
                  <v:shape id="AutoShape 1170" o:spid="_x0000_s1048" type="#_x0000_t32" style="position:absolute;left:3663;top:3910;width:931;height:0" o:connectortype="straight" o:preferrelative="t">
                    <v:stroke endarrow="block" miterlimit="2"/>
                  </v:shape>
                  <v:shape id="AutoShape 1171" o:spid="_x0000_s1049" type="#_x0000_t32" style="position:absolute;left:1355;top:3986;width:1;height:3437" o:connectortype="straight" o:preferrelative="t">
                    <v:stroke miterlimit="2"/>
                  </v:shape>
                  <v:group id="Group 1172" o:spid="_x0000_s1050" style="position:absolute;width:3629;height:3986" coordsize="3629,3986">
                    <v:shape id="AutoShape 1173" o:spid="_x0000_s1051" type="#_x0000_t32" style="position:absolute;left:1396;top:1172;width:1;height:764" o:connectortype="straight" o:preferrelative="t">
                      <v:stroke endarrow="block" miterlimit="2"/>
                    </v:shape>
                    <v:shape id="AutoShape 1174" o:spid="_x0000_s1052" type="#_x0000_t32" style="position:absolute;left:2400;top:2967;width:1229;height:0" o:connectortype="straight" o:preferrelative="t">
                      <v:stroke miterlimit="2"/>
                    </v:shape>
                    <v:shape id="AutoShape 1175" o:spid="_x0000_s1053" type="#_x0000_t4" style="position:absolute;top:1936;width:2773;height:2050" o:preferrelative="t">
                      <v:stroke miterlimit="2"/>
                      <v:textbox>
                        <w:txbxContent>
                          <w:p w:rsidR="001D0D77" w:rsidRDefault="00473A9C">
                            <w:r>
                              <w:rPr>
                                <w:rFonts w:hint="eastAsia"/>
                              </w:rPr>
                              <w:t>接件（</w:t>
                            </w:r>
                            <w:r>
                              <w:t>5</w:t>
                            </w:r>
                            <w:r>
                              <w:rPr>
                                <w:rFonts w:hint="eastAsia"/>
                              </w:rPr>
                              <w:t>个工作日）作出是否受理决定</w:t>
                            </w:r>
                          </w:p>
                          <w:p w:rsidR="001D0D77" w:rsidRDefault="001D0D77"/>
                        </w:txbxContent>
                      </v:textbox>
                    </v:shape>
                    <v:shape id="AutoShape 1176" o:spid="_x0000_s1054" type="#_x0000_t116" style="position:absolute;left:184;width:2724;height:1172" o:preferrelative="t">
                      <v:stroke miterlimit="2"/>
                      <v:textbox>
                        <w:txbxContent>
                          <w:p w:rsidR="001D0D77" w:rsidRDefault="00473A9C">
                            <w:pPr>
                              <w:jc w:val="center"/>
                            </w:pPr>
                            <w:r>
                              <w:rPr>
                                <w:rFonts w:hint="eastAsia"/>
                              </w:rPr>
                              <w:t>申请人提出书面申请，并提交材料</w:t>
                            </w:r>
                          </w:p>
                        </w:txbxContent>
                      </v:textbox>
                    </v:shape>
                  </v:group>
                  <v:shape id="AutoShape 1177" o:spid="_x0000_s1055" type="#_x0000_t32" style="position:absolute;left:1355;top:7423;width:1213;height:1" o:connectortype="straight" o:preferrelative="t">
                    <v:stroke endarrow="block" miterlimit="2"/>
                  </v:shape>
                  <v:shape id="AutoShape 1178" o:spid="_x0000_s1056" type="#_x0000_t32" style="position:absolute;left:3663;top:1999;width:0;height:1921" o:connectortype="straight" o:preferrelative="t">
                    <v:stroke miterlimit="2"/>
                  </v:shape>
                  <v:shape id="AutoShape 1179" o:spid="_x0000_s1057" type="#_x0000_t32" style="position:absolute;left:3663;top:1989;width:903;height:1" o:connectortype="straight" o:preferrelative="t">
                    <v:stroke endarrow="block" miterlimit="2"/>
                  </v:shape>
                  <v:shape id="Text Box 1180" o:spid="_x0000_s1058" type="#_x0000_t202" style="position:absolute;left:597;top:5280;width:508;height:1152" o:preferrelative="t" strokecolor="white">
                    <v:stroke miterlimit="2"/>
                    <v:textbox>
                      <w:txbxContent>
                        <w:p w:rsidR="001D0D77" w:rsidRDefault="00473A9C">
                          <w:r>
                            <w:rPr>
                              <w:rFonts w:hint="eastAsia"/>
                            </w:rPr>
                            <w:t>是</w:t>
                          </w:r>
                        </w:p>
                      </w:txbxContent>
                    </v:textbox>
                  </v:shape>
                  <v:shape id="Text Box 1181" o:spid="_x0000_s1059" type="#_x0000_t202" style="position:absolute;left:2799;top:2220;width:508;height:471" o:preferrelative="t" strokecolor="white">
                    <v:stroke miterlimit="2"/>
                    <v:textbox style="mso-fit-shape-to-text:t">
                      <w:txbxContent>
                        <w:p w:rsidR="001D0D77" w:rsidRDefault="00473A9C">
                          <w:r>
                            <w:rPr>
                              <w:rFonts w:hint="eastAsia"/>
                            </w:rPr>
                            <w:t>否</w:t>
                          </w:r>
                        </w:p>
                      </w:txbxContent>
                    </v:textbox>
                  </v:shape>
                </v:group>
                <v:shape id="AutoShape 1182" o:spid="_x0000_s1060" type="#_x0000_t32" style="position:absolute;left:7384;top:1886;width:1537;height:0;flip:x" o:connectortype="straight" o:preferrelative="t">
                  <v:stroke endarrow="block" miterlimit="2"/>
                </v:shape>
              </v:group>
            </v:group>
          </v:group>
        </w:pict>
      </w:r>
    </w:p>
    <w:p w:rsidR="001D0D77" w:rsidRDefault="001D0D77">
      <w:pPr>
        <w:ind w:right="300"/>
        <w:rPr>
          <w:rFonts w:ascii="Times New Roman" w:eastAsia="仿宋_GB2312" w:hAnsi="Times New Roman" w:cs="Times New Roman"/>
          <w:sz w:val="30"/>
          <w:szCs w:val="30"/>
        </w:rPr>
      </w:pPr>
    </w:p>
    <w:p w:rsidR="001D0D77" w:rsidRDefault="001D0D77">
      <w:pPr>
        <w:ind w:right="300"/>
        <w:rPr>
          <w:rFonts w:ascii="Times New Roman" w:eastAsia="仿宋_GB2312" w:hAnsi="Times New Roman" w:cs="Times New Roman"/>
          <w:sz w:val="30"/>
          <w:szCs w:val="30"/>
        </w:rPr>
      </w:pPr>
    </w:p>
    <w:p w:rsidR="001D0D77" w:rsidRDefault="001D0D77">
      <w:pPr>
        <w:ind w:right="300"/>
        <w:rPr>
          <w:rFonts w:ascii="Times New Roman" w:eastAsia="仿宋_GB2312" w:hAnsi="Times New Roman" w:cs="Times New Roman"/>
          <w:sz w:val="30"/>
          <w:szCs w:val="30"/>
        </w:rPr>
      </w:pPr>
    </w:p>
    <w:p w:rsidR="001D0D77" w:rsidRDefault="001D0D77">
      <w:pPr>
        <w:ind w:right="300"/>
        <w:rPr>
          <w:rFonts w:ascii="Times New Roman" w:eastAsia="仿宋_GB2312" w:hAnsi="Times New Roman" w:cs="Times New Roman"/>
          <w:sz w:val="30"/>
          <w:szCs w:val="30"/>
        </w:rPr>
      </w:pPr>
    </w:p>
    <w:p w:rsidR="001D0D77" w:rsidRDefault="00473A9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1D0D77" w:rsidRDefault="00473A9C">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附录二</w:t>
      </w:r>
    </w:p>
    <w:p w:rsidR="001D0D77" w:rsidRDefault="001D0D77">
      <w:pPr>
        <w:adjustRightInd w:val="0"/>
        <w:snapToGrid w:val="0"/>
        <w:spacing w:line="360" w:lineRule="auto"/>
        <w:jc w:val="center"/>
        <w:rPr>
          <w:rFonts w:ascii="Times New Roman" w:eastAsia="黑体" w:hAnsi="Times New Roman" w:cs="Times New Roman"/>
          <w:sz w:val="30"/>
          <w:szCs w:val="30"/>
        </w:rPr>
      </w:pPr>
    </w:p>
    <w:p w:rsidR="001D0D77" w:rsidRDefault="00473A9C">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1D0D77" w:rsidRDefault="001D0D77">
      <w:pPr>
        <w:adjustRightInd w:val="0"/>
        <w:snapToGrid w:val="0"/>
        <w:spacing w:line="360" w:lineRule="auto"/>
        <w:jc w:val="center"/>
        <w:rPr>
          <w:rFonts w:ascii="Times New Roman" w:eastAsia="黑体" w:hAnsi="Times New Roman" w:cs="Times New Roman"/>
          <w:sz w:val="30"/>
          <w:szCs w:val="30"/>
        </w:rPr>
      </w:pPr>
    </w:p>
    <w:p w:rsidR="001D0D77" w:rsidRDefault="00473A9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．问：对于担保人在境内、债务人在境外的其他形式的跨境担保，担保履约后构成对外债权的，是否应当办理对外债权登记。</w:t>
      </w:r>
    </w:p>
    <w:p w:rsidR="001D0D77" w:rsidRDefault="00473A9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答：应当办理。</w:t>
      </w:r>
    </w:p>
    <w:p w:rsidR="001D0D77" w:rsidRDefault="00473A9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．问：境内银行发生内保外贷履约，如有反担保人，是否应当办理对外债权登记，由谁来申请？</w:t>
      </w:r>
    </w:p>
    <w:p w:rsidR="001D0D77" w:rsidRDefault="00473A9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答：境内银行发生内保外贷履约，如有反担保人，应由反担保人申请办理对外债权登记。</w:t>
      </w:r>
    </w:p>
    <w:p w:rsidR="001D0D77" w:rsidRDefault="00473A9C">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．问：银行</w:t>
      </w:r>
      <w:r>
        <w:rPr>
          <w:rFonts w:ascii="Times New Roman" w:eastAsia="仿宋_GB2312" w:hAnsi="Times New Roman" w:cs="Times New Roman"/>
          <w:kern w:val="0"/>
          <w:sz w:val="30"/>
          <w:szCs w:val="30"/>
        </w:rPr>
        <w:t>银行发生内保外贷担保履约的</w:t>
      </w:r>
      <w:r>
        <w:rPr>
          <w:rFonts w:ascii="Times New Roman" w:eastAsia="仿宋_GB2312" w:hAnsi="Times New Roman" w:cs="Times New Roman"/>
          <w:sz w:val="30"/>
          <w:szCs w:val="30"/>
        </w:rPr>
        <w:t>，应注意什么问题？</w:t>
      </w:r>
    </w:p>
    <w:p w:rsidR="001D0D77" w:rsidRDefault="00473A9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答：银行发生内保外贷担保履约的，相关结售汇纳入银行自身结售汇管理。《国家外汇管理局关于进一步推进外汇管理改革完善真实合规性审核的通知》（汇发〔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号）实施后银行新提供的内保外贷，如果发生担保项下主债务违约，银行应先使用自有资金履约，不得以反担保资金直接购汇履约；银行履约后造成本</w:t>
      </w:r>
      <w:r>
        <w:rPr>
          <w:rFonts w:ascii="Times New Roman" w:eastAsia="仿宋_GB2312" w:hAnsi="Times New Roman" w:cs="Times New Roman"/>
          <w:sz w:val="30"/>
          <w:szCs w:val="30"/>
        </w:rPr>
        <w:t>外币资金不匹配的，需经所在地外汇分局资本项目管理部门备案后办理结售汇相关手续。</w:t>
      </w:r>
    </w:p>
    <w:p w:rsidR="001D0D77" w:rsidRDefault="00473A9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．问：境内企业发生内保外贷履约形成对外债权的，其对外债权余额是否应纳入该企业境外放款额度管理？</w:t>
      </w:r>
    </w:p>
    <w:p w:rsidR="001D0D77" w:rsidRDefault="00473A9C">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答：境内企业发生内保外贷履约形成对外债权的，其对外债</w:t>
      </w:r>
      <w:r>
        <w:rPr>
          <w:rFonts w:ascii="Times New Roman" w:eastAsia="仿宋_GB2312" w:hAnsi="Times New Roman" w:cs="Times New Roman"/>
          <w:sz w:val="30"/>
          <w:szCs w:val="30"/>
        </w:rPr>
        <w:lastRenderedPageBreak/>
        <w:t>权余额应纳入该企业境外放款额度管理。境内企业内保外贷履约对外债权余额与该企业境外放款余额之和不得超过该企业所有者权益的</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；如果超过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，可以先为该企业办理对外债权登记，但在对外债权余额与境外放款余额之和恢复到该企业所有者权益的</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以内之前，未经外汇局批准，该企业不得办理新的</w:t>
      </w:r>
      <w:r>
        <w:rPr>
          <w:rFonts w:ascii="Times New Roman" w:eastAsia="仿宋_GB2312" w:hAnsi="Times New Roman" w:cs="Times New Roman"/>
          <w:sz w:val="30"/>
          <w:szCs w:val="30"/>
        </w:rPr>
        <w:t>境外放款业务。</w:t>
      </w:r>
    </w:p>
    <w:sectPr w:rsidR="001D0D77">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9C" w:rsidRDefault="00473A9C">
      <w:r>
        <w:separator/>
      </w:r>
    </w:p>
  </w:endnote>
  <w:endnote w:type="continuationSeparator" w:id="0">
    <w:p w:rsidR="00473A9C" w:rsidRDefault="0047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77" w:rsidRDefault="00473A9C">
    <w:pPr>
      <w:pStyle w:val="a6"/>
      <w:jc w:val="center"/>
    </w:pPr>
    <w:r>
      <w:fldChar w:fldCharType="begin"/>
    </w:r>
    <w:r>
      <w:instrText xml:space="preserve"> PAGE   \* MERGEFORMAT </w:instrText>
    </w:r>
    <w:r>
      <w:fldChar w:fldCharType="separate"/>
    </w:r>
    <w:r>
      <w:rPr>
        <w:lang w:val="zh-CN"/>
      </w:rPr>
      <w:t>2</w:t>
    </w:r>
    <w:r>
      <w:rPr>
        <w:lang w:val="zh-CN"/>
      </w:rPr>
      <w:fldChar w:fldCharType="end"/>
    </w:r>
  </w:p>
  <w:p w:rsidR="001D0D77" w:rsidRDefault="001D0D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77" w:rsidRDefault="00473A9C">
    <w:pPr>
      <w:pStyle w:val="a6"/>
      <w:jc w:val="center"/>
    </w:pPr>
    <w:r>
      <w:fldChar w:fldCharType="begin"/>
    </w:r>
    <w:r>
      <w:instrText xml:space="preserve"> PAGE   \* MERGEFORMAT </w:instrText>
    </w:r>
    <w:r>
      <w:fldChar w:fldCharType="separate"/>
    </w:r>
    <w:r w:rsidR="00E74E35" w:rsidRPr="00E74E35">
      <w:rPr>
        <w:noProof/>
        <w:lang w:val="zh-CN"/>
      </w:rPr>
      <w:t>4</w:t>
    </w:r>
    <w:r>
      <w:rPr>
        <w:lang w:val="zh-CN"/>
      </w:rPr>
      <w:fldChar w:fldCharType="end"/>
    </w:r>
  </w:p>
  <w:p w:rsidR="001D0D77" w:rsidRDefault="001D0D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9C" w:rsidRDefault="00473A9C">
      <w:r>
        <w:separator/>
      </w:r>
    </w:p>
  </w:footnote>
  <w:footnote w:type="continuationSeparator" w:id="0">
    <w:p w:rsidR="00473A9C" w:rsidRDefault="00473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22191"/>
    <w:rsid w:val="00023783"/>
    <w:rsid w:val="0002563F"/>
    <w:rsid w:val="00041960"/>
    <w:rsid w:val="00042B58"/>
    <w:rsid w:val="00054B00"/>
    <w:rsid w:val="00055270"/>
    <w:rsid w:val="0006560A"/>
    <w:rsid w:val="00072F8A"/>
    <w:rsid w:val="000750C8"/>
    <w:rsid w:val="0007570E"/>
    <w:rsid w:val="00080630"/>
    <w:rsid w:val="00091661"/>
    <w:rsid w:val="00092D53"/>
    <w:rsid w:val="00092E02"/>
    <w:rsid w:val="00096CBB"/>
    <w:rsid w:val="00097F7B"/>
    <w:rsid w:val="000A4B83"/>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0135"/>
    <w:rsid w:val="00181D3E"/>
    <w:rsid w:val="0018645B"/>
    <w:rsid w:val="00192486"/>
    <w:rsid w:val="00196FAE"/>
    <w:rsid w:val="001A3E49"/>
    <w:rsid w:val="001A72AA"/>
    <w:rsid w:val="001B1E2C"/>
    <w:rsid w:val="001C44C7"/>
    <w:rsid w:val="001D0D77"/>
    <w:rsid w:val="001D65A2"/>
    <w:rsid w:val="001E1407"/>
    <w:rsid w:val="001E3099"/>
    <w:rsid w:val="001F4BD4"/>
    <w:rsid w:val="001F7297"/>
    <w:rsid w:val="00205D07"/>
    <w:rsid w:val="00212F39"/>
    <w:rsid w:val="00217116"/>
    <w:rsid w:val="00231EED"/>
    <w:rsid w:val="0023368C"/>
    <w:rsid w:val="00233841"/>
    <w:rsid w:val="00235F24"/>
    <w:rsid w:val="002417D2"/>
    <w:rsid w:val="00241FE8"/>
    <w:rsid w:val="0024527E"/>
    <w:rsid w:val="00253F7B"/>
    <w:rsid w:val="00263B1F"/>
    <w:rsid w:val="002915D6"/>
    <w:rsid w:val="00291C17"/>
    <w:rsid w:val="0029313A"/>
    <w:rsid w:val="002B0B1C"/>
    <w:rsid w:val="002B598D"/>
    <w:rsid w:val="002B61C1"/>
    <w:rsid w:val="002C0B13"/>
    <w:rsid w:val="002C0FF3"/>
    <w:rsid w:val="002E1323"/>
    <w:rsid w:val="002F1C6E"/>
    <w:rsid w:val="002F3868"/>
    <w:rsid w:val="00302119"/>
    <w:rsid w:val="00302E87"/>
    <w:rsid w:val="00310261"/>
    <w:rsid w:val="00312CA6"/>
    <w:rsid w:val="00343044"/>
    <w:rsid w:val="00344B01"/>
    <w:rsid w:val="00353AC4"/>
    <w:rsid w:val="003570D7"/>
    <w:rsid w:val="003616B4"/>
    <w:rsid w:val="00383001"/>
    <w:rsid w:val="00387F6E"/>
    <w:rsid w:val="00395E56"/>
    <w:rsid w:val="003A57B2"/>
    <w:rsid w:val="003B05BF"/>
    <w:rsid w:val="003C7132"/>
    <w:rsid w:val="003D77A5"/>
    <w:rsid w:val="003E6BF6"/>
    <w:rsid w:val="003F221D"/>
    <w:rsid w:val="003F3097"/>
    <w:rsid w:val="003F6213"/>
    <w:rsid w:val="00402AE8"/>
    <w:rsid w:val="00405FE6"/>
    <w:rsid w:val="004105BC"/>
    <w:rsid w:val="00421C27"/>
    <w:rsid w:val="00440A1F"/>
    <w:rsid w:val="00443603"/>
    <w:rsid w:val="00443604"/>
    <w:rsid w:val="004472DB"/>
    <w:rsid w:val="004501EA"/>
    <w:rsid w:val="004504C7"/>
    <w:rsid w:val="00460458"/>
    <w:rsid w:val="0046792D"/>
    <w:rsid w:val="00473A9C"/>
    <w:rsid w:val="004767DF"/>
    <w:rsid w:val="00487F57"/>
    <w:rsid w:val="0049008B"/>
    <w:rsid w:val="00493CCC"/>
    <w:rsid w:val="004A01C7"/>
    <w:rsid w:val="004A0218"/>
    <w:rsid w:val="004A7840"/>
    <w:rsid w:val="004B545A"/>
    <w:rsid w:val="004B7E80"/>
    <w:rsid w:val="004C457E"/>
    <w:rsid w:val="004C48D5"/>
    <w:rsid w:val="004D03B7"/>
    <w:rsid w:val="004D1436"/>
    <w:rsid w:val="004D1CAF"/>
    <w:rsid w:val="004D57AE"/>
    <w:rsid w:val="005056D4"/>
    <w:rsid w:val="00507B04"/>
    <w:rsid w:val="00526B2B"/>
    <w:rsid w:val="00526BF1"/>
    <w:rsid w:val="005362B0"/>
    <w:rsid w:val="00542447"/>
    <w:rsid w:val="00564312"/>
    <w:rsid w:val="005A2981"/>
    <w:rsid w:val="005C6937"/>
    <w:rsid w:val="005C7F02"/>
    <w:rsid w:val="005F0A86"/>
    <w:rsid w:val="005F144A"/>
    <w:rsid w:val="005F1C00"/>
    <w:rsid w:val="00605BF9"/>
    <w:rsid w:val="00607F26"/>
    <w:rsid w:val="0061621E"/>
    <w:rsid w:val="00630AA8"/>
    <w:rsid w:val="00630B2E"/>
    <w:rsid w:val="00640F76"/>
    <w:rsid w:val="00643D2A"/>
    <w:rsid w:val="00651530"/>
    <w:rsid w:val="00664E11"/>
    <w:rsid w:val="00673B30"/>
    <w:rsid w:val="00674A78"/>
    <w:rsid w:val="00693524"/>
    <w:rsid w:val="00696E5D"/>
    <w:rsid w:val="00697F1B"/>
    <w:rsid w:val="006A252F"/>
    <w:rsid w:val="006B5B86"/>
    <w:rsid w:val="006C5908"/>
    <w:rsid w:val="006C633E"/>
    <w:rsid w:val="006D734F"/>
    <w:rsid w:val="006E043F"/>
    <w:rsid w:val="006E4695"/>
    <w:rsid w:val="006E4B8B"/>
    <w:rsid w:val="006E5901"/>
    <w:rsid w:val="0071091C"/>
    <w:rsid w:val="00714961"/>
    <w:rsid w:val="00743987"/>
    <w:rsid w:val="00744BD5"/>
    <w:rsid w:val="00745748"/>
    <w:rsid w:val="00750369"/>
    <w:rsid w:val="00750E36"/>
    <w:rsid w:val="00753CB0"/>
    <w:rsid w:val="00755460"/>
    <w:rsid w:val="007612D9"/>
    <w:rsid w:val="00761FB7"/>
    <w:rsid w:val="00762107"/>
    <w:rsid w:val="00764CB9"/>
    <w:rsid w:val="00765B05"/>
    <w:rsid w:val="0078225F"/>
    <w:rsid w:val="00785F45"/>
    <w:rsid w:val="00793EE7"/>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2168E"/>
    <w:rsid w:val="00821968"/>
    <w:rsid w:val="008471B6"/>
    <w:rsid w:val="00851521"/>
    <w:rsid w:val="0085686A"/>
    <w:rsid w:val="0086077B"/>
    <w:rsid w:val="0086084D"/>
    <w:rsid w:val="00860878"/>
    <w:rsid w:val="008731FF"/>
    <w:rsid w:val="0088294A"/>
    <w:rsid w:val="0089282A"/>
    <w:rsid w:val="008A4538"/>
    <w:rsid w:val="008A704B"/>
    <w:rsid w:val="008B08D2"/>
    <w:rsid w:val="008B4EE5"/>
    <w:rsid w:val="008B5807"/>
    <w:rsid w:val="008D5FA0"/>
    <w:rsid w:val="008E2D38"/>
    <w:rsid w:val="008F5724"/>
    <w:rsid w:val="008F7910"/>
    <w:rsid w:val="00902633"/>
    <w:rsid w:val="009027D8"/>
    <w:rsid w:val="0090372F"/>
    <w:rsid w:val="009110E8"/>
    <w:rsid w:val="00911E27"/>
    <w:rsid w:val="0092129A"/>
    <w:rsid w:val="00925BB2"/>
    <w:rsid w:val="00930C8C"/>
    <w:rsid w:val="009360EA"/>
    <w:rsid w:val="00947C57"/>
    <w:rsid w:val="00951149"/>
    <w:rsid w:val="00960EDB"/>
    <w:rsid w:val="009622DB"/>
    <w:rsid w:val="009664BC"/>
    <w:rsid w:val="00967291"/>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0729"/>
    <w:rsid w:val="00AE7ACF"/>
    <w:rsid w:val="00AF5675"/>
    <w:rsid w:val="00AF5DE3"/>
    <w:rsid w:val="00B06409"/>
    <w:rsid w:val="00B17D66"/>
    <w:rsid w:val="00B35D3A"/>
    <w:rsid w:val="00B422F1"/>
    <w:rsid w:val="00B4612F"/>
    <w:rsid w:val="00B57468"/>
    <w:rsid w:val="00B71531"/>
    <w:rsid w:val="00B7456C"/>
    <w:rsid w:val="00B84131"/>
    <w:rsid w:val="00B8630E"/>
    <w:rsid w:val="00B931F4"/>
    <w:rsid w:val="00B94020"/>
    <w:rsid w:val="00B95573"/>
    <w:rsid w:val="00B96395"/>
    <w:rsid w:val="00BA2AF8"/>
    <w:rsid w:val="00BB2650"/>
    <w:rsid w:val="00BB5BDC"/>
    <w:rsid w:val="00BB7B76"/>
    <w:rsid w:val="00BD233D"/>
    <w:rsid w:val="00BF4EF0"/>
    <w:rsid w:val="00C02E44"/>
    <w:rsid w:val="00C062E2"/>
    <w:rsid w:val="00C147D2"/>
    <w:rsid w:val="00C2075F"/>
    <w:rsid w:val="00C23799"/>
    <w:rsid w:val="00C274C9"/>
    <w:rsid w:val="00C31E02"/>
    <w:rsid w:val="00C51F1A"/>
    <w:rsid w:val="00C54291"/>
    <w:rsid w:val="00C672C3"/>
    <w:rsid w:val="00C712B2"/>
    <w:rsid w:val="00C97FED"/>
    <w:rsid w:val="00CA1DBB"/>
    <w:rsid w:val="00CA2622"/>
    <w:rsid w:val="00CA7F2C"/>
    <w:rsid w:val="00CA7FF8"/>
    <w:rsid w:val="00CB5DE7"/>
    <w:rsid w:val="00CC068D"/>
    <w:rsid w:val="00CC4922"/>
    <w:rsid w:val="00CD1FF6"/>
    <w:rsid w:val="00CD4015"/>
    <w:rsid w:val="00CE25C7"/>
    <w:rsid w:val="00CE3335"/>
    <w:rsid w:val="00CE4849"/>
    <w:rsid w:val="00CE5C8E"/>
    <w:rsid w:val="00CE5F49"/>
    <w:rsid w:val="00CF07CA"/>
    <w:rsid w:val="00D01626"/>
    <w:rsid w:val="00D1633D"/>
    <w:rsid w:val="00D3357D"/>
    <w:rsid w:val="00D33A4D"/>
    <w:rsid w:val="00D33F76"/>
    <w:rsid w:val="00D41F5E"/>
    <w:rsid w:val="00D43DC0"/>
    <w:rsid w:val="00D54E56"/>
    <w:rsid w:val="00D56F1C"/>
    <w:rsid w:val="00D6407D"/>
    <w:rsid w:val="00D93E78"/>
    <w:rsid w:val="00DA2752"/>
    <w:rsid w:val="00DA292C"/>
    <w:rsid w:val="00DC30C4"/>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74E35"/>
    <w:rsid w:val="00E934AB"/>
    <w:rsid w:val="00EA06AC"/>
    <w:rsid w:val="00EA08BF"/>
    <w:rsid w:val="00EA24FB"/>
    <w:rsid w:val="00EB3204"/>
    <w:rsid w:val="00EB50BA"/>
    <w:rsid w:val="00EC3D33"/>
    <w:rsid w:val="00ED302A"/>
    <w:rsid w:val="00ED3A42"/>
    <w:rsid w:val="00EE02BC"/>
    <w:rsid w:val="00EE6970"/>
    <w:rsid w:val="00EE7084"/>
    <w:rsid w:val="00EF2A1D"/>
    <w:rsid w:val="00EF38D0"/>
    <w:rsid w:val="00EF3DDF"/>
    <w:rsid w:val="00EF4A8C"/>
    <w:rsid w:val="00F013C9"/>
    <w:rsid w:val="00F2678C"/>
    <w:rsid w:val="00F27B38"/>
    <w:rsid w:val="00F40278"/>
    <w:rsid w:val="00F41832"/>
    <w:rsid w:val="00F448A3"/>
    <w:rsid w:val="00F56988"/>
    <w:rsid w:val="00F620FB"/>
    <w:rsid w:val="00F624BD"/>
    <w:rsid w:val="00F6571F"/>
    <w:rsid w:val="00F8687E"/>
    <w:rsid w:val="00F93331"/>
    <w:rsid w:val="00F9354B"/>
    <w:rsid w:val="00F95549"/>
    <w:rsid w:val="00FA1E24"/>
    <w:rsid w:val="00FA24FB"/>
    <w:rsid w:val="00FA632B"/>
    <w:rsid w:val="00FB38EA"/>
    <w:rsid w:val="00FB5E0F"/>
    <w:rsid w:val="00FB6AFF"/>
    <w:rsid w:val="00FC4D8F"/>
    <w:rsid w:val="00FD06D3"/>
    <w:rsid w:val="00FE3157"/>
    <w:rsid w:val="00FE6865"/>
    <w:rsid w:val="00FE6993"/>
    <w:rsid w:val="1714603F"/>
    <w:rsid w:val="3A9120A8"/>
    <w:rsid w:val="6041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1153"/>
        <o:r id="V:Rule2" type="connector" idref="#AutoShape 1155"/>
        <o:r id="V:Rule3" type="connector" idref="#AutoShape 1154"/>
        <o:r id="V:Rule4" type="connector" idref="#AutoShape 1161"/>
        <o:r id="V:Rule5" type="connector" idref="#AutoShape 1159"/>
        <o:r id="V:Rule6" type="connector" idref="#AutoShape 1156"/>
        <o:r id="V:Rule7" type="connector" idref="#AutoShape 1157"/>
        <o:r id="V:Rule8" type="connector" idref="#AutoShape 1171"/>
        <o:r id="V:Rule9" type="connector" idref="#AutoShape 1173"/>
        <o:r id="V:Rule10" type="connector" idref="#AutoShape 1177"/>
        <o:r id="V:Rule11" type="connector" idref="#AutoShape 1174"/>
        <o:r id="V:Rule12" type="connector" idref="#AutoShape 1163"/>
        <o:r id="V:Rule13" type="connector" idref="#AutoShape 1182"/>
        <o:r id="V:Rule14" type="connector" idref="#AutoShape 1170"/>
        <o:r id="V:Rule15" type="connector" idref="#AutoShape 1178"/>
        <o:r id="V:Rule16" type="connector" idref="#AutoShape 1179"/>
      </o:rules>
    </o:shapelayout>
  </w:shapeDefaults>
  <w:decimalSymbol w:val="."/>
  <w:listSeparator w:val=","/>
  <w15:docId w15:val="{8A664082-4825-40C8-A38E-DD018F56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alloon Text"/>
    <w:basedOn w:val="a"/>
    <w:link w:val="Char1"/>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qFormat/>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rPr>
      <w:rFonts w:ascii="Calibri" w:eastAsia="宋体" w:hAnsi="Calibri" w:cs="Times New Roman"/>
    </w:rPr>
  </w:style>
  <w:style w:type="character" w:customStyle="1" w:styleId="1Char">
    <w:name w:val="标题 1 Char"/>
    <w:link w:val="1"/>
    <w:uiPriority w:val="9"/>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rPr>
      <w:kern w:val="2"/>
      <w:sz w:val="18"/>
      <w:szCs w:val="18"/>
    </w:rPr>
  </w:style>
  <w:style w:type="character" w:customStyle="1" w:styleId="Char10">
    <w:name w:val="脚注文本 Char1"/>
    <w:link w:val="a8"/>
    <w:semiHidden/>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qFormat/>
    <w:rPr>
      <w:rFonts w:ascii="宋体"/>
      <w:sz w:val="18"/>
      <w:szCs w:val="18"/>
    </w:rPr>
  </w:style>
  <w:style w:type="character" w:customStyle="1" w:styleId="Char11">
    <w:name w:val="批注文字 Char1"/>
    <w:uiPriority w:val="99"/>
    <w:semiHidden/>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编号：57007               _x0001_</dc:title>
  <dc:creator>裴建君2</dc:creator>
  <cp:lastModifiedBy>孟田</cp:lastModifiedBy>
  <cp:revision>1</cp:revision>
  <cp:lastPrinted>2017-11-24T00:22:00Z</cp:lastPrinted>
  <dcterms:created xsi:type="dcterms:W3CDTF">2020-03-17T08:13:00Z</dcterms:created>
  <dcterms:modified xsi:type="dcterms:W3CDTF">2021-02-04T07:02:00Z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