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08" w:rsidRDefault="000E4508">
      <w:pPr>
        <w:ind w:right="300"/>
        <w:rPr>
          <w:rFonts w:ascii="Times New Roman" w:eastAsia="黑体" w:hAnsi="Times New Roman" w:cs="Times New Roman"/>
          <w:sz w:val="48"/>
          <w:szCs w:val="48"/>
        </w:rPr>
      </w:pPr>
    </w:p>
    <w:p w:rsidR="000E4508" w:rsidRDefault="002A18F4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57012</w:t>
      </w:r>
      <w:r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69.75pt">
            <v:imagedata r:id="rId7" o:title=""/>
          </v:shape>
        </w:pict>
      </w:r>
    </w:p>
    <w:p w:rsidR="000E4508" w:rsidRDefault="000E450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0E4508" w:rsidRDefault="002A18F4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资本项目外汇资金结汇核准</w:t>
      </w:r>
      <w:r>
        <w:rPr>
          <w:rFonts w:ascii="Times New Roman" w:eastAsia="黑体" w:hAnsi="Times New Roman" w:cs="Times New Roman"/>
          <w:sz w:val="52"/>
          <w:szCs w:val="52"/>
        </w:rPr>
        <w:t xml:space="preserve">” </w:t>
      </w:r>
    </w:p>
    <w:p w:rsidR="000E4508" w:rsidRDefault="002A18F4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2A18F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0E4508" w:rsidRDefault="002A18F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0E4508" w:rsidRDefault="002A18F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</w:p>
    <w:p w:rsidR="000E4508" w:rsidRDefault="000E4508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0E4508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E4508" w:rsidRDefault="002A18F4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0E4508" w:rsidRDefault="002A18F4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项目名称：资本项目外汇资金结汇核准；</w:t>
      </w:r>
    </w:p>
    <w:p w:rsidR="000E4508" w:rsidRDefault="002A18F4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57012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审批类别：行政许可；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审查类型：前审后批。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资本项目外汇资金结汇核准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号）第二十一条：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资本项目外汇收入保留或者卖给经营结汇、售汇业务的金融机构，应当经外汇管理机关批准，但国家规定无需批准的除外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0E4508" w:rsidRDefault="002A18F4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四、外保内贷</w:t>
      </w:r>
      <w:r>
        <w:rPr>
          <w:rFonts w:ascii="Times New Roman" w:eastAsia="黑体" w:hAnsi="Times New Roman" w:cs="Times New Roman" w:hint="eastAsia"/>
          <w:sz w:val="30"/>
          <w:szCs w:val="30"/>
        </w:rPr>
        <w:t>境外担保</w:t>
      </w:r>
      <w:r>
        <w:rPr>
          <w:rFonts w:ascii="Times New Roman" w:eastAsia="黑体" w:hAnsi="Times New Roman" w:cs="Times New Roman"/>
          <w:sz w:val="30"/>
          <w:szCs w:val="30"/>
        </w:rPr>
        <w:t>履约款结汇核准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0E4508" w:rsidRDefault="002A18F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0E4508" w:rsidRDefault="002A18F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</w:t>
      </w:r>
      <w:r>
        <w:rPr>
          <w:rFonts w:ascii="Times New Roman" w:eastAsia="仿宋_GB2312" w:hAnsi="Times New Roman" w:cs="Times New Roman"/>
          <w:sz w:val="30"/>
          <w:szCs w:val="30"/>
        </w:rPr>
        <w:t>发布</w:t>
      </w:r>
      <w:r>
        <w:rPr>
          <w:rFonts w:ascii="Times New Roman" w:eastAsia="仿宋_GB2312" w:hAnsi="Times New Roman" w:cs="Times New Roman"/>
          <w:sz w:val="30"/>
          <w:szCs w:val="30"/>
        </w:rPr>
        <w:t>&lt;</w:t>
      </w:r>
      <w:r>
        <w:rPr>
          <w:rFonts w:ascii="Times New Roman" w:eastAsia="仿宋_GB2312" w:hAnsi="Times New Roman" w:cs="Times New Roman"/>
          <w:sz w:val="30"/>
          <w:szCs w:val="30"/>
        </w:rPr>
        <w:t>跨境担保外汇管理规定</w:t>
      </w:r>
      <w:r>
        <w:rPr>
          <w:rFonts w:ascii="Times New Roman" w:eastAsia="仿宋_GB2312" w:hAnsi="Times New Roman" w:cs="Times New Roman"/>
          <w:sz w:val="30"/>
          <w:szCs w:val="30"/>
        </w:rPr>
        <w:t>&gt;</w:t>
      </w:r>
      <w:r>
        <w:rPr>
          <w:rFonts w:ascii="Times New Roman" w:eastAsia="仿宋_GB2312" w:hAnsi="Times New Roman" w:cs="Times New Roman"/>
          <w:sz w:val="30"/>
          <w:szCs w:val="30"/>
        </w:rPr>
        <w:t>的通知》（汇发</w:t>
      </w:r>
      <w:r>
        <w:rPr>
          <w:rFonts w:ascii="Times New Roman" w:eastAsia="仿宋_GB2312" w:hAnsi="Times New Roman" w:cs="Times New Roman"/>
          <w:sz w:val="30"/>
          <w:szCs w:val="30"/>
        </w:rPr>
        <w:t>[2014]29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．其他相关法规。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0E4508" w:rsidRDefault="002A18F4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0E4508" w:rsidRDefault="002A18F4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0E4508" w:rsidRDefault="002A18F4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0E4508" w:rsidRDefault="002A18F4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金融机构办理外保内贷履约，如担保履约资金与担保项下债务提款币种不一致而需要办理结汇的，由其分行或总行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总部汇总自身及下属分支机构的担保履约款结汇申请后，向其所在地外汇局集中提出申请。</w:t>
      </w:r>
    </w:p>
    <w:p w:rsidR="000E4508" w:rsidRDefault="002A18F4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禁止性要求：如符合上述条件，不存在不予许可的情况。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 w:rsidR="000E4508">
        <w:tc>
          <w:tcPr>
            <w:tcW w:w="533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6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0E4508">
        <w:tc>
          <w:tcPr>
            <w:tcW w:w="533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书面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0E4508" w:rsidRDefault="000E450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4508" w:rsidRDefault="000E450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508">
        <w:trPr>
          <w:trHeight w:val="378"/>
        </w:trPr>
        <w:tc>
          <w:tcPr>
            <w:tcW w:w="533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0E4508" w:rsidRDefault="000E450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  <w:tr w:rsidR="000E4508">
        <w:tc>
          <w:tcPr>
            <w:tcW w:w="533" w:type="dxa"/>
            <w:vAlign w:val="center"/>
          </w:tcPr>
          <w:p w:rsidR="000E4508" w:rsidRDefault="002A18F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结汇资金来源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0E4508" w:rsidRDefault="000E450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4508" w:rsidRDefault="002A18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</w:tbl>
    <w:p w:rsidR="000E4508" w:rsidRDefault="000E450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申请人可通过所在地外汇局业务窗口提交材料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0E4508" w:rsidRDefault="002A18F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0E4508" w:rsidRDefault="002A18F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</w:t>
      </w:r>
    </w:p>
    <w:p w:rsidR="000E4508" w:rsidRDefault="002A18F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0E4508" w:rsidRDefault="002A18F4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5.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不予许可的，出具不予许可通知书；许可的，向申请人出具相关业务办理凭证（包括业务登记凭证、核准文件、备案确认等）。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0E4508" w:rsidRDefault="002A18F4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一般程序：申请、告知补正、受理、审核、办理登记或不予许可、出具相关业务办理凭证。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申请人提交材料齐备之日起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个工作日内。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0E4508" w:rsidRDefault="002A18F4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0E4508" w:rsidRDefault="002A18F4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0E4508" w:rsidRDefault="002A18F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出具相关业务办理凭证。</w:t>
      </w:r>
    </w:p>
    <w:p w:rsidR="000E4508" w:rsidRDefault="002A18F4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0E4508" w:rsidRDefault="002A18F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通过现场告知或电话等方式通知申请人，并通过现场领取或通过邮寄等方式将结果送达。</w:t>
      </w:r>
    </w:p>
    <w:p w:rsidR="000E4508" w:rsidRDefault="002A18F4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0E4508" w:rsidRDefault="002A18F4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0E4508" w:rsidRDefault="002A18F4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（十五）咨询途径、监督和投诉、办公地址和时间、公开查询方式等</w:t>
      </w:r>
    </w:p>
    <w:p w:rsidR="000E4508" w:rsidRDefault="00D54B21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  <w:sectPr w:rsidR="000E4508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  <w:r w:rsidRPr="00D54B21">
        <w:rPr>
          <w:rFonts w:ascii="Times New Roman" w:eastAsia="仿宋_GB2312" w:hAnsi="Times New Roman" w:cs="Times New Roman" w:hint="eastAsia"/>
          <w:sz w:val="30"/>
          <w:szCs w:val="30"/>
        </w:rPr>
        <w:t>向国家外汇管理局江苏省分局进行咨询、办理进程查询、监督和投诉等可通过国家外汇管理局官方互联网站</w:t>
      </w:r>
      <w:r w:rsidRPr="00D54B21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www.safe.gov.cn</w:t>
      </w:r>
      <w:r w:rsidRPr="00D54B21">
        <w:rPr>
          <w:rFonts w:ascii="Times New Roman" w:eastAsia="仿宋_GB2312" w:hAnsi="Times New Roman" w:cs="Times New Roman" w:hint="eastAsia"/>
          <w:sz w:val="30"/>
          <w:szCs w:val="30"/>
        </w:rPr>
        <w:t>链接至江苏分局“业务指南”栏目进行，也可通过栏目中公布的电话进行。</w:t>
      </w:r>
    </w:p>
    <w:p w:rsidR="000E4508" w:rsidRDefault="002A18F4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</w:p>
    <w:p w:rsidR="000E4508" w:rsidRDefault="002A18F4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pict>
          <v:group id="Group 1360" o:spid="_x0000_s1027" style="position:absolute;left:0;text-align:left;margin-left:-11.45pt;margin-top:30.8pt;width:446.05pt;height:586.05pt;z-index:1" coordsize="8921,11721">
            <v:rect id="Rectangle 1361" o:spid="_x0000_s1028" style="position:absolute;left:2908;top:8319;width:2985;height:534" o:preferrelative="t">
              <v:stroke miterlimit="2"/>
              <v:textbox>
                <w:txbxContent>
                  <w:p w:rsidR="000E4508" w:rsidRDefault="002A18F4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362" o:spid="_x0000_s1029" type="#_x0000_t116" style="position:absolute;left:4420;top:10681;width:3675;height:1037" o:preferrelative="t">
              <v:stroke miterlimit="2"/>
              <v:textbox>
                <w:txbxContent>
                  <w:p w:rsidR="000E4508" w:rsidRDefault="002A18F4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0E4508" w:rsidRDefault="002A18F4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30" type="#_x0000_t116" style="position:absolute;left:695;top:10663;width:3461;height:1058" o:preferrelative="t">
              <v:stroke miterlimit="2"/>
              <v:textbox>
                <w:txbxContent>
                  <w:p w:rsidR="000E4508" w:rsidRDefault="002A18F4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0E4508" w:rsidRDefault="002A18F4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64" o:spid="_x0000_s1031" type="#_x0000_t32" style="position:absolute;left:4382;top:7693;width:1;height:626" o:connectortype="straight" o:preferrelative="t">
              <v:stroke endarrow="block" miterlimit="2"/>
            </v:shape>
            <v:shape id="AutoShape 1365" o:spid="_x0000_s1032" type="#_x0000_t32" style="position:absolute;left:6331;top:9568;width:17;height:1095" o:connectortype="straight" o:preferrelative="t">
              <v:stroke endarrow="block" miterlimit="2"/>
            </v:shape>
            <v:shape id="AutoShape 1366" o:spid="_x0000_s1033" type="#_x0000_t32" style="position:absolute;left:2358;top:9568;width:1;height:1035" o:connectortype="straight" o:preferrelative="t">
              <v:stroke endarrow="block" miterlimit="2"/>
            </v:shape>
            <v:shape id="AutoShape 1367" o:spid="_x0000_s1034" type="#_x0000_t32" style="position:absolute;left:4383;top:8853;width:1;height:715" o:connectortype="straight" o:preferrelative="t">
              <v:stroke miterlimit="2"/>
            </v:shape>
            <v:shape id="AutoShape 1368" o:spid="_x0000_s1035" type="#_x0000_t32" style="position:absolute;left:2359;top:9568;width:3972;height:0" o:connectortype="straight" o:preferrelative="t">
              <v:stroke miterlimit="2"/>
            </v:shape>
            <v:group id="Group 1369" o:spid="_x0000_s1036" style="position:absolute;width:8921;height:7693" coordsize="8921,7693">
              <v:shape id="AutoShape 1370" o:spid="_x0000_s1037" type="#_x0000_t32" style="position:absolute;left:5893;top:6566;width:0;height:608" o:connectortype="straight" o:preferrelative="t">
                <v:stroke endarrow="block" miterlimit="2"/>
              </v:shape>
              <v:group id="Group 1371" o:spid="_x0000_s1038" style="position:absolute;width:8921;height:7693" coordsize="8921,769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72" o:spid="_x0000_s1039" type="#_x0000_t34" style="position:absolute;left:6366;top:3154;width:3823;height:1285;rotation:270" o:connectortype="elbow" o:preferrelative="t" adj="33">
                  <v:stroke miterlimit="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3" o:spid="_x0000_s1040" type="#_x0000_t202" style="position:absolute;left:7996;top:2297;width:754;height:2553" o:preferrelative="t" strokecolor="white">
                  <v:stroke miterlimit="2"/>
                  <v:textbox>
                    <w:txbxContent>
                      <w:p w:rsidR="000E4508" w:rsidRDefault="002A18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0E4508" w:rsidRDefault="002A18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1" type="#_x0000_t32" style="position:absolute;left:5893;top:4472;width:0;height:378" o:connectortype="straight" o:preferrelative="t">
                  <v:stroke endarrow="block" miterlimit="2"/>
                </v:shape>
                <v:shape id="Text Box 1375" o:spid="_x0000_s1042" type="#_x0000_t202" style="position:absolute;left:2568;top:6566;width:2737;height:477" o:preferrelative="t" strokecolor="white">
                  <v:stroke miterlimit="2"/>
                  <v:textbox>
                    <w:txbxContent>
                      <w:p w:rsidR="000E4508" w:rsidRDefault="002A18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376" o:spid="_x0000_s1043" type="#_x0000_t4" style="position:absolute;left:4156;top:4833;width:3480;height:1733" o:preferrelative="t">
                  <v:stroke miterlimit="2"/>
                  <v:textbox>
                    <w:txbxContent>
                      <w:p w:rsidR="000E4508" w:rsidRDefault="000E4508">
                        <w:pPr>
                          <w:jc w:val="center"/>
                        </w:pPr>
                      </w:p>
                      <w:p w:rsidR="000E4508" w:rsidRDefault="002A18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4" style="position:absolute;left:2568;top:7174;width:4816;height:519" o:preferrelative="t">
                  <v:stroke miterlimit="2"/>
                  <v:textbox>
                    <w:txbxContent>
                      <w:p w:rsidR="000E4508" w:rsidRDefault="002A18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0E4508" w:rsidRDefault="000E4508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5" style="position:absolute;left:4566;top:3341;width:3190;height:1114" o:preferrelative="t">
                  <v:stroke miterlimit="2"/>
                  <v:textbox>
                    <w:txbxContent>
                      <w:p w:rsidR="000E4508" w:rsidRDefault="002A18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 w:rsidR="000E4508" w:rsidRDefault="002A18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 w:rsidR="000E4508" w:rsidRDefault="002A18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0E4508" w:rsidRDefault="000E4508"/>
                    </w:txbxContent>
                  </v:textbox>
                </v:rect>
                <v:shape id="AutoShape 1379" o:spid="_x0000_s1046" type="#_x0000_t116" style="position:absolute;left:4566;top:1337;width:2818;height:1423" o:preferrelative="t">
                  <v:stroke miterlimit="2"/>
                  <v:textbox>
                    <w:txbxContent>
                      <w:p w:rsidR="000E4508" w:rsidRDefault="002A18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0E4508" w:rsidRDefault="000E4508"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7" style="position:absolute;width:4594;height:7424" coordsize="4594,7424">
                  <v:shape id="AutoShape 1381" o:spid="_x0000_s1048" type="#_x0000_t32" style="position:absolute;left:3663;top:3910;width:931;height:0" o:connectortype="straight" o:preferrelative="t">
                    <v:stroke endarrow="block" miterlimit="2"/>
                  </v:shape>
                  <v:shape id="AutoShape 1382" o:spid="_x0000_s1049" type="#_x0000_t32" style="position:absolute;left:1355;top:3986;width:1;height:3437" o:connectortype="straight" o:preferrelative="t">
                    <v:stroke miterlimit="2"/>
                  </v:shape>
                  <v:group id="Group 1383" o:spid="_x0000_s1050" style="position:absolute;width:3629;height:3986" coordsize="3629,3986">
                    <v:shape id="AutoShape 1384" o:spid="_x0000_s1051" type="#_x0000_t32" style="position:absolute;left:1396;top:1172;width:1;height:764" o:connectortype="straight" o:preferrelative="t">
                      <v:stroke endarrow="block" miterlimit="2"/>
                    </v:shape>
                    <v:shape id="AutoShape 1385" o:spid="_x0000_s1052" type="#_x0000_t32" style="position:absolute;left:2400;top:2967;width:1229;height:0" o:connectortype="straight" o:preferrelative="t">
                      <v:stroke miterlimit="2"/>
                    </v:shape>
                    <v:shape id="AutoShape 1386" o:spid="_x0000_s1053" type="#_x0000_t4" style="position:absolute;top:1936;width:2773;height:2050" o:preferrelative="t">
                      <v:stroke miterlimit="2"/>
                      <v:textbox>
                        <w:txbxContent>
                          <w:p w:rsidR="000E4508" w:rsidRDefault="002A18F4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0E4508" w:rsidRDefault="000E4508"/>
                        </w:txbxContent>
                      </v:textbox>
                    </v:shape>
                    <v:shape id="AutoShape 1387" o:spid="_x0000_s1054" type="#_x0000_t116" style="position:absolute;left:184;width:2724;height:1172" o:preferrelative="t">
                      <v:stroke miterlimit="2"/>
                      <v:textbox>
                        <w:txbxContent>
                          <w:p w:rsidR="000E4508" w:rsidRDefault="002A18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5" type="#_x0000_t32" style="position:absolute;left:1355;top:7423;width:1213;height:1" o:connectortype="straight" o:preferrelative="t">
                    <v:stroke endarrow="block" miterlimit="2"/>
                  </v:shape>
                  <v:shape id="AutoShape 1389" o:spid="_x0000_s1056" type="#_x0000_t32" style="position:absolute;left:3663;top:1999;width:0;height:1921" o:connectortype="straight" o:preferrelative="t">
                    <v:stroke miterlimit="2"/>
                  </v:shape>
                  <v:shape id="AutoShape 1390" o:spid="_x0000_s1057" type="#_x0000_t32" style="position:absolute;left:3663;top:1989;width:903;height:1" o:connectortype="straight" o:preferrelative="t">
                    <v:stroke endarrow="block" miterlimit="2"/>
                  </v:shape>
                  <v:shape id="Text Box 1391" o:spid="_x0000_s1058" type="#_x0000_t202" style="position:absolute;left:597;top:5280;width:508;height:1152" o:preferrelative="t" strokecolor="white">
                    <v:stroke miterlimit="2"/>
                    <v:textbox>
                      <w:txbxContent>
                        <w:p w:rsidR="000E4508" w:rsidRDefault="002A18F4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9" type="#_x0000_t202" style="position:absolute;left:2799;top:2220;width:508;height:471" o:preferrelative="t" strokecolor="white">
                    <v:stroke miterlimit="2"/>
                    <v:textbox style="mso-fit-shape-to-text:t">
                      <w:txbxContent>
                        <w:p w:rsidR="000E4508" w:rsidRDefault="002A18F4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60" type="#_x0000_t32" style="position:absolute;left:7384;top:1886;width:1537;height:0;flip:x" o:connectortype="straight" o:preferrelative="t">
                  <v:stroke endarrow="block" miterlimit="2"/>
                </v:shape>
              </v:group>
            </v:group>
          </v:group>
        </w:pict>
      </w: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0E4508" w:rsidRDefault="000E450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0E4508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E4508" w:rsidRDefault="002A18F4">
      <w:pPr>
        <w:tabs>
          <w:tab w:val="center" w:pos="4363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ab/>
      </w:r>
    </w:p>
    <w:p w:rsidR="000E4508" w:rsidRDefault="002A18F4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附录二</w:t>
      </w:r>
    </w:p>
    <w:p w:rsidR="000E4508" w:rsidRDefault="000E4508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E4508" w:rsidRDefault="002A18F4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常见问题</w:t>
      </w:r>
    </w:p>
    <w:p w:rsidR="000E4508" w:rsidRDefault="000E4508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E4508" w:rsidRDefault="002A18F4">
      <w:pPr>
        <w:ind w:right="-58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问：发生外保内贷履约的，金融机构是否可直接与境外担保人办理担保履约收款？</w:t>
      </w:r>
    </w:p>
    <w:p w:rsidR="000E4508" w:rsidRDefault="002A18F4">
      <w:pPr>
        <w:ind w:right="-58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答：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已按规定办理登记的</w:t>
      </w:r>
      <w:r>
        <w:rPr>
          <w:rFonts w:ascii="Times New Roman" w:eastAsia="仿宋_GB2312" w:hAnsi="Times New Roman" w:cs="Times New Roman"/>
          <w:sz w:val="30"/>
          <w:szCs w:val="30"/>
        </w:rPr>
        <w:t>外保内贷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发生履约后，</w:t>
      </w:r>
      <w:r>
        <w:rPr>
          <w:rFonts w:ascii="Times New Roman" w:eastAsia="仿宋_GB2312" w:hAnsi="Times New Roman" w:cs="Times New Roman"/>
          <w:sz w:val="30"/>
          <w:szCs w:val="30"/>
        </w:rPr>
        <w:t>金融机构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可以</w:t>
      </w:r>
      <w:r>
        <w:rPr>
          <w:rFonts w:ascii="Times New Roman" w:eastAsia="仿宋_GB2312" w:hAnsi="Times New Roman" w:cs="Times New Roman"/>
          <w:sz w:val="30"/>
          <w:szCs w:val="30"/>
        </w:rPr>
        <w:t>直接与境外担保人办理担保履约收款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sectPr w:rsidR="000E4508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F4" w:rsidRDefault="002A18F4">
      <w:r>
        <w:separator/>
      </w:r>
    </w:p>
  </w:endnote>
  <w:endnote w:type="continuationSeparator" w:id="0">
    <w:p w:rsidR="002A18F4" w:rsidRDefault="002A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08" w:rsidRDefault="002A18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B21" w:rsidRPr="00D54B21">
      <w:rPr>
        <w:noProof/>
        <w:lang w:val="zh-CN"/>
      </w:rPr>
      <w:t>1</w:t>
    </w:r>
    <w:r>
      <w:rPr>
        <w:lang w:val="zh-CN"/>
      </w:rPr>
      <w:fldChar w:fldCharType="end"/>
    </w:r>
  </w:p>
  <w:p w:rsidR="000E4508" w:rsidRDefault="000E45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08" w:rsidRDefault="002A18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B21" w:rsidRPr="00D54B21">
      <w:rPr>
        <w:noProof/>
        <w:lang w:val="zh-CN"/>
      </w:rPr>
      <w:t>4</w:t>
    </w:r>
    <w:r>
      <w:rPr>
        <w:lang w:val="zh-CN"/>
      </w:rPr>
      <w:fldChar w:fldCharType="end"/>
    </w:r>
  </w:p>
  <w:p w:rsidR="000E4508" w:rsidRDefault="000E45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08" w:rsidRDefault="002A18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B21" w:rsidRPr="00D54B21">
      <w:rPr>
        <w:noProof/>
        <w:lang w:val="zh-CN"/>
      </w:rPr>
      <w:t>6</w:t>
    </w:r>
    <w:r>
      <w:fldChar w:fldCharType="end"/>
    </w:r>
  </w:p>
  <w:p w:rsidR="000E4508" w:rsidRDefault="000E4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F4" w:rsidRDefault="002A18F4">
      <w:r>
        <w:separator/>
      </w:r>
    </w:p>
  </w:footnote>
  <w:footnote w:type="continuationSeparator" w:id="0">
    <w:p w:rsidR="002A18F4" w:rsidRDefault="002A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CBB"/>
    <w:rsid w:val="00097F7B"/>
    <w:rsid w:val="000A0CE8"/>
    <w:rsid w:val="000B6901"/>
    <w:rsid w:val="000B728B"/>
    <w:rsid w:val="000C15B3"/>
    <w:rsid w:val="000C2B33"/>
    <w:rsid w:val="000C6F3A"/>
    <w:rsid w:val="000D1995"/>
    <w:rsid w:val="000D7478"/>
    <w:rsid w:val="000E450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A18F4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B21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  <w:rsid w:val="0AEA14AF"/>
    <w:rsid w:val="0CB11963"/>
    <w:rsid w:val="35611523"/>
    <w:rsid w:val="555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1364"/>
        <o:r id="V:Rule2" type="connector" idref="#AutoShape 1366"/>
        <o:r id="V:Rule3" type="connector" idref="#AutoShape 1365"/>
        <o:r id="V:Rule4" type="connector" idref="#AutoShape 1372"/>
        <o:r id="V:Rule5" type="connector" idref="#AutoShape 1370"/>
        <o:r id="V:Rule6" type="connector" idref="#AutoShape 1367"/>
        <o:r id="V:Rule7" type="connector" idref="#AutoShape 1368"/>
        <o:r id="V:Rule8" type="connector" idref="#AutoShape 1382"/>
        <o:r id="V:Rule9" type="connector" idref="#AutoShape 1384"/>
        <o:r id="V:Rule10" type="connector" idref="#AutoShape 1388"/>
        <o:r id="V:Rule11" type="connector" idref="#AutoShape 1385"/>
        <o:r id="V:Rule12" type="connector" idref="#AutoShape 1374"/>
        <o:r id="V:Rule13" type="connector" idref="#AutoShape 1393"/>
        <o:r id="V:Rule14" type="connector" idref="#AutoShape 1381"/>
        <o:r id="V:Rule15" type="connector" idref="#AutoShape 1389"/>
        <o:r id="V:Rule16" type="connector" idref="#AutoShape 1390"/>
      </o:rules>
    </o:shapelayout>
  </w:shapeDefaults>
  <w:decimalSymbol w:val="."/>
  <w:listSeparator w:val=","/>
  <w15:docId w15:val="{2AA6F01C-C599-4654-B84C-B1EF325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unhideWhenUsed/>
    <w:rPr>
      <w:sz w:val="21"/>
      <w:szCs w:val="21"/>
    </w:rPr>
  </w:style>
  <w:style w:type="character" w:styleId="ac">
    <w:name w:val="footnote reference"/>
    <w:unhideWhenUsed/>
    <w:qFormat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1">
    <w:name w:val="批注框文本 Char"/>
    <w:link w:val="a5"/>
    <w:semiHidden/>
    <w:qFormat/>
    <w:rPr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link w:val="a4"/>
    <w:semiHidden/>
    <w:qFormat/>
    <w:rPr>
      <w:rFonts w:ascii="Calibri" w:eastAsia="宋体" w:hAnsi="Calibri" w:cs="Times New Roman"/>
    </w:rPr>
  </w:style>
  <w:style w:type="character" w:customStyle="1" w:styleId="1Char">
    <w:name w:val="标题 1 Char"/>
    <w:link w:val="1"/>
    <w:uiPriority w:val="9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qFormat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uiPriority w:val="99"/>
    <w:semiHidden/>
    <w:qFormat/>
    <w:rPr>
      <w:kern w:val="2"/>
      <w:sz w:val="18"/>
      <w:szCs w:val="18"/>
    </w:rPr>
  </w:style>
  <w:style w:type="character" w:customStyle="1" w:styleId="Char10">
    <w:name w:val="脚注文本 Char1"/>
    <w:link w:val="a8"/>
    <w:semiHidden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link w:val="a3"/>
    <w:rPr>
      <w:rFonts w:ascii="宋体"/>
      <w:sz w:val="18"/>
      <w:szCs w:val="18"/>
    </w:rPr>
  </w:style>
  <w:style w:type="character" w:customStyle="1" w:styleId="Char11">
    <w:name w:val="批注文字 Char1"/>
    <w:uiPriority w:val="99"/>
    <w:semiHidden/>
    <w:qFormat/>
    <w:rPr>
      <w:kern w:val="2"/>
      <w:sz w:val="21"/>
      <w:szCs w:val="22"/>
    </w:rPr>
  </w:style>
  <w:style w:type="character" w:customStyle="1" w:styleId="13">
    <w:name w:val="明显强调1"/>
    <w:uiPriority w:val="21"/>
    <w:qFormat/>
    <w:rPr>
      <w:b/>
      <w:bCs/>
      <w:i/>
      <w:iCs/>
      <w:color w:val="4F81BD"/>
    </w:rPr>
  </w:style>
  <w:style w:type="character" w:customStyle="1" w:styleId="Char12">
    <w:name w:val="文档结构图 Char1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20">
    <w:name w:val="脚注文本 Char2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编号：57012               _x0001_</dc:title>
  <dc:creator>裴建君2</dc:creator>
  <cp:lastModifiedBy>孟田</cp:lastModifiedBy>
  <cp:revision>1</cp:revision>
  <cp:lastPrinted>2020-07-02T09:03:00Z</cp:lastPrinted>
  <dcterms:created xsi:type="dcterms:W3CDTF">2020-03-18T05:44:00Z</dcterms:created>
  <dcterms:modified xsi:type="dcterms:W3CDTF">2021-02-04T06:57:00Z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