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DA" w:rsidRDefault="007262DA">
      <w:pPr>
        <w:snapToGrid w:val="0"/>
        <w:spacing w:before="50" w:line="520" w:lineRule="atLeast"/>
        <w:rPr>
          <w:rFonts w:ascii="文鼎粗黑" w:eastAsia="文鼎粗黑"/>
          <w:sz w:val="32"/>
        </w:rPr>
      </w:pPr>
    </w:p>
    <w:p w:rsidR="007262DA" w:rsidRDefault="007262DA">
      <w:pPr>
        <w:tabs>
          <w:tab w:val="right" w:pos="8505"/>
        </w:tabs>
        <w:snapToGrid w:val="0"/>
        <w:spacing w:line="500" w:lineRule="atLeast"/>
        <w:jc w:val="center"/>
        <w:rPr>
          <w:rFonts w:ascii="方正小标宋_GBK" w:eastAsia="方正小标宋_GBK"/>
          <w:sz w:val="40"/>
        </w:rPr>
      </w:pPr>
      <w:bookmarkStart w:id="0" w:name="KPriority_2"/>
      <w:bookmarkStart w:id="1" w:name="TTitle_1"/>
      <w:bookmarkEnd w:id="0"/>
      <w:bookmarkEnd w:id="1"/>
      <w:r>
        <w:rPr>
          <w:rFonts w:ascii="方正小标宋_GBK" w:eastAsia="方正小标宋_GBK" w:hint="eastAsia"/>
          <w:sz w:val="40"/>
        </w:rPr>
        <w:t>关于印发《国家外汇管理局江苏省分局</w:t>
      </w:r>
    </w:p>
    <w:p w:rsidR="007262DA" w:rsidRDefault="007262DA">
      <w:pPr>
        <w:tabs>
          <w:tab w:val="right" w:pos="8505"/>
        </w:tabs>
        <w:snapToGrid w:val="0"/>
        <w:spacing w:line="500" w:lineRule="atLeast"/>
        <w:jc w:val="center"/>
        <w:rPr>
          <w:rFonts w:ascii="方正小标宋_GBK" w:eastAsia="方正小标宋_GBK"/>
          <w:sz w:val="40"/>
        </w:rPr>
      </w:pPr>
      <w:r>
        <w:rPr>
          <w:rFonts w:ascii="方正小标宋_GBK" w:eastAsia="方正小标宋_GBK" w:hint="eastAsia"/>
          <w:spacing w:val="18"/>
          <w:sz w:val="40"/>
        </w:rPr>
        <w:t>国际收支统计间接申报现场核</w:t>
      </w:r>
      <w:r>
        <w:rPr>
          <w:rFonts w:ascii="方正小标宋_GBK" w:eastAsia="方正小标宋_GBK" w:hint="eastAsia"/>
          <w:sz w:val="40"/>
        </w:rPr>
        <w:t>查</w:t>
      </w:r>
    </w:p>
    <w:p w:rsidR="007262DA" w:rsidRDefault="007262DA">
      <w:pPr>
        <w:tabs>
          <w:tab w:val="right" w:pos="8505"/>
        </w:tabs>
        <w:snapToGrid w:val="0"/>
        <w:spacing w:line="500" w:lineRule="atLeast"/>
        <w:jc w:val="center"/>
        <w:rPr>
          <w:rFonts w:ascii="方正小标宋_GBK" w:eastAsia="方正小标宋_GBK"/>
          <w:sz w:val="40"/>
        </w:rPr>
      </w:pPr>
      <w:r>
        <w:rPr>
          <w:rFonts w:ascii="方正小标宋_GBK" w:eastAsia="方正小标宋_GBK" w:hint="eastAsia"/>
          <w:sz w:val="40"/>
        </w:rPr>
        <w:t>案件移交标</w:t>
      </w:r>
      <w:r>
        <w:rPr>
          <w:rFonts w:ascii="方正小标宋_GBK" w:eastAsia="方正小标宋_GBK" w:hint="eastAsia"/>
          <w:spacing w:val="-10"/>
          <w:sz w:val="40"/>
        </w:rPr>
        <w:t>准（</w:t>
      </w:r>
      <w:r>
        <w:rPr>
          <w:rFonts w:ascii="方正小标宋_GBK" w:eastAsia="方正小标宋_GBK" w:hint="eastAsia"/>
          <w:sz w:val="40"/>
        </w:rPr>
        <w:t>试</w:t>
      </w:r>
      <w:r>
        <w:rPr>
          <w:rFonts w:ascii="方正小标宋_GBK" w:eastAsia="方正小标宋_GBK" w:hint="eastAsia"/>
          <w:spacing w:val="-10"/>
          <w:sz w:val="40"/>
        </w:rPr>
        <w:t>行）》</w:t>
      </w:r>
      <w:r>
        <w:rPr>
          <w:rFonts w:ascii="方正小标宋_GBK" w:eastAsia="方正小标宋_GBK" w:hint="eastAsia"/>
          <w:sz w:val="40"/>
        </w:rPr>
        <w:t>的通知</w:t>
      </w:r>
    </w:p>
    <w:p w:rsidR="007262DA" w:rsidRDefault="007262DA">
      <w:pPr>
        <w:tabs>
          <w:tab w:val="right" w:pos="8505"/>
        </w:tabs>
        <w:rPr>
          <w:rFonts w:ascii="仿宋_GB2312" w:eastAsia="文鼎小标宋"/>
          <w:b/>
        </w:rPr>
      </w:pPr>
    </w:p>
    <w:p w:rsidR="007262DA" w:rsidRDefault="007262DA">
      <w:pPr>
        <w:tabs>
          <w:tab w:val="right" w:pos="8505"/>
        </w:tabs>
        <w:rPr>
          <w:rFonts w:ascii="仿宋_GB2312"/>
          <w:b/>
        </w:rPr>
      </w:pPr>
      <w:bookmarkStart w:id="2" w:name="TSendTo_1"/>
      <w:bookmarkEnd w:id="2"/>
      <w:r>
        <w:rPr>
          <w:rFonts w:ascii="仿宋_GB2312" w:hint="eastAsia"/>
          <w:b/>
        </w:rPr>
        <w:t>国家外汇管理局江苏省各市中心支局、南京市各支局：</w:t>
      </w:r>
    </w:p>
    <w:p w:rsidR="007262DA" w:rsidRDefault="007262DA">
      <w:pPr>
        <w:tabs>
          <w:tab w:val="right" w:pos="8505"/>
        </w:tabs>
        <w:ind w:firstLine="624"/>
        <w:rPr>
          <w:rFonts w:ascii="仿宋_GB2312"/>
          <w:b/>
        </w:rPr>
      </w:pPr>
      <w:bookmarkStart w:id="3" w:name="zw"/>
      <w:bookmarkEnd w:id="3"/>
      <w:r>
        <w:rPr>
          <w:rFonts w:ascii="仿宋_GB2312" w:hint="eastAsia"/>
          <w:b/>
        </w:rPr>
        <w:t>为规范国际收支统计间接申报现场核查中发现的违规行为的后续处理工作，根据《国家外汇管理局关于印发〈通过金融机构进行国际收支统计申报业务操作规程〉的通知》（汇发〔2010〕22号）、《国家外汇管理局关于印发〈国际收支统计间接申报核查制度〉的通知》（汇发〔2011〕1号）相关规定，结合江苏省国际收支统计间接申报现场核查工作实际，制定了《国家外汇管理局江苏省分局国际收支统计间接申报现场核查案件移交标准（试行）》，现印发给你们，请参照执行。</w:t>
      </w:r>
    </w:p>
    <w:p w:rsidR="007262DA" w:rsidRDefault="007262DA">
      <w:pPr>
        <w:tabs>
          <w:tab w:val="right" w:pos="8505"/>
        </w:tabs>
        <w:ind w:firstLine="624"/>
        <w:rPr>
          <w:rFonts w:ascii="仿宋_GB2312"/>
          <w:b/>
        </w:rPr>
      </w:pPr>
    </w:p>
    <w:p w:rsidR="007262DA" w:rsidRDefault="007262DA">
      <w:pPr>
        <w:tabs>
          <w:tab w:val="right" w:pos="8505"/>
        </w:tabs>
        <w:ind w:leftChars="197" w:left="1573" w:hangingChars="300" w:hanging="951"/>
        <w:rPr>
          <w:rFonts w:ascii="仿宋_GB2312"/>
          <w:b/>
        </w:rPr>
      </w:pPr>
      <w:r>
        <w:rPr>
          <w:rFonts w:ascii="仿宋_GB2312" w:hint="eastAsia"/>
          <w:b/>
        </w:rPr>
        <w:t>附件：国家外汇管理局江苏省分局国际收支统计间接申报现场核查案件移交标准（试行）</w:t>
      </w:r>
    </w:p>
    <w:p w:rsidR="007262DA" w:rsidRDefault="007262DA">
      <w:pPr>
        <w:tabs>
          <w:tab w:val="right" w:pos="8505"/>
        </w:tabs>
        <w:ind w:firstLine="624"/>
        <w:rPr>
          <w:rFonts w:ascii="仿宋_GB2312"/>
          <w:b/>
        </w:rPr>
      </w:pPr>
    </w:p>
    <w:p w:rsidR="007262DA" w:rsidRDefault="007262DA">
      <w:pPr>
        <w:tabs>
          <w:tab w:val="right" w:pos="8505"/>
        </w:tabs>
        <w:ind w:firstLine="624"/>
        <w:rPr>
          <w:rFonts w:ascii="仿宋_GB2312"/>
          <w:b/>
        </w:rPr>
      </w:pPr>
    </w:p>
    <w:p w:rsidR="007262DA" w:rsidRDefault="007262DA">
      <w:pPr>
        <w:tabs>
          <w:tab w:val="right" w:pos="8505"/>
        </w:tabs>
        <w:ind w:firstLine="624"/>
        <w:rPr>
          <w:rFonts w:ascii="仿宋_GB2312"/>
          <w:b/>
        </w:rPr>
      </w:pPr>
    </w:p>
    <w:p w:rsidR="007262DA" w:rsidRDefault="007262DA">
      <w:pPr>
        <w:tabs>
          <w:tab w:val="right" w:pos="8505"/>
        </w:tabs>
        <w:rPr>
          <w:rFonts w:ascii="仿宋_GB2312"/>
          <w:b/>
        </w:rPr>
      </w:pPr>
    </w:p>
    <w:p w:rsidR="007262DA" w:rsidRDefault="007262DA">
      <w:pPr>
        <w:ind w:right="1284"/>
        <w:jc w:val="right"/>
        <w:rPr>
          <w:rFonts w:ascii="仿宋_GB2312"/>
          <w:b/>
        </w:rPr>
      </w:pPr>
      <w:bookmarkStart w:id="4" w:name="TCSignYear"/>
      <w:bookmarkEnd w:id="4"/>
      <w:r>
        <w:rPr>
          <w:rFonts w:ascii="仿宋_GB2312" w:hint="eastAsia"/>
          <w:b/>
        </w:rPr>
        <w:t>二○</w:t>
      </w:r>
      <w:smartTag w:uri="urn:schemas-microsoft-com:office:smarttags" w:element="chsdate">
        <w:smartTagPr>
          <w:attr w:name="Year" w:val="2011"/>
          <w:attr w:name="Month" w:val="9"/>
          <w:attr w:name="Day" w:val="19"/>
          <w:attr w:name="IsLunarDate" w:val="False"/>
          <w:attr w:name="IsROCDate" w:val="False"/>
        </w:smartTagPr>
        <w:r>
          <w:rPr>
            <w:rFonts w:ascii="仿宋_GB2312" w:hint="eastAsia"/>
            <w:b/>
          </w:rPr>
          <w:t>一一年</w:t>
        </w:r>
        <w:bookmarkStart w:id="5" w:name="TCSignMonth"/>
        <w:bookmarkEnd w:id="5"/>
        <w:r>
          <w:rPr>
            <w:rFonts w:ascii="仿宋_GB2312" w:hint="eastAsia"/>
            <w:b/>
          </w:rPr>
          <w:t>九月</w:t>
        </w:r>
        <w:bookmarkStart w:id="6" w:name="TCSignDay"/>
        <w:bookmarkEnd w:id="6"/>
        <w:r>
          <w:rPr>
            <w:rFonts w:ascii="仿宋_GB2312" w:hint="eastAsia"/>
            <w:b/>
          </w:rPr>
          <w:t>十九日</w:t>
        </w:r>
      </w:smartTag>
    </w:p>
    <w:p w:rsidR="007262DA" w:rsidRDefault="007262DA">
      <w:pPr>
        <w:pStyle w:val="20"/>
      </w:pPr>
    </w:p>
    <w:p w:rsidR="007262DA" w:rsidRDefault="007262DA">
      <w:pPr>
        <w:pStyle w:val="20"/>
      </w:pPr>
    </w:p>
    <w:p w:rsidR="007262DA" w:rsidRDefault="007262DA">
      <w:pPr>
        <w:tabs>
          <w:tab w:val="right" w:pos="8505"/>
        </w:tabs>
        <w:rPr>
          <w:rFonts w:ascii="仿宋_GB2312"/>
          <w:b/>
        </w:rPr>
      </w:pPr>
      <w:bookmarkStart w:id="7" w:name="fjnr"/>
      <w:bookmarkEnd w:id="7"/>
      <w:r>
        <w:rPr>
          <w:rFonts w:ascii="仿宋_GB2312" w:hint="eastAsia"/>
          <w:b/>
        </w:rPr>
        <w:lastRenderedPageBreak/>
        <w:t>附件</w:t>
      </w:r>
    </w:p>
    <w:p w:rsidR="007262DA" w:rsidRDefault="007262DA">
      <w:pPr>
        <w:tabs>
          <w:tab w:val="right" w:pos="8505"/>
        </w:tabs>
        <w:ind w:firstLine="624"/>
        <w:rPr>
          <w:rFonts w:ascii="仿宋_GB2312"/>
          <w:b/>
        </w:rPr>
      </w:pPr>
    </w:p>
    <w:p w:rsidR="007262DA" w:rsidRDefault="007262DA">
      <w:pPr>
        <w:tabs>
          <w:tab w:val="right" w:pos="8505"/>
        </w:tabs>
        <w:snapToGrid w:val="0"/>
        <w:jc w:val="center"/>
        <w:rPr>
          <w:rFonts w:ascii="方正小标宋_GBK" w:eastAsia="方正小标宋_GBK"/>
          <w:bCs/>
          <w:sz w:val="40"/>
        </w:rPr>
      </w:pPr>
      <w:r>
        <w:rPr>
          <w:rFonts w:ascii="方正小标宋_GBK" w:eastAsia="方正小标宋_GBK" w:hint="eastAsia"/>
          <w:bCs/>
          <w:spacing w:val="-16"/>
          <w:sz w:val="40"/>
        </w:rPr>
        <w:t>国家外汇管理局江苏省分局国际收支统</w:t>
      </w:r>
      <w:r>
        <w:rPr>
          <w:rFonts w:ascii="方正小标宋_GBK" w:eastAsia="方正小标宋_GBK" w:hint="eastAsia"/>
          <w:bCs/>
          <w:sz w:val="40"/>
        </w:rPr>
        <w:t>计</w:t>
      </w:r>
    </w:p>
    <w:p w:rsidR="007262DA" w:rsidRDefault="007262DA">
      <w:pPr>
        <w:tabs>
          <w:tab w:val="right" w:pos="8505"/>
        </w:tabs>
        <w:snapToGrid w:val="0"/>
        <w:jc w:val="center"/>
        <w:rPr>
          <w:rFonts w:ascii="方正小标宋_GBK" w:eastAsia="方正小标宋_GBK"/>
          <w:bCs/>
          <w:sz w:val="40"/>
        </w:rPr>
      </w:pPr>
      <w:r>
        <w:rPr>
          <w:rFonts w:ascii="方正小标宋_GBK" w:eastAsia="方正小标宋_GBK" w:hint="eastAsia"/>
          <w:bCs/>
          <w:spacing w:val="6"/>
          <w:sz w:val="40"/>
        </w:rPr>
        <w:t>间接申报现场核查案件移交标</w:t>
      </w:r>
      <w:r>
        <w:rPr>
          <w:rFonts w:ascii="方正小标宋_GBK" w:eastAsia="方正小标宋_GBK" w:hint="eastAsia"/>
          <w:bCs/>
          <w:sz w:val="40"/>
        </w:rPr>
        <w:t>准</w:t>
      </w:r>
    </w:p>
    <w:p w:rsidR="007262DA" w:rsidRDefault="007262DA">
      <w:pPr>
        <w:tabs>
          <w:tab w:val="right" w:pos="8505"/>
        </w:tabs>
        <w:snapToGrid w:val="0"/>
        <w:spacing w:line="540" w:lineRule="atLeast"/>
        <w:jc w:val="center"/>
        <w:rPr>
          <w:rFonts w:ascii="楷体_GB2312" w:eastAsia="楷体_GB2312"/>
          <w:b/>
        </w:rPr>
      </w:pPr>
      <w:r>
        <w:rPr>
          <w:rFonts w:ascii="楷体_GB2312" w:eastAsia="楷体_GB2312" w:hint="eastAsia"/>
          <w:b/>
        </w:rPr>
        <w:t>（试行）</w:t>
      </w:r>
    </w:p>
    <w:p w:rsidR="007262DA" w:rsidRDefault="007262DA">
      <w:pPr>
        <w:tabs>
          <w:tab w:val="right" w:pos="8505"/>
        </w:tabs>
        <w:ind w:firstLine="624"/>
        <w:rPr>
          <w:rFonts w:ascii="仿宋_GB2312"/>
          <w:b/>
        </w:rPr>
      </w:pPr>
    </w:p>
    <w:p w:rsidR="007262DA" w:rsidRDefault="007262DA">
      <w:pPr>
        <w:tabs>
          <w:tab w:val="right" w:pos="8505"/>
        </w:tabs>
        <w:ind w:firstLine="624"/>
        <w:rPr>
          <w:rFonts w:ascii="仿宋_GB2312"/>
          <w:b/>
        </w:rPr>
      </w:pPr>
      <w:r>
        <w:rPr>
          <w:rFonts w:ascii="仿宋_GB2312" w:hint="eastAsia"/>
          <w:b/>
        </w:rPr>
        <w:t>为规范国际收支统计间接申报现场核查中发现的违反国际收支统计申报有关规定的行为的后续处理工作，根据《国家外汇管理局关于印发〈通过金融机构进行国际收支统计申报业务操作规程〉的通知》（汇发〔2010〕22号）、《国家外汇管理局关于印发〈国际收支统计间接申报核查制度〉的通知》（汇发〔2011〕1号）相关规定，结合江苏省国际收支统计间接申报现场核查工作实际，决定在现场核查过程中发现外汇指定银行或申报主体有下列情形之一的，可以移交外汇检查部门立案查处：</w:t>
      </w:r>
    </w:p>
    <w:p w:rsidR="007262DA" w:rsidRDefault="007262DA">
      <w:pPr>
        <w:tabs>
          <w:tab w:val="right" w:pos="8505"/>
        </w:tabs>
        <w:ind w:firstLine="624"/>
        <w:rPr>
          <w:rFonts w:ascii="仿宋_GB2312"/>
          <w:b/>
        </w:rPr>
      </w:pPr>
      <w:r>
        <w:rPr>
          <w:rFonts w:ascii="仿宋_GB2312" w:hint="eastAsia"/>
          <w:b/>
        </w:rPr>
        <w:t>一、谎报、瞒报国际收支交易的；</w:t>
      </w:r>
    </w:p>
    <w:p w:rsidR="007262DA" w:rsidRDefault="007262DA">
      <w:pPr>
        <w:tabs>
          <w:tab w:val="right" w:pos="8505"/>
        </w:tabs>
        <w:ind w:firstLine="624"/>
        <w:rPr>
          <w:rFonts w:ascii="仿宋_GB2312"/>
          <w:b/>
        </w:rPr>
      </w:pPr>
      <w:r>
        <w:rPr>
          <w:rFonts w:ascii="仿宋_GB2312" w:hint="eastAsia"/>
          <w:b/>
        </w:rPr>
        <w:t>二、未按规定执行“不申报、不解付”特殊处理措施的</w:t>
      </w:r>
      <w:r>
        <w:rPr>
          <w:rFonts w:ascii="仿宋_GB2312"/>
          <w:b/>
        </w:rPr>
        <w:t>;</w:t>
      </w:r>
    </w:p>
    <w:p w:rsidR="007262DA" w:rsidRDefault="007262DA">
      <w:pPr>
        <w:tabs>
          <w:tab w:val="right" w:pos="8505"/>
        </w:tabs>
        <w:ind w:firstLine="624"/>
        <w:rPr>
          <w:rFonts w:ascii="仿宋_GB2312"/>
          <w:b/>
        </w:rPr>
      </w:pPr>
      <w:r>
        <w:rPr>
          <w:rFonts w:ascii="仿宋_GB2312" w:hint="eastAsia"/>
          <w:b/>
        </w:rPr>
        <w:t>三、漏申报或超范围申报</w:t>
      </w:r>
      <w:r>
        <w:rPr>
          <w:rFonts w:ascii="仿宋_GB2312"/>
          <w:b/>
        </w:rPr>
        <w:t>5</w:t>
      </w:r>
      <w:r>
        <w:rPr>
          <w:rFonts w:ascii="仿宋_GB2312" w:hint="eastAsia"/>
          <w:b/>
        </w:rPr>
        <w:t>笔</w:t>
      </w:r>
      <w:r>
        <w:rPr>
          <w:rFonts w:ascii="仿宋_GB2312"/>
          <w:b/>
        </w:rPr>
        <w:t>（</w:t>
      </w:r>
      <w:r>
        <w:rPr>
          <w:rFonts w:ascii="仿宋_GB2312" w:hint="eastAsia"/>
          <w:b/>
        </w:rPr>
        <w:t>含</w:t>
      </w:r>
      <w:r>
        <w:rPr>
          <w:rFonts w:ascii="仿宋_GB2312"/>
          <w:b/>
        </w:rPr>
        <w:t>）</w:t>
      </w:r>
      <w:r>
        <w:rPr>
          <w:rFonts w:ascii="仿宋_GB2312" w:hint="eastAsia"/>
          <w:b/>
        </w:rPr>
        <w:t>以上的</w:t>
      </w:r>
      <w:r>
        <w:rPr>
          <w:rFonts w:ascii="仿宋_GB2312"/>
          <w:b/>
        </w:rPr>
        <w:t>;</w:t>
      </w:r>
    </w:p>
    <w:p w:rsidR="007262DA" w:rsidRDefault="007262DA">
      <w:pPr>
        <w:tabs>
          <w:tab w:val="right" w:pos="8505"/>
        </w:tabs>
        <w:ind w:firstLine="624"/>
        <w:rPr>
          <w:rFonts w:ascii="仿宋_GB2312"/>
          <w:b/>
        </w:rPr>
      </w:pPr>
      <w:r>
        <w:rPr>
          <w:rFonts w:ascii="仿宋_GB2312" w:hint="eastAsia"/>
          <w:b/>
        </w:rPr>
        <w:t>四、错误申报笔数占核查总笔数3</w:t>
      </w:r>
      <w:r>
        <w:rPr>
          <w:rFonts w:ascii="仿宋_GB2312"/>
          <w:b/>
        </w:rPr>
        <w:t>%（</w:t>
      </w:r>
      <w:r>
        <w:rPr>
          <w:rFonts w:ascii="仿宋_GB2312" w:hint="eastAsia"/>
          <w:b/>
        </w:rPr>
        <w:t>含</w:t>
      </w:r>
      <w:r>
        <w:rPr>
          <w:rFonts w:ascii="仿宋_GB2312"/>
          <w:b/>
        </w:rPr>
        <w:t>）</w:t>
      </w:r>
      <w:r>
        <w:rPr>
          <w:rFonts w:ascii="仿宋_GB2312" w:hint="eastAsia"/>
          <w:b/>
        </w:rPr>
        <w:t>以上，或金额累计达等值2</w:t>
      </w:r>
      <w:r>
        <w:rPr>
          <w:rFonts w:ascii="仿宋_GB2312"/>
          <w:b/>
        </w:rPr>
        <w:t>000</w:t>
      </w:r>
      <w:r>
        <w:rPr>
          <w:rFonts w:ascii="仿宋_GB2312" w:hint="eastAsia"/>
          <w:b/>
        </w:rPr>
        <w:t>万美元</w:t>
      </w:r>
      <w:r>
        <w:rPr>
          <w:rFonts w:ascii="仿宋_GB2312"/>
          <w:b/>
        </w:rPr>
        <w:t>（</w:t>
      </w:r>
      <w:r>
        <w:rPr>
          <w:rFonts w:ascii="仿宋_GB2312" w:hint="eastAsia"/>
          <w:b/>
        </w:rPr>
        <w:t>含</w:t>
      </w:r>
      <w:r>
        <w:rPr>
          <w:rFonts w:ascii="仿宋_GB2312"/>
          <w:b/>
        </w:rPr>
        <w:t>）</w:t>
      </w:r>
      <w:r>
        <w:rPr>
          <w:rFonts w:ascii="仿宋_GB2312" w:hint="eastAsia"/>
          <w:b/>
        </w:rPr>
        <w:t>以上的</w:t>
      </w:r>
      <w:r>
        <w:rPr>
          <w:rFonts w:ascii="仿宋_GB2312"/>
          <w:b/>
        </w:rPr>
        <w:t>;</w:t>
      </w:r>
    </w:p>
    <w:p w:rsidR="007262DA" w:rsidRDefault="007262DA">
      <w:pPr>
        <w:tabs>
          <w:tab w:val="right" w:pos="8505"/>
        </w:tabs>
        <w:ind w:firstLine="624"/>
        <w:rPr>
          <w:rFonts w:ascii="仿宋_GB2312"/>
          <w:b/>
        </w:rPr>
      </w:pPr>
      <w:r>
        <w:rPr>
          <w:rFonts w:ascii="仿宋_GB2312" w:hint="eastAsia"/>
          <w:b/>
        </w:rPr>
        <w:t>五、逾期申报情节较为严重的</w:t>
      </w:r>
      <w:r>
        <w:rPr>
          <w:rFonts w:ascii="仿宋_GB2312"/>
          <w:b/>
        </w:rPr>
        <w:t>;</w:t>
      </w:r>
    </w:p>
    <w:p w:rsidR="007262DA" w:rsidRDefault="007262DA">
      <w:pPr>
        <w:tabs>
          <w:tab w:val="right" w:pos="8505"/>
        </w:tabs>
        <w:ind w:firstLine="624"/>
        <w:rPr>
          <w:rFonts w:ascii="仿宋_GB2312"/>
          <w:b/>
        </w:rPr>
      </w:pPr>
      <w:r>
        <w:rPr>
          <w:rFonts w:ascii="仿宋_GB2312" w:hint="eastAsia"/>
          <w:b/>
        </w:rPr>
        <w:t>六、其他经集体审议认为确需移交的违规行为。</w:t>
      </w:r>
    </w:p>
    <w:p w:rsidR="007262DA" w:rsidRDefault="007262DA">
      <w:pPr>
        <w:tabs>
          <w:tab w:val="right" w:pos="8505"/>
        </w:tabs>
        <w:ind w:firstLine="624"/>
        <w:rPr>
          <w:rFonts w:ascii="仿宋_GB2312"/>
          <w:b/>
        </w:rPr>
      </w:pPr>
      <w:r>
        <w:rPr>
          <w:rFonts w:ascii="仿宋_GB2312" w:hint="eastAsia"/>
          <w:b/>
        </w:rPr>
        <w:t>各市中心支局、县（市）支局在开展现场核查工作时，可以结合当地国际收支统计申报工作实际，参照本标准执行。</w:t>
      </w:r>
    </w:p>
    <w:p w:rsidR="007262DA" w:rsidRDefault="007262DA">
      <w:pPr>
        <w:tabs>
          <w:tab w:val="right" w:pos="8505"/>
        </w:tabs>
        <w:rPr>
          <w:rFonts w:ascii="仿宋_GB2312"/>
          <w:b/>
        </w:rPr>
      </w:pPr>
    </w:p>
    <w:sectPr w:rsidR="007262DA" w:rsidSect="00094CB5">
      <w:footerReference w:type="even" r:id="rId7"/>
      <w:footerReference w:type="default" r:id="rId8"/>
      <w:pgSz w:w="11906" w:h="16838" w:code="9"/>
      <w:pgMar w:top="2098" w:right="1531" w:bottom="1701" w:left="1531" w:header="1191" w:footer="1361" w:gutter="0"/>
      <w:cols w:space="425"/>
      <w:docGrid w:type="linesAndChars" w:linePitch="515" w:charSpace="3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EA9" w:rsidRDefault="009A6EA9">
      <w:r>
        <w:separator/>
      </w:r>
    </w:p>
  </w:endnote>
  <w:endnote w:type="continuationSeparator" w:id="1">
    <w:p w:rsidR="009A6EA9" w:rsidRDefault="009A6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文鼎粗黑">
    <w:altName w:val="仿宋_GB2312"/>
    <w:charset w:val="86"/>
    <w:family w:val="modern"/>
    <w:pitch w:val="fixed"/>
    <w:sig w:usb0="00000001" w:usb1="080E0000" w:usb2="00000010" w:usb3="00000000" w:csb0="00040000" w:csb1="00000000"/>
  </w:font>
  <w:font w:name="方正小标宋_GBK">
    <w:altName w:val="宋体-方正超大字符集"/>
    <w:charset w:val="86"/>
    <w:family w:val="script"/>
    <w:pitch w:val="fixed"/>
    <w:sig w:usb0="00000001" w:usb1="080E0000" w:usb2="00000010" w:usb3="00000000" w:csb0="00040000" w:csb1="00000000"/>
  </w:font>
  <w:font w:name="文鼎小标宋">
    <w:altName w:val="仿宋_GB2312"/>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92" w:rsidRDefault="00195792">
    <w:pPr>
      <w:pStyle w:val="a4"/>
      <w:framePr w:w="1083" w:h="301" w:hRule="exact" w:wrap="around" w:vAnchor="text" w:hAnchor="page" w:x="1844" w:y="-29"/>
      <w:rPr>
        <w:rStyle w:val="a5"/>
        <w:sz w:val="24"/>
      </w:rPr>
    </w:pPr>
    <w:r>
      <w:rPr>
        <w:rStyle w:val="a5"/>
        <w:rFonts w:ascii="仿宋_GB2312" w:hint="eastAsia"/>
        <w:sz w:val="24"/>
      </w:rPr>
      <w:t xml:space="preserve"> —</w:t>
    </w:r>
    <w:r>
      <w:rPr>
        <w:rStyle w:val="a5"/>
        <w:rFonts w:ascii="仿宋_GB2312"/>
        <w:sz w:val="24"/>
      </w:rPr>
      <w:t xml:space="preserve"> </w:t>
    </w:r>
    <w:r w:rsidR="00094CB5">
      <w:rPr>
        <w:rStyle w:val="a5"/>
        <w:rFonts w:ascii="宋体"/>
        <w:sz w:val="24"/>
      </w:rPr>
      <w:fldChar w:fldCharType="begin"/>
    </w:r>
    <w:r>
      <w:rPr>
        <w:rStyle w:val="a5"/>
        <w:rFonts w:ascii="宋体"/>
        <w:sz w:val="24"/>
      </w:rPr>
      <w:instrText xml:space="preserve">PAGE  </w:instrText>
    </w:r>
    <w:r w:rsidR="00094CB5">
      <w:rPr>
        <w:rStyle w:val="a5"/>
        <w:rFonts w:ascii="宋体"/>
        <w:sz w:val="24"/>
      </w:rPr>
      <w:fldChar w:fldCharType="separate"/>
    </w:r>
    <w:r w:rsidR="00A86E2B">
      <w:rPr>
        <w:rStyle w:val="a5"/>
        <w:rFonts w:ascii="宋体"/>
        <w:noProof/>
        <w:sz w:val="24"/>
      </w:rPr>
      <w:t>2</w:t>
    </w:r>
    <w:r w:rsidR="00094CB5">
      <w:rPr>
        <w:rStyle w:val="a5"/>
        <w:rFonts w:ascii="宋体"/>
        <w:sz w:val="24"/>
      </w:rPr>
      <w:fldChar w:fldCharType="end"/>
    </w:r>
    <w:r>
      <w:rPr>
        <w:rStyle w:val="a5"/>
        <w:sz w:val="24"/>
      </w:rPr>
      <w:t xml:space="preserve"> </w:t>
    </w:r>
    <w:r>
      <w:rPr>
        <w:rStyle w:val="a5"/>
        <w:rFonts w:ascii="仿宋_GB2312" w:hint="eastAsia"/>
        <w:sz w:val="24"/>
      </w:rPr>
      <w:t>—</w:t>
    </w:r>
  </w:p>
  <w:p w:rsidR="00195792" w:rsidRDefault="001957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92" w:rsidRDefault="00195792">
    <w:pPr>
      <w:pStyle w:val="a4"/>
      <w:framePr w:w="1247" w:h="234" w:hRule="exact" w:wrap="around" w:vAnchor="text" w:hAnchor="page" w:x="8864" w:y="-14"/>
      <w:jc w:val="center"/>
      <w:rPr>
        <w:rStyle w:val="a5"/>
        <w:sz w:val="24"/>
      </w:rPr>
    </w:pPr>
    <w:r>
      <w:rPr>
        <w:rStyle w:val="a5"/>
        <w:rFonts w:ascii="仿宋_GB2312" w:hint="eastAsia"/>
        <w:sz w:val="24"/>
      </w:rPr>
      <w:t>—</w:t>
    </w:r>
    <w:r>
      <w:rPr>
        <w:rStyle w:val="a5"/>
        <w:rFonts w:ascii="仿宋_GB2312"/>
        <w:sz w:val="24"/>
      </w:rPr>
      <w:t xml:space="preserve"> </w:t>
    </w:r>
    <w:r w:rsidR="00094CB5">
      <w:rPr>
        <w:rStyle w:val="a5"/>
        <w:rFonts w:ascii="宋体"/>
        <w:sz w:val="24"/>
      </w:rPr>
      <w:fldChar w:fldCharType="begin"/>
    </w:r>
    <w:r>
      <w:rPr>
        <w:rStyle w:val="a5"/>
        <w:rFonts w:ascii="宋体"/>
        <w:sz w:val="24"/>
      </w:rPr>
      <w:instrText xml:space="preserve">PAGE  </w:instrText>
    </w:r>
    <w:r w:rsidR="00094CB5">
      <w:rPr>
        <w:rStyle w:val="a5"/>
        <w:rFonts w:ascii="宋体"/>
        <w:sz w:val="24"/>
      </w:rPr>
      <w:fldChar w:fldCharType="separate"/>
    </w:r>
    <w:r w:rsidR="00A86E2B">
      <w:rPr>
        <w:rStyle w:val="a5"/>
        <w:rFonts w:ascii="宋体"/>
        <w:noProof/>
        <w:sz w:val="24"/>
      </w:rPr>
      <w:t>1</w:t>
    </w:r>
    <w:r w:rsidR="00094CB5">
      <w:rPr>
        <w:rStyle w:val="a5"/>
        <w:rFonts w:ascii="宋体"/>
        <w:sz w:val="24"/>
      </w:rPr>
      <w:fldChar w:fldCharType="end"/>
    </w:r>
    <w:r>
      <w:rPr>
        <w:rStyle w:val="a5"/>
        <w:sz w:val="24"/>
      </w:rPr>
      <w:t xml:space="preserve"> </w:t>
    </w:r>
    <w:r>
      <w:rPr>
        <w:rStyle w:val="a5"/>
        <w:rFonts w:ascii="仿宋_GB2312" w:hint="eastAsia"/>
        <w:sz w:val="24"/>
      </w:rPr>
      <w:t>—</w:t>
    </w:r>
  </w:p>
  <w:p w:rsidR="00195792" w:rsidRDefault="001957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EA9" w:rsidRDefault="009A6EA9">
      <w:r>
        <w:separator/>
      </w:r>
    </w:p>
  </w:footnote>
  <w:footnote w:type="continuationSeparator" w:id="1">
    <w:p w:rsidR="009A6EA9" w:rsidRDefault="009A6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593"/>
    <w:multiLevelType w:val="singleLevel"/>
    <w:tmpl w:val="4B72E512"/>
    <w:lvl w:ilvl="0">
      <w:start w:val="1"/>
      <w:numFmt w:val="decimal"/>
      <w:lvlText w:val="%1、"/>
      <w:lvlJc w:val="left"/>
      <w:pPr>
        <w:tabs>
          <w:tab w:val="num" w:pos="1230"/>
        </w:tabs>
        <w:ind w:left="1230" w:hanging="495"/>
      </w:pPr>
      <w:rPr>
        <w:rFonts w:hint="eastAsia"/>
      </w:rPr>
    </w:lvl>
  </w:abstractNum>
  <w:abstractNum w:abstractNumId="1">
    <w:nsid w:val="1E9155E1"/>
    <w:multiLevelType w:val="singleLevel"/>
    <w:tmpl w:val="0409000F"/>
    <w:lvl w:ilvl="0">
      <w:start w:val="1"/>
      <w:numFmt w:val="decimal"/>
      <w:lvlText w:val="%1."/>
      <w:lvlJc w:val="left"/>
      <w:pPr>
        <w:tabs>
          <w:tab w:val="num" w:pos="425"/>
        </w:tabs>
        <w:ind w:left="425" w:hanging="425"/>
      </w:pPr>
    </w:lvl>
  </w:abstractNum>
  <w:abstractNum w:abstractNumId="2">
    <w:nsid w:val="3AE77331"/>
    <w:multiLevelType w:val="singleLevel"/>
    <w:tmpl w:val="C91E1954"/>
    <w:lvl w:ilvl="0">
      <w:start w:val="1"/>
      <w:numFmt w:val="decimal"/>
      <w:lvlText w:val="%1、"/>
      <w:lvlJc w:val="left"/>
      <w:pPr>
        <w:tabs>
          <w:tab w:val="num" w:pos="1095"/>
        </w:tabs>
        <w:ind w:left="1095" w:hanging="480"/>
      </w:pPr>
      <w:rPr>
        <w:rFonts w:ascii="楷体_GB2312" w:hint="eastAsia"/>
      </w:rPr>
    </w:lvl>
  </w:abstractNum>
  <w:abstractNum w:abstractNumId="3">
    <w:nsid w:val="43E26814"/>
    <w:multiLevelType w:val="singleLevel"/>
    <w:tmpl w:val="13CE046A"/>
    <w:lvl w:ilvl="0">
      <w:start w:val="1"/>
      <w:numFmt w:val="decimal"/>
      <w:lvlText w:val="%1、"/>
      <w:lvlJc w:val="left"/>
      <w:pPr>
        <w:tabs>
          <w:tab w:val="num" w:pos="1380"/>
        </w:tabs>
        <w:ind w:left="1380" w:hanging="720"/>
      </w:pPr>
      <w:rPr>
        <w:rFonts w:hint="eastAsia"/>
      </w:rPr>
    </w:lvl>
  </w:abstractNum>
  <w:abstractNum w:abstractNumId="4">
    <w:nsid w:val="525841C0"/>
    <w:multiLevelType w:val="singleLevel"/>
    <w:tmpl w:val="3E744D28"/>
    <w:lvl w:ilvl="0">
      <w:start w:val="1"/>
      <w:numFmt w:val="decimal"/>
      <w:lvlText w:val="%1、"/>
      <w:lvlJc w:val="left"/>
      <w:pPr>
        <w:tabs>
          <w:tab w:val="num" w:pos="1095"/>
        </w:tabs>
        <w:ind w:left="1095" w:hanging="480"/>
      </w:pPr>
      <w:rPr>
        <w:rFonts w:hint="eastAsia"/>
      </w:rPr>
    </w:lvl>
  </w:abstractNum>
  <w:abstractNum w:abstractNumId="5">
    <w:nsid w:val="541E3EA7"/>
    <w:multiLevelType w:val="singleLevel"/>
    <w:tmpl w:val="BD306F5E"/>
    <w:lvl w:ilvl="0">
      <w:start w:val="1"/>
      <w:numFmt w:val="japaneseCounting"/>
      <w:lvlText w:val="%1、"/>
      <w:lvlJc w:val="left"/>
      <w:pPr>
        <w:tabs>
          <w:tab w:val="num" w:pos="1455"/>
        </w:tabs>
        <w:ind w:left="1455" w:hanging="720"/>
      </w:pPr>
      <w:rPr>
        <w:rFonts w:hint="eastAsia"/>
      </w:rPr>
    </w:lvl>
  </w:abstractNum>
  <w:abstractNum w:abstractNumId="6">
    <w:nsid w:val="65651F0A"/>
    <w:multiLevelType w:val="singleLevel"/>
    <w:tmpl w:val="E946D2F6"/>
    <w:lvl w:ilvl="0">
      <w:start w:val="1"/>
      <w:numFmt w:val="decimal"/>
      <w:lvlText w:val="%1、"/>
      <w:lvlJc w:val="left"/>
      <w:pPr>
        <w:tabs>
          <w:tab w:val="num" w:pos="1335"/>
        </w:tabs>
        <w:ind w:left="1335" w:hanging="720"/>
      </w:pPr>
      <w:rPr>
        <w:rFonts w:hint="eastAsia"/>
      </w:rPr>
    </w:lvl>
  </w:abstractNum>
  <w:abstractNum w:abstractNumId="7">
    <w:nsid w:val="681E1869"/>
    <w:multiLevelType w:val="singleLevel"/>
    <w:tmpl w:val="5600C382"/>
    <w:lvl w:ilvl="0">
      <w:start w:val="1"/>
      <w:numFmt w:val="decimal"/>
      <w:lvlText w:val="%1、"/>
      <w:lvlJc w:val="left"/>
      <w:pPr>
        <w:tabs>
          <w:tab w:val="num" w:pos="1200"/>
        </w:tabs>
        <w:ind w:left="1200" w:hanging="465"/>
      </w:pPr>
      <w:rPr>
        <w:rFonts w:hint="eastAsia"/>
      </w:r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stylePaneFormatFilter w:val="3F01"/>
  <w:defaultTabStop w:val="425"/>
  <w:evenAndOddHeaders/>
  <w:drawingGridHorizontalSpacing w:val="315"/>
  <w:drawingGridVerticalSpacing w:val="515"/>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Resoft_OriginalUserName" w:val="傅福英"/>
  </w:docVars>
  <w:rsids>
    <w:rsidRoot w:val="00D14DE4"/>
    <w:rsid w:val="00094CB5"/>
    <w:rsid w:val="00195792"/>
    <w:rsid w:val="0033759F"/>
    <w:rsid w:val="007262DA"/>
    <w:rsid w:val="009A6EA9"/>
    <w:rsid w:val="00A86E2B"/>
    <w:rsid w:val="00D14DE4"/>
    <w:rsid w:val="00D20559"/>
    <w:rsid w:val="00EA3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CB5"/>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94CB5"/>
    <w:rPr>
      <w:rFonts w:ascii="宋体" w:hAnsi="Courier New"/>
    </w:rPr>
  </w:style>
  <w:style w:type="paragraph" w:styleId="a4">
    <w:name w:val="footer"/>
    <w:basedOn w:val="a"/>
    <w:rsid w:val="00094CB5"/>
    <w:pPr>
      <w:tabs>
        <w:tab w:val="center" w:pos="4153"/>
        <w:tab w:val="right" w:pos="8306"/>
      </w:tabs>
      <w:snapToGrid w:val="0"/>
      <w:jc w:val="left"/>
    </w:pPr>
    <w:rPr>
      <w:sz w:val="18"/>
    </w:rPr>
  </w:style>
  <w:style w:type="character" w:styleId="a5">
    <w:name w:val="page number"/>
    <w:basedOn w:val="a0"/>
    <w:rsid w:val="00094CB5"/>
  </w:style>
  <w:style w:type="paragraph" w:styleId="a6">
    <w:name w:val="header"/>
    <w:basedOn w:val="a"/>
    <w:rsid w:val="00094CB5"/>
    <w:pPr>
      <w:pBdr>
        <w:bottom w:val="single" w:sz="6" w:space="1" w:color="auto"/>
      </w:pBdr>
      <w:tabs>
        <w:tab w:val="center" w:pos="4153"/>
        <w:tab w:val="right" w:pos="8306"/>
      </w:tabs>
      <w:snapToGrid w:val="0"/>
      <w:jc w:val="center"/>
    </w:pPr>
    <w:rPr>
      <w:sz w:val="18"/>
    </w:rPr>
  </w:style>
  <w:style w:type="paragraph" w:styleId="a7">
    <w:name w:val="Body Text Indent"/>
    <w:basedOn w:val="a"/>
    <w:rsid w:val="00094CB5"/>
    <w:pPr>
      <w:snapToGrid w:val="0"/>
      <w:ind w:left="1260" w:hanging="1260"/>
    </w:pPr>
    <w:rPr>
      <w:rFonts w:ascii="楷体_GB2312" w:eastAsia="楷体_GB2312"/>
      <w:sz w:val="24"/>
    </w:rPr>
  </w:style>
  <w:style w:type="paragraph" w:styleId="2">
    <w:name w:val="Body Text Indent 2"/>
    <w:basedOn w:val="a"/>
    <w:rsid w:val="00094CB5"/>
    <w:pPr>
      <w:ind w:firstLine="600"/>
    </w:pPr>
    <w:rPr>
      <w:rFonts w:ascii="仿宋_GB2312"/>
    </w:rPr>
  </w:style>
  <w:style w:type="paragraph" w:styleId="a8">
    <w:name w:val="Body Text"/>
    <w:basedOn w:val="a"/>
    <w:rsid w:val="00094CB5"/>
    <w:pPr>
      <w:snapToGrid w:val="0"/>
      <w:spacing w:line="260" w:lineRule="exact"/>
    </w:pPr>
    <w:rPr>
      <w:rFonts w:eastAsia="宋体"/>
      <w:sz w:val="21"/>
    </w:rPr>
  </w:style>
  <w:style w:type="paragraph" w:styleId="a9">
    <w:name w:val="Date"/>
    <w:basedOn w:val="a"/>
    <w:next w:val="a"/>
    <w:rsid w:val="00094CB5"/>
  </w:style>
  <w:style w:type="paragraph" w:customStyle="1" w:styleId="1">
    <w:name w:val="日期1"/>
    <w:basedOn w:val="a"/>
    <w:next w:val="a"/>
    <w:rsid w:val="00094CB5"/>
    <w:pPr>
      <w:autoSpaceDE w:val="0"/>
      <w:autoSpaceDN w:val="0"/>
      <w:adjustRightInd w:val="0"/>
      <w:textAlignment w:val="baseline"/>
    </w:pPr>
    <w:rPr>
      <w:rFonts w:eastAsia="宋体"/>
    </w:rPr>
  </w:style>
  <w:style w:type="paragraph" w:styleId="20">
    <w:name w:val="Body Text 2"/>
    <w:basedOn w:val="a"/>
    <w:rsid w:val="00094CB5"/>
    <w:pPr>
      <w:tabs>
        <w:tab w:val="right" w:pos="8505"/>
      </w:tabs>
    </w:pPr>
    <w:rPr>
      <w:rFonts w:ascii="仿宋_GB2312"/>
      <w:b/>
    </w:rPr>
  </w:style>
  <w:style w:type="paragraph" w:styleId="aa">
    <w:name w:val="Balloon Text"/>
    <w:basedOn w:val="a"/>
    <w:semiHidden/>
    <w:rsid w:val="00D14D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oft\WebO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WebOA.dot</Template>
  <TotalTime>1</TotalTime>
  <Pages>2</Pages>
  <Words>121</Words>
  <Characters>695</Characters>
  <Application>Microsoft Office Word</Application>
  <DocSecurity>0</DocSecurity>
  <Lines>5</Lines>
  <Paragraphs>1</Paragraphs>
  <ScaleCrop>false</ScaleCrop>
  <Company>中国人民银行办公厅</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1998年10月3日朱总理在工商银行扬州分行邗江支行白鹤储蓄所计算机盗窃案的报告上批示：这是一个信号，我们的银行家要抓电脑技术，不能落在犯罪分子的后面</dc:title>
  <dc:subject/>
  <dc:creator>WANG ZHENG</dc:creator>
  <cp:keywords/>
  <cp:lastModifiedBy>wrxn</cp:lastModifiedBy>
  <cp:revision>3</cp:revision>
  <cp:lastPrinted>2011-09-21T02:10:00Z</cp:lastPrinted>
  <dcterms:created xsi:type="dcterms:W3CDTF">2015-06-08T06:10:00Z</dcterms:created>
  <dcterms:modified xsi:type="dcterms:W3CDTF">2015-06-08T06:11:00Z</dcterms:modified>
</cp:coreProperties>
</file>