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65" w:rsidRPr="00727D9C" w:rsidRDefault="00210165" w:rsidP="00210165">
      <w:pPr>
        <w:jc w:val="center"/>
        <w:rPr>
          <w:rFonts w:ascii="仿宋_GB2312" w:eastAsia="仿宋_GB2312" w:hAnsi="宋体" w:cs="宋体"/>
          <w:b/>
          <w:bCs/>
          <w:sz w:val="44"/>
          <w:szCs w:val="44"/>
        </w:rPr>
      </w:pPr>
      <w:r w:rsidRPr="00727D9C">
        <w:rPr>
          <w:rFonts w:ascii="仿宋_GB2312" w:eastAsia="仿宋_GB2312" w:hAnsi="宋体" w:cs="宋体" w:hint="eastAsia"/>
          <w:b/>
          <w:bCs/>
          <w:sz w:val="44"/>
          <w:szCs w:val="44"/>
        </w:rPr>
        <w:t>特殊机构代码申领表</w:t>
      </w:r>
    </w:p>
    <w:p w:rsidR="00210165" w:rsidRPr="00CF71A5" w:rsidRDefault="00210165" w:rsidP="00210165">
      <w:pPr>
        <w:rPr>
          <w:rFonts w:ascii="仿宋_GB2312" w:eastAsia="仿宋_GB2312" w:cs="Times New Roman"/>
          <w:sz w:val="28"/>
          <w:szCs w:val="28"/>
        </w:rPr>
      </w:pPr>
      <w:r w:rsidRPr="00CF71A5">
        <w:rPr>
          <w:rFonts w:ascii="仿宋_GB2312" w:eastAsia="仿宋_GB2312" w:cs="仿宋_GB2312" w:hint="eastAsia"/>
          <w:sz w:val="28"/>
          <w:szCs w:val="28"/>
        </w:rPr>
        <w:t>国家外汇管理局＿＿＿＿＿＿＿＿＿＿：</w:t>
      </w:r>
    </w:p>
    <w:p w:rsidR="00210165" w:rsidRPr="00073EB6" w:rsidRDefault="00210165" w:rsidP="00210165">
      <w:pPr>
        <w:spacing w:line="360" w:lineRule="auto"/>
        <w:ind w:firstLineChars="200" w:firstLine="560"/>
        <w:rPr>
          <w:rFonts w:ascii="仿宋_GB2312" w:eastAsia="仿宋_GB2312" w:cs="仿宋_GB2312"/>
          <w:sz w:val="28"/>
          <w:szCs w:val="28"/>
        </w:rPr>
      </w:pPr>
      <w:r w:rsidRPr="00073EB6">
        <w:rPr>
          <w:rFonts w:ascii="仿宋_GB2312" w:eastAsia="仿宋_GB2312" w:cs="仿宋_GB2312" w:hint="eastAsia"/>
          <w:sz w:val="28"/>
          <w:szCs w:val="28"/>
        </w:rPr>
        <w:t>根据《特殊机构代码赋码业务操作规程》的规定，特申请为以下机构申请特殊机构代码：</w:t>
      </w:r>
    </w:p>
    <w:p w:rsidR="00210165" w:rsidRPr="00073EB6" w:rsidRDefault="00210165" w:rsidP="00210165">
      <w:pPr>
        <w:spacing w:line="360" w:lineRule="auto"/>
        <w:jc w:val="left"/>
        <w:rPr>
          <w:rFonts w:ascii="仿宋_GB2312" w:eastAsia="仿宋_GB2312"/>
          <w:kern w:val="0"/>
          <w:sz w:val="24"/>
          <w:szCs w:val="24"/>
        </w:rPr>
      </w:pPr>
      <w:r w:rsidRPr="00073EB6">
        <w:rPr>
          <w:rFonts w:ascii="仿宋_GB2312" w:eastAsia="仿宋_GB2312" w:hint="eastAsia"/>
          <w:kern w:val="0"/>
          <w:sz w:val="24"/>
          <w:szCs w:val="24"/>
        </w:rPr>
        <w:t>（□申领   □信息变更   □补领</w:t>
      </w:r>
      <w:r w:rsidRPr="00073EB6">
        <w:rPr>
          <w:rStyle w:val="a6"/>
          <w:rFonts w:ascii="仿宋_GB2312" w:eastAsia="仿宋_GB2312"/>
          <w:kern w:val="0"/>
          <w:sz w:val="24"/>
          <w:szCs w:val="24"/>
        </w:rPr>
        <w:footnoteReference w:id="2"/>
      </w:r>
      <w:r w:rsidRPr="00073EB6">
        <w:rPr>
          <w:rFonts w:ascii="仿宋_GB2312" w:eastAsia="仿宋_GB2312" w:hint="eastAsia"/>
          <w:kern w:val="0"/>
          <w:sz w:val="24"/>
          <w:szCs w:val="24"/>
        </w:rPr>
        <w:t>）</w:t>
      </w: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1248"/>
        <w:gridCol w:w="1247"/>
        <w:gridCol w:w="1246"/>
        <w:gridCol w:w="974"/>
        <w:gridCol w:w="1274"/>
        <w:gridCol w:w="836"/>
        <w:gridCol w:w="700"/>
        <w:gridCol w:w="837"/>
        <w:gridCol w:w="1246"/>
        <w:gridCol w:w="1931"/>
        <w:gridCol w:w="1530"/>
      </w:tblGrid>
      <w:tr w:rsidR="00210165" w:rsidRPr="00073EB6" w:rsidTr="005D065B">
        <w:trPr>
          <w:trHeight w:val="986"/>
        </w:trPr>
        <w:tc>
          <w:tcPr>
            <w:tcW w:w="1263" w:type="dxa"/>
            <w:shd w:val="clear" w:color="auto" w:fill="auto"/>
            <w:vAlign w:val="center"/>
            <w:hideMark/>
          </w:tcPr>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机构</w:t>
            </w:r>
          </w:p>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中文名称</w:t>
            </w:r>
          </w:p>
        </w:tc>
        <w:tc>
          <w:tcPr>
            <w:tcW w:w="1248" w:type="dxa"/>
            <w:shd w:val="clear" w:color="auto" w:fill="auto"/>
            <w:vAlign w:val="center"/>
            <w:hideMark/>
          </w:tcPr>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机构</w:t>
            </w:r>
          </w:p>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英文名称</w:t>
            </w:r>
          </w:p>
        </w:tc>
        <w:tc>
          <w:tcPr>
            <w:tcW w:w="1247" w:type="dxa"/>
            <w:shd w:val="clear" w:color="auto" w:fill="auto"/>
            <w:vAlign w:val="center"/>
            <w:hideMark/>
          </w:tcPr>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所在国家或地区</w:t>
            </w:r>
          </w:p>
        </w:tc>
        <w:tc>
          <w:tcPr>
            <w:tcW w:w="1246" w:type="dxa"/>
            <w:shd w:val="clear" w:color="auto" w:fill="auto"/>
            <w:vAlign w:val="center"/>
            <w:hideMark/>
          </w:tcPr>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机构</w:t>
            </w:r>
          </w:p>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地址</w:t>
            </w:r>
          </w:p>
        </w:tc>
        <w:tc>
          <w:tcPr>
            <w:tcW w:w="974" w:type="dxa"/>
            <w:shd w:val="clear" w:color="auto" w:fill="auto"/>
            <w:vAlign w:val="center"/>
            <w:hideMark/>
          </w:tcPr>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机构</w:t>
            </w:r>
          </w:p>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联系人</w:t>
            </w:r>
          </w:p>
        </w:tc>
        <w:tc>
          <w:tcPr>
            <w:tcW w:w="1274" w:type="dxa"/>
            <w:shd w:val="clear" w:color="auto" w:fill="auto"/>
            <w:vAlign w:val="center"/>
            <w:hideMark/>
          </w:tcPr>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机构</w:t>
            </w:r>
          </w:p>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联系电话</w:t>
            </w:r>
          </w:p>
        </w:tc>
        <w:tc>
          <w:tcPr>
            <w:tcW w:w="836" w:type="dxa"/>
            <w:shd w:val="clear" w:color="auto" w:fill="auto"/>
            <w:vAlign w:val="center"/>
            <w:hideMark/>
          </w:tcPr>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行业属性</w:t>
            </w:r>
          </w:p>
        </w:tc>
        <w:tc>
          <w:tcPr>
            <w:tcW w:w="700" w:type="dxa"/>
            <w:shd w:val="clear" w:color="auto" w:fill="auto"/>
            <w:vAlign w:val="center"/>
            <w:hideMark/>
          </w:tcPr>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经济类型</w:t>
            </w:r>
          </w:p>
        </w:tc>
        <w:tc>
          <w:tcPr>
            <w:tcW w:w="837" w:type="dxa"/>
            <w:shd w:val="clear" w:color="auto" w:fill="auto"/>
            <w:vAlign w:val="center"/>
            <w:hideMark/>
          </w:tcPr>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邮政编码</w:t>
            </w:r>
          </w:p>
        </w:tc>
        <w:tc>
          <w:tcPr>
            <w:tcW w:w="1246" w:type="dxa"/>
            <w:shd w:val="clear" w:color="auto" w:fill="auto"/>
            <w:vAlign w:val="center"/>
            <w:hideMark/>
          </w:tcPr>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所属外汇分支局</w:t>
            </w:r>
          </w:p>
        </w:tc>
        <w:tc>
          <w:tcPr>
            <w:tcW w:w="1931" w:type="dxa"/>
            <w:shd w:val="clear" w:color="auto" w:fill="auto"/>
            <w:vAlign w:val="center"/>
            <w:hideMark/>
          </w:tcPr>
          <w:p w:rsidR="00210165" w:rsidRPr="00073EB6" w:rsidRDefault="00210165" w:rsidP="005D065B">
            <w:pPr>
              <w:spacing w:line="360" w:lineRule="auto"/>
              <w:jc w:val="center"/>
              <w:rPr>
                <w:rFonts w:ascii="仿宋_GB2312" w:eastAsia="仿宋_GB2312" w:cs="仿宋_GB2312"/>
                <w:sz w:val="24"/>
                <w:szCs w:val="24"/>
              </w:rPr>
            </w:pPr>
            <w:r w:rsidRPr="00073EB6">
              <w:rPr>
                <w:rFonts w:ascii="仿宋_GB2312" w:eastAsia="仿宋_GB2312" w:hint="eastAsia"/>
                <w:kern w:val="0"/>
                <w:sz w:val="24"/>
                <w:szCs w:val="24"/>
              </w:rPr>
              <w:t>经办银行</w:t>
            </w:r>
            <w:r w:rsidRPr="00073EB6">
              <w:rPr>
                <w:rFonts w:ascii="仿宋_GB2312" w:eastAsia="仿宋_GB2312" w:cs="仿宋_GB2312" w:hint="eastAsia"/>
                <w:sz w:val="24"/>
                <w:szCs w:val="24"/>
              </w:rPr>
              <w:t>或</w:t>
            </w:r>
          </w:p>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cs="仿宋_GB2312" w:hint="eastAsia"/>
                <w:sz w:val="24"/>
                <w:szCs w:val="24"/>
              </w:rPr>
              <w:t>外汇局业务部门</w:t>
            </w:r>
          </w:p>
        </w:tc>
        <w:tc>
          <w:tcPr>
            <w:tcW w:w="1530" w:type="dxa"/>
            <w:shd w:val="clear" w:color="auto" w:fill="auto"/>
            <w:vAlign w:val="center"/>
            <w:hideMark/>
          </w:tcPr>
          <w:p w:rsidR="00210165" w:rsidRPr="00073EB6" w:rsidRDefault="00210165" w:rsidP="005D065B">
            <w:pPr>
              <w:spacing w:line="360" w:lineRule="auto"/>
              <w:jc w:val="center"/>
              <w:rPr>
                <w:rFonts w:ascii="仿宋_GB2312" w:eastAsia="仿宋_GB2312"/>
                <w:kern w:val="0"/>
                <w:sz w:val="24"/>
                <w:szCs w:val="24"/>
              </w:rPr>
            </w:pPr>
            <w:r w:rsidRPr="00073EB6">
              <w:rPr>
                <w:rFonts w:ascii="仿宋_GB2312" w:eastAsia="仿宋_GB2312" w:hint="eastAsia"/>
                <w:kern w:val="0"/>
                <w:sz w:val="24"/>
                <w:szCs w:val="24"/>
              </w:rPr>
              <w:t>境外注册码及备注</w:t>
            </w:r>
          </w:p>
        </w:tc>
      </w:tr>
      <w:tr w:rsidR="00210165" w:rsidRPr="00D42BCC" w:rsidTr="005D065B">
        <w:trPr>
          <w:trHeight w:val="570"/>
        </w:trPr>
        <w:tc>
          <w:tcPr>
            <w:tcW w:w="1263"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248"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247"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246"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974"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274"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836"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700"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837"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246"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931"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530"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r>
      <w:tr w:rsidR="00210165" w:rsidRPr="00D42BCC" w:rsidTr="005D065B">
        <w:trPr>
          <w:trHeight w:val="570"/>
        </w:trPr>
        <w:tc>
          <w:tcPr>
            <w:tcW w:w="1263"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248"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247"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246"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974"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274"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836"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700"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837"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246"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931"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c>
          <w:tcPr>
            <w:tcW w:w="1530" w:type="dxa"/>
            <w:shd w:val="clear" w:color="auto" w:fill="auto"/>
            <w:vAlign w:val="center"/>
            <w:hideMark/>
          </w:tcPr>
          <w:p w:rsidR="00210165" w:rsidRPr="00D42BCC" w:rsidRDefault="00210165" w:rsidP="005D065B">
            <w:pPr>
              <w:spacing w:line="360" w:lineRule="auto"/>
              <w:jc w:val="center"/>
              <w:rPr>
                <w:rFonts w:ascii="仿宋_GB2312" w:eastAsia="仿宋_GB2312"/>
                <w:kern w:val="0"/>
                <w:sz w:val="24"/>
                <w:szCs w:val="24"/>
              </w:rPr>
            </w:pPr>
          </w:p>
        </w:tc>
      </w:tr>
    </w:tbl>
    <w:p w:rsidR="00210165" w:rsidRPr="0052250B" w:rsidRDefault="00210165" w:rsidP="00210165">
      <w:pPr>
        <w:spacing w:line="360" w:lineRule="auto"/>
        <w:jc w:val="left"/>
        <w:rPr>
          <w:rFonts w:ascii="仿宋_GB2312" w:eastAsia="仿宋_GB2312"/>
          <w:kern w:val="0"/>
          <w:sz w:val="24"/>
          <w:szCs w:val="24"/>
        </w:rPr>
      </w:pPr>
      <w:r>
        <w:rPr>
          <w:rFonts w:ascii="仿宋_GB2312" w:eastAsia="仿宋_GB2312" w:hint="eastAsia"/>
          <w:kern w:val="0"/>
          <w:sz w:val="24"/>
          <w:szCs w:val="24"/>
        </w:rPr>
        <w:t>经办</w:t>
      </w:r>
      <w:r w:rsidRPr="0052250B">
        <w:rPr>
          <w:rFonts w:ascii="仿宋_GB2312" w:eastAsia="仿宋_GB2312" w:hint="eastAsia"/>
          <w:kern w:val="0"/>
          <w:sz w:val="24"/>
          <w:szCs w:val="24"/>
        </w:rPr>
        <w:t>银行</w:t>
      </w:r>
      <w:r>
        <w:rPr>
          <w:rFonts w:ascii="仿宋_GB2312" w:eastAsia="仿宋_GB2312" w:hint="eastAsia"/>
          <w:kern w:val="0"/>
          <w:sz w:val="24"/>
          <w:szCs w:val="24"/>
        </w:rPr>
        <w:t>或</w:t>
      </w:r>
      <w:r w:rsidRPr="0052250B">
        <w:rPr>
          <w:rFonts w:ascii="仿宋_GB2312" w:eastAsia="仿宋_GB2312" w:hint="eastAsia"/>
          <w:kern w:val="0"/>
          <w:sz w:val="24"/>
          <w:szCs w:val="24"/>
        </w:rPr>
        <w:t>外汇局联系人：</w:t>
      </w:r>
    </w:p>
    <w:p w:rsidR="00210165" w:rsidRPr="0052250B" w:rsidRDefault="00210165" w:rsidP="00210165">
      <w:pPr>
        <w:spacing w:line="360" w:lineRule="auto"/>
        <w:jc w:val="left"/>
        <w:rPr>
          <w:rFonts w:ascii="仿宋_GB2312" w:eastAsia="仿宋_GB2312"/>
          <w:kern w:val="0"/>
          <w:sz w:val="24"/>
          <w:szCs w:val="24"/>
        </w:rPr>
      </w:pPr>
      <w:r w:rsidRPr="0052250B">
        <w:rPr>
          <w:rFonts w:ascii="仿宋_GB2312" w:eastAsia="仿宋_GB2312" w:hint="eastAsia"/>
          <w:kern w:val="0"/>
          <w:sz w:val="24"/>
          <w:szCs w:val="24"/>
        </w:rPr>
        <w:t>联系电话：</w:t>
      </w:r>
    </w:p>
    <w:p w:rsidR="00210165" w:rsidRPr="00083ABA" w:rsidRDefault="00210165" w:rsidP="00210165">
      <w:pPr>
        <w:spacing w:line="360" w:lineRule="auto"/>
        <w:jc w:val="left"/>
        <w:rPr>
          <w:rFonts w:ascii="仿宋_GB2312" w:eastAsia="仿宋_GB2312"/>
          <w:kern w:val="0"/>
          <w:sz w:val="30"/>
          <w:szCs w:val="30"/>
        </w:rPr>
      </w:pPr>
      <w:r w:rsidRPr="0052250B">
        <w:rPr>
          <w:rFonts w:ascii="仿宋_GB2312" w:eastAsia="仿宋_GB2312" w:hint="eastAsia"/>
          <w:kern w:val="0"/>
          <w:sz w:val="24"/>
          <w:szCs w:val="24"/>
        </w:rPr>
        <w:t>传真电话：</w:t>
      </w:r>
    </w:p>
    <w:p w:rsidR="00210165" w:rsidRPr="00D42BCC" w:rsidRDefault="00210165" w:rsidP="00210165">
      <w:pPr>
        <w:spacing w:line="360" w:lineRule="auto"/>
        <w:ind w:right="480"/>
        <w:jc w:val="right"/>
        <w:rPr>
          <w:rFonts w:ascii="仿宋_GB2312" w:eastAsia="仿宋_GB2312"/>
          <w:kern w:val="0"/>
          <w:sz w:val="24"/>
          <w:szCs w:val="24"/>
        </w:rPr>
      </w:pPr>
      <w:r w:rsidRPr="00D42BCC">
        <w:rPr>
          <w:rFonts w:ascii="仿宋_GB2312" w:eastAsia="仿宋_GB2312" w:hint="eastAsia"/>
          <w:kern w:val="0"/>
          <w:sz w:val="24"/>
          <w:szCs w:val="24"/>
        </w:rPr>
        <w:t>＿＿＿＿＿＿＿＿＿＿＿＿＿＿＿＿</w:t>
      </w:r>
    </w:p>
    <w:p w:rsidR="00210165" w:rsidRPr="00D42BCC" w:rsidRDefault="00210165" w:rsidP="00210165">
      <w:pPr>
        <w:spacing w:line="360" w:lineRule="auto"/>
        <w:ind w:right="360"/>
        <w:jc w:val="right"/>
        <w:rPr>
          <w:rFonts w:ascii="仿宋_GB2312" w:eastAsia="仿宋_GB2312"/>
          <w:kern w:val="0"/>
          <w:sz w:val="24"/>
          <w:szCs w:val="24"/>
        </w:rPr>
      </w:pPr>
      <w:r w:rsidRPr="00D42BCC">
        <w:rPr>
          <w:rFonts w:ascii="仿宋_GB2312" w:eastAsia="仿宋_GB2312" w:hint="eastAsia"/>
          <w:kern w:val="0"/>
          <w:sz w:val="24"/>
          <w:szCs w:val="24"/>
        </w:rPr>
        <w:t>经办银行或外汇局（公章或业务章）</w:t>
      </w:r>
    </w:p>
    <w:p w:rsidR="00210165" w:rsidRPr="00D42BCC" w:rsidRDefault="00210165" w:rsidP="00210165">
      <w:pPr>
        <w:wordWrap w:val="0"/>
        <w:spacing w:line="360" w:lineRule="auto"/>
        <w:ind w:right="480"/>
        <w:jc w:val="right"/>
        <w:rPr>
          <w:rFonts w:ascii="仿宋_GB2312" w:eastAsia="仿宋_GB2312"/>
          <w:kern w:val="0"/>
          <w:sz w:val="24"/>
          <w:szCs w:val="24"/>
        </w:rPr>
      </w:pPr>
      <w:r w:rsidRPr="00D42BCC">
        <w:rPr>
          <w:rFonts w:ascii="仿宋_GB2312" w:eastAsia="仿宋_GB2312" w:hint="eastAsia"/>
          <w:kern w:val="0"/>
          <w:sz w:val="24"/>
          <w:szCs w:val="24"/>
        </w:rPr>
        <w:t>年   月   日</w:t>
      </w:r>
    </w:p>
    <w:p w:rsidR="00210165" w:rsidRDefault="00210165" w:rsidP="00210165">
      <w:pPr>
        <w:spacing w:line="360" w:lineRule="auto"/>
        <w:ind w:right="120"/>
        <w:jc w:val="right"/>
        <w:rPr>
          <w:rFonts w:ascii="仿宋_GB2312" w:eastAsia="仿宋_GB2312"/>
          <w:kern w:val="0"/>
          <w:sz w:val="24"/>
          <w:szCs w:val="24"/>
        </w:rPr>
        <w:sectPr w:rsidR="00210165" w:rsidSect="00CF71A5">
          <w:headerReference w:type="default" r:id="rId6"/>
          <w:footerReference w:type="default" r:id="rId7"/>
          <w:footnotePr>
            <w:numRestart w:val="eachSect"/>
          </w:footnotePr>
          <w:pgSz w:w="16838" w:h="11906" w:orient="landscape"/>
          <w:pgMar w:top="1800" w:right="1440" w:bottom="1701" w:left="1440" w:header="851" w:footer="992" w:gutter="0"/>
          <w:cols w:space="720"/>
          <w:docGrid w:type="lines" w:linePitch="312"/>
        </w:sectPr>
      </w:pPr>
    </w:p>
    <w:p w:rsidR="00210165" w:rsidRDefault="00210165" w:rsidP="00210165">
      <w:pPr>
        <w:widowControl/>
        <w:spacing w:after="100" w:afterAutospacing="1"/>
        <w:jc w:val="left"/>
        <w:rPr>
          <w:rFonts w:ascii="黑体" w:eastAsia="黑体" w:cs="Times New Roman"/>
          <w:sz w:val="30"/>
          <w:szCs w:val="30"/>
        </w:rPr>
      </w:pPr>
      <w:r>
        <w:rPr>
          <w:rFonts w:ascii="黑体" w:eastAsia="黑体" w:cs="黑体" w:hint="eastAsia"/>
          <w:sz w:val="30"/>
          <w:szCs w:val="30"/>
        </w:rPr>
        <w:lastRenderedPageBreak/>
        <w:t>填写说明：</w:t>
      </w:r>
    </w:p>
    <w:p w:rsidR="00210165" w:rsidRDefault="00210165" w:rsidP="00210165">
      <w:pPr>
        <w:spacing w:line="360" w:lineRule="auto"/>
        <w:rPr>
          <w:rFonts w:ascii="仿宋_GB2312" w:eastAsia="仿宋_GB2312" w:hAnsi="宋体" w:cs="Times New Roman"/>
          <w:sz w:val="24"/>
          <w:szCs w:val="24"/>
        </w:rPr>
      </w:pPr>
      <w:r>
        <w:rPr>
          <w:rFonts w:ascii="仿宋_GB2312" w:eastAsia="仿宋_GB2312" w:hAnsi="宋体" w:cs="仿宋_GB2312"/>
          <w:sz w:val="24"/>
          <w:szCs w:val="24"/>
        </w:rPr>
        <w:t>1.</w:t>
      </w:r>
      <w:r w:rsidRPr="00D42BCC">
        <w:rPr>
          <w:rFonts w:ascii="仿宋_GB2312" w:eastAsia="仿宋_GB2312" w:hAnsi="宋体" w:cs="仿宋_GB2312" w:hint="eastAsia"/>
          <w:sz w:val="24"/>
          <w:szCs w:val="24"/>
        </w:rPr>
        <w:t xml:space="preserve"> </w:t>
      </w:r>
      <w:r>
        <w:rPr>
          <w:rFonts w:ascii="仿宋_GB2312" w:eastAsia="仿宋_GB2312" w:hAnsi="宋体" w:cs="仿宋_GB2312" w:hint="eastAsia"/>
          <w:sz w:val="24"/>
          <w:szCs w:val="24"/>
        </w:rPr>
        <w:t>机构中英文名称：应当根据机构提供的有效证明或主管部门的批文来确定，并与银行的开户档案资料或预留印鉴核对一致。</w:t>
      </w:r>
    </w:p>
    <w:p w:rsidR="00210165" w:rsidRDefault="00210165" w:rsidP="00210165">
      <w:pPr>
        <w:spacing w:line="360" w:lineRule="auto"/>
        <w:rPr>
          <w:rFonts w:ascii="仿宋_GB2312" w:eastAsia="仿宋_GB2312" w:hAnsi="宋体" w:cs="Times New Roman"/>
          <w:sz w:val="24"/>
          <w:szCs w:val="24"/>
        </w:rPr>
      </w:pPr>
      <w:r>
        <w:rPr>
          <w:rFonts w:ascii="仿宋_GB2312" w:eastAsia="仿宋_GB2312" w:hAnsi="宋体" w:cs="仿宋_GB2312" w:hint="eastAsia"/>
          <w:sz w:val="24"/>
          <w:szCs w:val="24"/>
        </w:rPr>
        <w:t>（</w:t>
      </w:r>
      <w:r>
        <w:rPr>
          <w:rFonts w:ascii="仿宋_GB2312" w:eastAsia="仿宋_GB2312" w:hAnsi="宋体" w:cs="仿宋_GB2312"/>
          <w:sz w:val="24"/>
          <w:szCs w:val="24"/>
        </w:rPr>
        <w:t>1</w:t>
      </w:r>
      <w:r>
        <w:rPr>
          <w:rFonts w:ascii="仿宋_GB2312" w:eastAsia="仿宋_GB2312" w:hAnsi="宋体" w:cs="仿宋_GB2312" w:hint="eastAsia"/>
          <w:sz w:val="24"/>
          <w:szCs w:val="24"/>
        </w:rPr>
        <w:t>）对于既有中文名称，又有英文名称的特殊机构，应将其规范的中英文名称分别填入“机构中文名称”、“机构英文名称”。</w:t>
      </w:r>
    </w:p>
    <w:p w:rsidR="00210165" w:rsidRDefault="00210165" w:rsidP="00210165">
      <w:pPr>
        <w:spacing w:line="360" w:lineRule="auto"/>
        <w:rPr>
          <w:rFonts w:ascii="仿宋_GB2312" w:eastAsia="仿宋_GB2312" w:hAnsi="宋体" w:cs="Times New Roman"/>
          <w:sz w:val="24"/>
          <w:szCs w:val="24"/>
        </w:rPr>
      </w:pPr>
      <w:r>
        <w:rPr>
          <w:rFonts w:ascii="仿宋_GB2312" w:eastAsia="仿宋_GB2312" w:hAnsi="宋体" w:cs="仿宋_GB2312" w:hint="eastAsia"/>
          <w:color w:val="000000"/>
          <w:sz w:val="24"/>
          <w:szCs w:val="24"/>
        </w:rPr>
        <w:t>（</w:t>
      </w:r>
      <w:r>
        <w:rPr>
          <w:rFonts w:ascii="仿宋_GB2312" w:eastAsia="仿宋_GB2312" w:hAnsi="宋体" w:cs="仿宋_GB2312"/>
          <w:color w:val="000000"/>
          <w:sz w:val="24"/>
          <w:szCs w:val="24"/>
        </w:rPr>
        <w:t>2</w:t>
      </w:r>
      <w:r>
        <w:rPr>
          <w:rFonts w:ascii="仿宋_GB2312" w:eastAsia="仿宋_GB2312" w:hAnsi="宋体" w:cs="仿宋_GB2312" w:hint="eastAsia"/>
          <w:color w:val="000000"/>
          <w:sz w:val="24"/>
          <w:szCs w:val="24"/>
        </w:rPr>
        <w:t>）对于只有英文名称的特殊机构，</w:t>
      </w:r>
      <w:r>
        <w:rPr>
          <w:rFonts w:ascii="仿宋_GB2312" w:eastAsia="仿宋_GB2312" w:hAnsi="宋体" w:cs="仿宋_GB2312" w:hint="eastAsia"/>
          <w:sz w:val="24"/>
          <w:szCs w:val="24"/>
        </w:rPr>
        <w:t>应将其规范的英文名称填入“机构英文名称”，“机构中文名称”项空白。</w:t>
      </w:r>
    </w:p>
    <w:p w:rsidR="007E6BB2" w:rsidRDefault="00210165" w:rsidP="00210165">
      <w:pPr>
        <w:spacing w:line="360" w:lineRule="auto"/>
        <w:rPr>
          <w:rFonts w:ascii="仿宋_GB2312" w:eastAsia="仿宋_GB2312" w:cs="仿宋_GB2312"/>
          <w:color w:val="00B050"/>
          <w:sz w:val="24"/>
          <w:szCs w:val="24"/>
        </w:rPr>
      </w:pPr>
      <w:r>
        <w:rPr>
          <w:rFonts w:ascii="仿宋_GB2312" w:eastAsia="仿宋_GB2312" w:cs="仿宋_GB2312" w:hint="eastAsia"/>
          <w:sz w:val="24"/>
          <w:szCs w:val="24"/>
        </w:rPr>
        <w:t>（</w:t>
      </w:r>
      <w:r>
        <w:rPr>
          <w:rFonts w:ascii="仿宋_GB2312" w:eastAsia="仿宋_GB2312" w:cs="仿宋_GB2312"/>
          <w:sz w:val="24"/>
          <w:szCs w:val="24"/>
        </w:rPr>
        <w:t>3</w:t>
      </w:r>
      <w:r>
        <w:rPr>
          <w:rFonts w:ascii="仿宋_GB2312" w:eastAsia="仿宋_GB2312" w:cs="仿宋_GB2312" w:hint="eastAsia"/>
          <w:sz w:val="24"/>
          <w:szCs w:val="24"/>
        </w:rPr>
        <w:t>）</w:t>
      </w:r>
      <w:r w:rsidRPr="00A62A68">
        <w:rPr>
          <w:rFonts w:ascii="仿宋_GB2312" w:eastAsia="仿宋_GB2312" w:cs="仿宋_GB2312" w:hint="eastAsia"/>
          <w:color w:val="FF0000"/>
          <w:sz w:val="24"/>
          <w:szCs w:val="24"/>
        </w:rPr>
        <w:t>对于境外机构所使用的名称与境内机构或其他境外机构完全一致的特殊机构，为便于申领到单独的特殊机构代码，应在其名称前面填加“（国家或地区名称）”，如“（香港）”。</w:t>
      </w:r>
      <w:r w:rsidR="00A62A68">
        <w:rPr>
          <w:rFonts w:ascii="仿宋_GB2312" w:eastAsia="仿宋_GB2312" w:cs="仿宋_GB2312" w:hint="eastAsia"/>
          <w:color w:val="FF0000"/>
          <w:sz w:val="24"/>
          <w:szCs w:val="24"/>
        </w:rPr>
        <w:t xml:space="preserve"> </w:t>
      </w:r>
      <w:r w:rsidR="00A62A68" w:rsidRPr="00A62A68">
        <w:rPr>
          <w:rFonts w:ascii="仿宋_GB2312" w:eastAsia="仿宋_GB2312" w:cs="仿宋_GB2312" w:hint="eastAsia"/>
          <w:color w:val="00B050"/>
          <w:sz w:val="24"/>
          <w:szCs w:val="24"/>
        </w:rPr>
        <w:t xml:space="preserve"> </w:t>
      </w:r>
    </w:p>
    <w:p w:rsidR="00210165" w:rsidRPr="00A62A68" w:rsidRDefault="00A62A68" w:rsidP="00210165">
      <w:pPr>
        <w:spacing w:line="360" w:lineRule="auto"/>
        <w:rPr>
          <w:rFonts w:ascii="仿宋_GB2312" w:eastAsia="仿宋_GB2312" w:cs="仿宋_GB2312"/>
          <w:color w:val="FF0000"/>
          <w:sz w:val="24"/>
          <w:szCs w:val="24"/>
        </w:rPr>
      </w:pPr>
      <w:r w:rsidRPr="00A62A68">
        <w:rPr>
          <w:rFonts w:ascii="仿宋_GB2312" w:eastAsia="仿宋_GB2312" w:cs="仿宋_GB2312" w:hint="eastAsia"/>
          <w:color w:val="00B050"/>
          <w:sz w:val="24"/>
          <w:szCs w:val="24"/>
        </w:rPr>
        <w:t xml:space="preserve">PS: </w:t>
      </w:r>
      <w:r>
        <w:rPr>
          <w:rFonts w:ascii="仿宋_GB2312" w:eastAsia="仿宋_GB2312" w:cs="仿宋_GB2312" w:hint="eastAsia"/>
          <w:color w:val="00B050"/>
          <w:sz w:val="24"/>
          <w:szCs w:val="24"/>
        </w:rPr>
        <w:t>原为“</w:t>
      </w:r>
      <w:r w:rsidRPr="00A62A68">
        <w:rPr>
          <w:rFonts w:ascii="仿宋_GB2312" w:eastAsia="仿宋_GB2312" w:cs="仿宋_GB2312" w:hint="eastAsia"/>
          <w:color w:val="00B050"/>
          <w:sz w:val="24"/>
          <w:szCs w:val="24"/>
        </w:rPr>
        <w:t>对于境内公司（具有组织机构代码）到境外（如香港）投资设立公司，由于境外公司所使用的名称与境内公司完全一致。</w:t>
      </w:r>
      <w:r>
        <w:rPr>
          <w:rFonts w:ascii="仿宋_GB2312" w:eastAsia="仿宋_GB2312" w:cs="仿宋_GB2312" w:hint="eastAsia"/>
          <w:color w:val="00B050"/>
          <w:sz w:val="24"/>
          <w:szCs w:val="24"/>
        </w:rPr>
        <w:t>”</w:t>
      </w:r>
    </w:p>
    <w:p w:rsidR="00210165" w:rsidRDefault="00210165" w:rsidP="00210165">
      <w:pPr>
        <w:spacing w:line="360" w:lineRule="auto"/>
        <w:rPr>
          <w:rFonts w:ascii="仿宋_GB2312" w:eastAsia="仿宋_GB2312" w:cs="Times New Roman"/>
          <w:sz w:val="24"/>
          <w:szCs w:val="24"/>
        </w:rPr>
      </w:pPr>
      <w:r>
        <w:rPr>
          <w:rFonts w:ascii="仿宋_GB2312" w:eastAsia="仿宋_GB2312" w:cs="仿宋_GB2312" w:hint="eastAsia"/>
          <w:sz w:val="24"/>
          <w:szCs w:val="24"/>
        </w:rPr>
        <w:t>（</w:t>
      </w:r>
      <w:r>
        <w:rPr>
          <w:rFonts w:ascii="仿宋_GB2312" w:eastAsia="仿宋_GB2312" w:cs="仿宋_GB2312"/>
          <w:sz w:val="24"/>
          <w:szCs w:val="24"/>
        </w:rPr>
        <w:t>4</w:t>
      </w:r>
      <w:r>
        <w:rPr>
          <w:rFonts w:ascii="仿宋_GB2312" w:eastAsia="仿宋_GB2312" w:cs="仿宋_GB2312" w:hint="eastAsia"/>
          <w:sz w:val="24"/>
          <w:szCs w:val="24"/>
        </w:rPr>
        <w:t>）对于各国驻华使馆，因目前外交部不向驻华使馆颁发能够证明其规范中文名称的批文，但外交部官方网站上列有各驻华使馆的中文名称。为避免各驻华使馆重复申领特殊机构代码，银行及外汇局在为其申领代码时，应先查询外交部官方网站（</w:t>
      </w:r>
      <w:r>
        <w:rPr>
          <w:rFonts w:ascii="仿宋_GB2312" w:eastAsia="仿宋_GB2312" w:cs="仿宋_GB2312"/>
          <w:sz w:val="24"/>
          <w:szCs w:val="24"/>
        </w:rPr>
        <w:t>www.mfa.gov.cn</w:t>
      </w:r>
      <w:r>
        <w:rPr>
          <w:rFonts w:ascii="仿宋_GB2312" w:eastAsia="仿宋_GB2312" w:cs="仿宋_GB2312" w:hint="eastAsia"/>
          <w:sz w:val="24"/>
          <w:szCs w:val="24"/>
        </w:rPr>
        <w:t>）以确定其规范名称。</w:t>
      </w:r>
    </w:p>
    <w:p w:rsidR="00210165" w:rsidRDefault="00210165" w:rsidP="00210165">
      <w:pPr>
        <w:spacing w:line="360" w:lineRule="auto"/>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所在国家或地区：应填写国家或地区</w:t>
      </w:r>
      <w:r>
        <w:rPr>
          <w:rFonts w:ascii="仿宋_GB2312" w:eastAsia="仿宋_GB2312" w:cs="仿宋_GB2312"/>
          <w:sz w:val="24"/>
          <w:szCs w:val="24"/>
        </w:rPr>
        <w:t>3</w:t>
      </w:r>
      <w:r>
        <w:rPr>
          <w:rFonts w:ascii="仿宋_GB2312" w:eastAsia="仿宋_GB2312" w:cs="仿宋_GB2312" w:hint="eastAsia"/>
          <w:sz w:val="24"/>
          <w:szCs w:val="24"/>
        </w:rPr>
        <w:t>位数字编码及名称，如“</w:t>
      </w:r>
      <w:r>
        <w:rPr>
          <w:rFonts w:ascii="仿宋_GB2312" w:eastAsia="仿宋_GB2312" w:cs="仿宋_GB2312"/>
          <w:sz w:val="24"/>
          <w:szCs w:val="24"/>
        </w:rPr>
        <w:t xml:space="preserve">344 </w:t>
      </w:r>
      <w:r>
        <w:rPr>
          <w:rFonts w:ascii="仿宋_GB2312" w:eastAsia="仿宋_GB2312" w:cs="仿宋_GB2312" w:hint="eastAsia"/>
          <w:sz w:val="24"/>
          <w:szCs w:val="24"/>
        </w:rPr>
        <w:t>中国香港”。</w:t>
      </w:r>
    </w:p>
    <w:p w:rsidR="00210165" w:rsidRDefault="00210165" w:rsidP="00210165">
      <w:pPr>
        <w:spacing w:line="360" w:lineRule="auto"/>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机构地址：应填写机构在境外或境内的地址。</w:t>
      </w:r>
    </w:p>
    <w:p w:rsidR="00210165" w:rsidRDefault="00210165" w:rsidP="00210165">
      <w:pPr>
        <w:spacing w:line="360" w:lineRule="auto"/>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特殊机构联系人和联系电话：可以填写机构在境内的联系人和联系电话。</w:t>
      </w:r>
    </w:p>
    <w:p w:rsidR="00210165" w:rsidRDefault="00210165" w:rsidP="00210165">
      <w:pPr>
        <w:spacing w:line="360" w:lineRule="auto"/>
        <w:rPr>
          <w:rFonts w:ascii="仿宋_GB2312" w:eastAsia="仿宋_GB2312" w:cs="Times New Roman"/>
          <w:sz w:val="24"/>
          <w:szCs w:val="24"/>
        </w:rPr>
      </w:pPr>
      <w:r>
        <w:rPr>
          <w:rFonts w:ascii="仿宋_GB2312" w:eastAsia="仿宋_GB2312" w:cs="仿宋_GB2312"/>
          <w:sz w:val="24"/>
          <w:szCs w:val="24"/>
        </w:rPr>
        <w:t>5.</w:t>
      </w:r>
      <w:r w:rsidRPr="00137173">
        <w:rPr>
          <w:rFonts w:ascii="仿宋_GB2312" w:eastAsia="仿宋_GB2312" w:cs="仿宋_GB2312" w:hint="eastAsia"/>
          <w:color w:val="FF0000"/>
          <w:sz w:val="24"/>
          <w:szCs w:val="24"/>
        </w:rPr>
        <w:t>行业属性</w:t>
      </w:r>
      <w:r>
        <w:rPr>
          <w:rFonts w:ascii="仿宋_GB2312" w:eastAsia="仿宋_GB2312" w:cs="仿宋_GB2312" w:hint="eastAsia"/>
          <w:sz w:val="24"/>
          <w:szCs w:val="24"/>
        </w:rPr>
        <w:t>：应填写机构所属</w:t>
      </w:r>
      <w:r w:rsidRPr="00137173">
        <w:rPr>
          <w:rFonts w:ascii="仿宋_GB2312" w:eastAsia="仿宋_GB2312" w:cs="仿宋_GB2312" w:hint="eastAsia"/>
          <w:color w:val="FF0000"/>
          <w:sz w:val="24"/>
          <w:szCs w:val="24"/>
        </w:rPr>
        <w:t>行业属性</w:t>
      </w:r>
      <w:r>
        <w:rPr>
          <w:rFonts w:ascii="仿宋_GB2312" w:eastAsia="仿宋_GB2312" w:cs="仿宋_GB2312" w:hint="eastAsia"/>
          <w:sz w:val="24"/>
          <w:szCs w:val="24"/>
        </w:rPr>
        <w:t>的</w:t>
      </w:r>
      <w:r>
        <w:rPr>
          <w:rFonts w:ascii="仿宋_GB2312" w:eastAsia="仿宋_GB2312" w:cs="仿宋_GB2312"/>
          <w:sz w:val="24"/>
          <w:szCs w:val="24"/>
        </w:rPr>
        <w:t>4</w:t>
      </w:r>
      <w:r>
        <w:rPr>
          <w:rFonts w:ascii="仿宋_GB2312" w:eastAsia="仿宋_GB2312" w:cs="仿宋_GB2312" w:hint="eastAsia"/>
          <w:sz w:val="24"/>
          <w:szCs w:val="24"/>
        </w:rPr>
        <w:t>位数字编码及名称，如“</w:t>
      </w:r>
      <w:r>
        <w:rPr>
          <w:rFonts w:ascii="仿宋_GB2312" w:eastAsia="仿宋_GB2312" w:cs="仿宋_GB2312"/>
          <w:sz w:val="24"/>
          <w:szCs w:val="24"/>
        </w:rPr>
        <w:t xml:space="preserve">0863 </w:t>
      </w:r>
      <w:r>
        <w:rPr>
          <w:rFonts w:ascii="仿宋_GB2312" w:eastAsia="仿宋_GB2312" w:cs="仿宋_GB2312" w:hint="eastAsia"/>
          <w:sz w:val="24"/>
          <w:szCs w:val="24"/>
        </w:rPr>
        <w:t>批发业”。</w:t>
      </w:r>
    </w:p>
    <w:p w:rsidR="00210165" w:rsidRDefault="00210165" w:rsidP="00210165">
      <w:pPr>
        <w:spacing w:line="360" w:lineRule="auto"/>
        <w:rPr>
          <w:rFonts w:ascii="仿宋_GB2312" w:eastAsia="仿宋_GB2312" w:cs="Times New Roman"/>
          <w:sz w:val="24"/>
          <w:szCs w:val="24"/>
        </w:rPr>
      </w:pPr>
      <w:r>
        <w:rPr>
          <w:rFonts w:ascii="仿宋_GB2312" w:eastAsia="仿宋_GB2312" w:cs="仿宋_GB2312"/>
          <w:sz w:val="24"/>
          <w:szCs w:val="24"/>
        </w:rPr>
        <w:t>6.</w:t>
      </w:r>
      <w:r>
        <w:rPr>
          <w:rFonts w:ascii="仿宋_GB2312" w:eastAsia="仿宋_GB2312" w:cs="仿宋_GB2312" w:hint="eastAsia"/>
          <w:sz w:val="24"/>
          <w:szCs w:val="24"/>
        </w:rPr>
        <w:t>经济类型：应填写机构所属经济类型的</w:t>
      </w:r>
      <w:r>
        <w:rPr>
          <w:rFonts w:ascii="仿宋_GB2312" w:eastAsia="仿宋_GB2312" w:cs="仿宋_GB2312"/>
          <w:sz w:val="24"/>
          <w:szCs w:val="24"/>
        </w:rPr>
        <w:t>3</w:t>
      </w:r>
      <w:r>
        <w:rPr>
          <w:rFonts w:ascii="仿宋_GB2312" w:eastAsia="仿宋_GB2312" w:cs="仿宋_GB2312" w:hint="eastAsia"/>
          <w:sz w:val="24"/>
          <w:szCs w:val="24"/>
        </w:rPr>
        <w:t>位数字编码及名称，如“</w:t>
      </w:r>
      <w:r>
        <w:rPr>
          <w:rFonts w:ascii="仿宋_GB2312" w:eastAsia="仿宋_GB2312" w:cs="仿宋_GB2312"/>
          <w:sz w:val="24"/>
          <w:szCs w:val="24"/>
        </w:rPr>
        <w:t xml:space="preserve">400 </w:t>
      </w:r>
      <w:r>
        <w:rPr>
          <w:rFonts w:ascii="仿宋_GB2312" w:eastAsia="仿宋_GB2312" w:cs="仿宋_GB2312" w:hint="eastAsia"/>
          <w:sz w:val="24"/>
          <w:szCs w:val="24"/>
        </w:rPr>
        <w:t>境外机构”。</w:t>
      </w:r>
    </w:p>
    <w:p w:rsidR="00210165" w:rsidRDefault="00210165" w:rsidP="00210165">
      <w:pPr>
        <w:spacing w:line="360" w:lineRule="auto"/>
        <w:rPr>
          <w:rFonts w:ascii="仿宋_GB2312" w:eastAsia="仿宋_GB2312" w:cs="仿宋_GB2312"/>
          <w:sz w:val="24"/>
          <w:szCs w:val="24"/>
        </w:rPr>
      </w:pPr>
      <w:r>
        <w:rPr>
          <w:rFonts w:ascii="仿宋_GB2312" w:eastAsia="仿宋_GB2312" w:cs="仿宋_GB2312" w:hint="eastAsia"/>
          <w:sz w:val="24"/>
          <w:szCs w:val="24"/>
        </w:rPr>
        <w:t>7</w:t>
      </w:r>
      <w:r>
        <w:rPr>
          <w:rFonts w:ascii="仿宋_GB2312" w:eastAsia="仿宋_GB2312" w:cs="仿宋_GB2312"/>
          <w:sz w:val="24"/>
          <w:szCs w:val="24"/>
        </w:rPr>
        <w:t>.</w:t>
      </w:r>
      <w:r>
        <w:rPr>
          <w:rFonts w:ascii="仿宋_GB2312" w:eastAsia="仿宋_GB2312" w:cs="仿宋_GB2312" w:hint="eastAsia"/>
          <w:sz w:val="24"/>
          <w:szCs w:val="24"/>
        </w:rPr>
        <w:t>所属外汇分支局：应填写经办银行的所属外汇分支局全称。</w:t>
      </w:r>
    </w:p>
    <w:p w:rsidR="00210165" w:rsidRDefault="00210165" w:rsidP="00210165">
      <w:pPr>
        <w:spacing w:line="360" w:lineRule="auto"/>
        <w:rPr>
          <w:rFonts w:ascii="仿宋_GB2312" w:eastAsia="仿宋_GB2312" w:cs="仿宋_GB2312"/>
          <w:sz w:val="24"/>
          <w:szCs w:val="24"/>
        </w:rPr>
      </w:pPr>
      <w:r>
        <w:rPr>
          <w:rFonts w:ascii="仿宋_GB2312" w:eastAsia="仿宋_GB2312" w:cs="仿宋_GB2312"/>
          <w:sz w:val="24"/>
          <w:szCs w:val="24"/>
        </w:rPr>
        <w:t>8.</w:t>
      </w:r>
      <w:r>
        <w:rPr>
          <w:rFonts w:ascii="仿宋_GB2312" w:eastAsia="仿宋_GB2312" w:cs="仿宋_GB2312" w:hint="eastAsia"/>
          <w:sz w:val="24"/>
          <w:szCs w:val="24"/>
        </w:rPr>
        <w:t>经办银行</w:t>
      </w:r>
      <w:r w:rsidRPr="000B1279">
        <w:rPr>
          <w:rFonts w:ascii="仿宋_GB2312" w:eastAsia="仿宋_GB2312" w:cs="仿宋_GB2312" w:hint="eastAsia"/>
          <w:color w:val="FF0000"/>
          <w:sz w:val="24"/>
          <w:szCs w:val="24"/>
        </w:rPr>
        <w:t>或外汇局业务部门</w:t>
      </w:r>
      <w:r>
        <w:rPr>
          <w:rFonts w:ascii="仿宋_GB2312" w:eastAsia="仿宋_GB2312" w:cs="仿宋_GB2312" w:hint="eastAsia"/>
          <w:sz w:val="24"/>
          <w:szCs w:val="24"/>
        </w:rPr>
        <w:t>：应填写经办银行全称，</w:t>
      </w:r>
      <w:r w:rsidRPr="000B1279">
        <w:rPr>
          <w:rFonts w:ascii="仿宋_GB2312" w:eastAsia="仿宋_GB2312" w:cs="仿宋_GB2312" w:hint="eastAsia"/>
          <w:color w:val="FF0000"/>
          <w:sz w:val="24"/>
          <w:szCs w:val="24"/>
        </w:rPr>
        <w:t>通过外汇局业务部门申领代码时，应填写部门全称</w:t>
      </w:r>
      <w:r>
        <w:rPr>
          <w:rFonts w:ascii="仿宋_GB2312" w:eastAsia="仿宋_GB2312" w:cs="仿宋_GB2312" w:hint="eastAsia"/>
          <w:sz w:val="24"/>
          <w:szCs w:val="24"/>
        </w:rPr>
        <w:t>。</w:t>
      </w:r>
      <w:r w:rsidR="000B1279" w:rsidRPr="000B1279">
        <w:rPr>
          <w:rFonts w:ascii="仿宋_GB2312" w:eastAsia="仿宋_GB2312" w:cs="仿宋_GB2312" w:hint="eastAsia"/>
          <w:color w:val="00B050"/>
          <w:sz w:val="24"/>
          <w:szCs w:val="24"/>
        </w:rPr>
        <w:t>PS：由原“所属外汇分支局”说明中移到此处。</w:t>
      </w:r>
    </w:p>
    <w:p w:rsidR="00210165" w:rsidRDefault="00210165" w:rsidP="00210165">
      <w:pPr>
        <w:spacing w:line="360" w:lineRule="auto"/>
        <w:rPr>
          <w:rFonts w:ascii="仿宋_GB2312" w:eastAsia="仿宋_GB2312" w:cs="Times New Roman"/>
          <w:sz w:val="24"/>
          <w:szCs w:val="24"/>
        </w:rPr>
      </w:pPr>
      <w:r>
        <w:rPr>
          <w:rFonts w:ascii="仿宋_GB2312" w:eastAsia="仿宋_GB2312" w:cs="仿宋_GB2312" w:hint="eastAsia"/>
          <w:sz w:val="24"/>
          <w:szCs w:val="24"/>
        </w:rPr>
        <w:t>9</w:t>
      </w:r>
      <w:r>
        <w:rPr>
          <w:rFonts w:ascii="仿宋_GB2312" w:eastAsia="仿宋_GB2312" w:cs="仿宋_GB2312"/>
          <w:sz w:val="24"/>
          <w:szCs w:val="24"/>
        </w:rPr>
        <w:t>.</w:t>
      </w:r>
      <w:r>
        <w:rPr>
          <w:rFonts w:ascii="仿宋_GB2312" w:eastAsia="仿宋_GB2312" w:cs="仿宋_GB2312" w:hint="eastAsia"/>
          <w:sz w:val="24"/>
          <w:szCs w:val="24"/>
        </w:rPr>
        <w:t>境外注册码及备注：境外注册码需根据机构提供的有效证明或主管部门的批文确定，其他需要说明的情况也填入此栏。</w:t>
      </w:r>
    </w:p>
    <w:p w:rsidR="00506D6A" w:rsidRPr="00137173" w:rsidRDefault="00137173">
      <w:pPr>
        <w:rPr>
          <w:rFonts w:ascii="仿宋_GB2312" w:eastAsia="仿宋_GB2312" w:cs="仿宋_GB2312"/>
          <w:color w:val="00B050"/>
          <w:sz w:val="24"/>
          <w:szCs w:val="24"/>
        </w:rPr>
      </w:pPr>
      <w:r>
        <w:rPr>
          <w:rFonts w:ascii="仿宋_GB2312" w:eastAsia="仿宋_GB2312" w:cs="仿宋_GB2312" w:hint="eastAsia"/>
          <w:color w:val="00B050"/>
          <w:sz w:val="24"/>
          <w:szCs w:val="24"/>
        </w:rPr>
        <w:t>Ps：</w:t>
      </w:r>
      <w:r w:rsidR="000B1279">
        <w:rPr>
          <w:rFonts w:ascii="仿宋_GB2312" w:eastAsia="仿宋_GB2312" w:cs="仿宋_GB2312" w:hint="eastAsia"/>
          <w:color w:val="00B050"/>
          <w:sz w:val="24"/>
          <w:szCs w:val="24"/>
        </w:rPr>
        <w:t>从原表中</w:t>
      </w:r>
      <w:r w:rsidRPr="00137173">
        <w:rPr>
          <w:rFonts w:ascii="仿宋_GB2312" w:eastAsia="仿宋_GB2312" w:cs="仿宋_GB2312" w:hint="eastAsia"/>
          <w:color w:val="00B050"/>
          <w:sz w:val="24"/>
          <w:szCs w:val="24"/>
        </w:rPr>
        <w:t>去掉了“金融机构标识码”</w:t>
      </w:r>
      <w:r w:rsidR="000B1279">
        <w:rPr>
          <w:rFonts w:ascii="仿宋_GB2312" w:eastAsia="仿宋_GB2312" w:cs="仿宋_GB2312" w:hint="eastAsia"/>
          <w:color w:val="00B050"/>
          <w:sz w:val="24"/>
          <w:szCs w:val="24"/>
        </w:rPr>
        <w:t>。</w:t>
      </w:r>
    </w:p>
    <w:sectPr w:rsidR="00506D6A" w:rsidRPr="00137173" w:rsidSect="002101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1DC" w:rsidRDefault="000251DC" w:rsidP="00210165">
      <w:r>
        <w:separator/>
      </w:r>
    </w:p>
  </w:endnote>
  <w:endnote w:type="continuationSeparator" w:id="1">
    <w:p w:rsidR="000251DC" w:rsidRDefault="000251DC" w:rsidP="002101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65" w:rsidRPr="0081314E" w:rsidRDefault="003F525F">
    <w:pPr>
      <w:pStyle w:val="a4"/>
      <w:jc w:val="center"/>
      <w:rPr>
        <w:rFonts w:ascii="Times New Roman" w:hAnsi="Times New Roman"/>
      </w:rPr>
    </w:pPr>
    <w:r w:rsidRPr="003F525F">
      <w:rPr>
        <w:rFonts w:ascii="Times New Roman" w:hAnsi="Times New Roman"/>
      </w:rPr>
      <w:fldChar w:fldCharType="begin"/>
    </w:r>
    <w:r w:rsidR="00210165" w:rsidRPr="0081314E">
      <w:rPr>
        <w:rFonts w:ascii="Times New Roman" w:hAnsi="Times New Roman"/>
      </w:rPr>
      <w:instrText xml:space="preserve"> PAGE   \* MERGEFORMAT </w:instrText>
    </w:r>
    <w:r w:rsidRPr="003F525F">
      <w:rPr>
        <w:rFonts w:ascii="Times New Roman" w:hAnsi="Times New Roman"/>
      </w:rPr>
      <w:fldChar w:fldCharType="separate"/>
    </w:r>
    <w:r w:rsidR="00073EB6" w:rsidRPr="00073EB6">
      <w:rPr>
        <w:rFonts w:ascii="Times New Roman" w:hAnsi="Times New Roman"/>
        <w:noProof/>
        <w:lang w:val="zh-CN"/>
      </w:rPr>
      <w:t>1</w:t>
    </w:r>
    <w:r w:rsidRPr="0081314E">
      <w:rPr>
        <w:rFonts w:ascii="Times New Roman" w:hAnsi="Times New Roman"/>
        <w:lang w:val="zh-CN"/>
      </w:rPr>
      <w:fldChar w:fldCharType="end"/>
    </w:r>
  </w:p>
  <w:p w:rsidR="00210165" w:rsidRDefault="002101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1DC" w:rsidRDefault="000251DC" w:rsidP="00210165">
      <w:r>
        <w:separator/>
      </w:r>
    </w:p>
  </w:footnote>
  <w:footnote w:type="continuationSeparator" w:id="1">
    <w:p w:rsidR="000251DC" w:rsidRDefault="000251DC" w:rsidP="00210165">
      <w:r>
        <w:continuationSeparator/>
      </w:r>
    </w:p>
  </w:footnote>
  <w:footnote w:id="2">
    <w:p w:rsidR="00210165" w:rsidRPr="002D41C1" w:rsidRDefault="00210165" w:rsidP="00210165">
      <w:pPr>
        <w:pStyle w:val="a5"/>
        <w:rPr>
          <w:rFonts w:ascii="仿宋_GB2312" w:eastAsia="仿宋_GB2312"/>
          <w:sz w:val="21"/>
          <w:szCs w:val="21"/>
        </w:rPr>
      </w:pPr>
      <w:r w:rsidRPr="002D41C1">
        <w:rPr>
          <w:rStyle w:val="a6"/>
          <w:rFonts w:ascii="仿宋_GB2312" w:eastAsia="仿宋_GB2312" w:hint="eastAsia"/>
          <w:sz w:val="21"/>
          <w:szCs w:val="21"/>
        </w:rPr>
        <w:footnoteRef/>
      </w:r>
      <w:r w:rsidRPr="002D41C1">
        <w:rPr>
          <w:rFonts w:ascii="仿宋_GB2312" w:eastAsia="仿宋_GB2312" w:hint="eastAsia"/>
          <w:sz w:val="21"/>
          <w:szCs w:val="21"/>
        </w:rPr>
        <w:t xml:space="preserve"> </w:t>
      </w:r>
      <w:r>
        <w:rPr>
          <w:rFonts w:ascii="仿宋_GB2312" w:eastAsia="仿宋_GB2312" w:hint="eastAsia"/>
          <w:sz w:val="21"/>
          <w:szCs w:val="21"/>
        </w:rPr>
        <w:t>信息变更或</w:t>
      </w:r>
      <w:r w:rsidRPr="002D41C1">
        <w:rPr>
          <w:rFonts w:ascii="仿宋_GB2312" w:eastAsia="仿宋_GB2312" w:hint="eastAsia"/>
          <w:sz w:val="21"/>
          <w:szCs w:val="21"/>
        </w:rPr>
        <w:t>补领时</w:t>
      </w:r>
      <w:r>
        <w:rPr>
          <w:rFonts w:ascii="仿宋_GB2312" w:eastAsia="仿宋_GB2312" w:hint="eastAsia"/>
          <w:sz w:val="21"/>
          <w:szCs w:val="21"/>
        </w:rPr>
        <w:t>，</w:t>
      </w:r>
      <w:r w:rsidRPr="00073EB6">
        <w:rPr>
          <w:rFonts w:ascii="仿宋_GB2312" w:eastAsia="仿宋_GB2312" w:hint="eastAsia"/>
          <w:sz w:val="21"/>
          <w:szCs w:val="21"/>
        </w:rPr>
        <w:t>特殊机构应在备注栏注明该机构的特殊机构代码。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65" w:rsidRDefault="0021016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numRestart w:val="eachSect"/>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0165"/>
    <w:rsid w:val="000251DC"/>
    <w:rsid w:val="00033A75"/>
    <w:rsid w:val="00073EB6"/>
    <w:rsid w:val="000B1279"/>
    <w:rsid w:val="00137173"/>
    <w:rsid w:val="001D2473"/>
    <w:rsid w:val="00210165"/>
    <w:rsid w:val="002214FD"/>
    <w:rsid w:val="003F525F"/>
    <w:rsid w:val="004E0E21"/>
    <w:rsid w:val="00506D6A"/>
    <w:rsid w:val="00643375"/>
    <w:rsid w:val="0069138E"/>
    <w:rsid w:val="007E6BB2"/>
    <w:rsid w:val="00886BA1"/>
    <w:rsid w:val="009D6E30"/>
    <w:rsid w:val="00A628B6"/>
    <w:rsid w:val="00A62A68"/>
    <w:rsid w:val="00C567BA"/>
    <w:rsid w:val="00CB5E55"/>
    <w:rsid w:val="00EE6DC7"/>
    <w:rsid w:val="00F74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6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101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210165"/>
    <w:rPr>
      <w:sz w:val="18"/>
      <w:szCs w:val="18"/>
    </w:rPr>
  </w:style>
  <w:style w:type="paragraph" w:styleId="a4">
    <w:name w:val="footer"/>
    <w:basedOn w:val="a"/>
    <w:link w:val="Char0"/>
    <w:unhideWhenUsed/>
    <w:rsid w:val="002101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10165"/>
    <w:rPr>
      <w:sz w:val="18"/>
      <w:szCs w:val="18"/>
    </w:rPr>
  </w:style>
  <w:style w:type="character" w:customStyle="1" w:styleId="Char1">
    <w:name w:val="脚注文本 Char"/>
    <w:basedOn w:val="a0"/>
    <w:link w:val="a5"/>
    <w:rsid w:val="00210165"/>
    <w:rPr>
      <w:rFonts w:cs="Times New Roman"/>
      <w:sz w:val="18"/>
      <w:szCs w:val="18"/>
    </w:rPr>
  </w:style>
  <w:style w:type="character" w:styleId="a6">
    <w:name w:val="footnote reference"/>
    <w:basedOn w:val="a0"/>
    <w:rsid w:val="00210165"/>
    <w:rPr>
      <w:rFonts w:cs="Times New Roman"/>
      <w:vertAlign w:val="superscript"/>
    </w:rPr>
  </w:style>
  <w:style w:type="paragraph" w:styleId="a5">
    <w:name w:val="footnote text"/>
    <w:basedOn w:val="a"/>
    <w:link w:val="Char1"/>
    <w:rsid w:val="00210165"/>
    <w:pPr>
      <w:snapToGrid w:val="0"/>
      <w:jc w:val="left"/>
    </w:pPr>
    <w:rPr>
      <w:rFonts w:asciiTheme="minorHAnsi" w:eastAsiaTheme="minorEastAsia" w:hAnsiTheme="minorHAnsi" w:cs="Times New Roman"/>
      <w:sz w:val="18"/>
      <w:szCs w:val="18"/>
    </w:rPr>
  </w:style>
  <w:style w:type="character" w:customStyle="1" w:styleId="Char10">
    <w:name w:val="脚注文本 Char1"/>
    <w:basedOn w:val="a0"/>
    <w:link w:val="a5"/>
    <w:uiPriority w:val="99"/>
    <w:semiHidden/>
    <w:rsid w:val="00210165"/>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162</Words>
  <Characters>929</Characters>
  <Application>Microsoft Office Word</Application>
  <DocSecurity>0</DocSecurity>
  <Lines>7</Lines>
  <Paragraphs>2</Paragraphs>
  <ScaleCrop>false</ScaleCrop>
  <Company>Hewlett-Packard Company</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shixin</dc:creator>
  <cp:lastModifiedBy>龙锋</cp:lastModifiedBy>
  <cp:revision>3</cp:revision>
  <dcterms:created xsi:type="dcterms:W3CDTF">2016-07-04T07:54:00Z</dcterms:created>
  <dcterms:modified xsi:type="dcterms:W3CDTF">2019-04-01T08:43:00Z</dcterms:modified>
</cp:coreProperties>
</file>