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766" w:rsidRDefault="00E02766">
      <w:pPr>
        <w:ind w:right="300"/>
        <w:jc w:val="center"/>
        <w:rPr>
          <w:rFonts w:ascii="Times New Roman" w:eastAsia="黑体" w:hAnsi="Times New Roman" w:cs="Times New Roman"/>
          <w:sz w:val="30"/>
          <w:szCs w:val="30"/>
        </w:rPr>
      </w:pPr>
    </w:p>
    <w:p w:rsidR="00E02766" w:rsidRDefault="00E02766">
      <w:pPr>
        <w:ind w:right="300"/>
        <w:jc w:val="center"/>
        <w:rPr>
          <w:rFonts w:ascii="Times New Roman" w:eastAsia="黑体" w:hAnsi="Times New Roman" w:cs="Times New Roman"/>
          <w:sz w:val="30"/>
          <w:szCs w:val="30"/>
        </w:rPr>
      </w:pPr>
    </w:p>
    <w:p w:rsidR="00E02766" w:rsidRDefault="00E02766">
      <w:pPr>
        <w:ind w:right="300"/>
        <w:jc w:val="center"/>
        <w:rPr>
          <w:rFonts w:ascii="Times New Roman" w:eastAsia="黑体" w:hAnsi="Times New Roman" w:cs="Times New Roman"/>
          <w:sz w:val="30"/>
          <w:szCs w:val="30"/>
        </w:rPr>
      </w:pPr>
    </w:p>
    <w:p w:rsidR="00E02766" w:rsidRDefault="00E02766">
      <w:pPr>
        <w:ind w:right="300"/>
        <w:jc w:val="center"/>
        <w:rPr>
          <w:rFonts w:ascii="Times New Roman" w:eastAsia="黑体" w:hAnsi="Times New Roman" w:cs="Times New Roman"/>
          <w:sz w:val="52"/>
          <w:szCs w:val="52"/>
        </w:rPr>
      </w:pPr>
    </w:p>
    <w:p w:rsidR="00E02766" w:rsidRDefault="002636D9">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外币现钞提取、调运和携带出境审核</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E02766" w:rsidRDefault="00E02766">
      <w:pPr>
        <w:ind w:right="300"/>
        <w:jc w:val="center"/>
        <w:rPr>
          <w:rFonts w:ascii="Times New Roman" w:eastAsia="仿宋_GB2312" w:hAnsi="Times New Roman" w:cs="Times New Roman"/>
          <w:sz w:val="30"/>
          <w:szCs w:val="30"/>
        </w:rPr>
      </w:pPr>
    </w:p>
    <w:p w:rsidR="00E02766" w:rsidRDefault="00E02766">
      <w:pPr>
        <w:ind w:right="300"/>
        <w:jc w:val="center"/>
        <w:rPr>
          <w:rFonts w:ascii="Times New Roman" w:eastAsia="仿宋_GB2312" w:hAnsi="Times New Roman" w:cs="Times New Roman"/>
          <w:sz w:val="30"/>
          <w:szCs w:val="30"/>
        </w:rPr>
      </w:pPr>
    </w:p>
    <w:p w:rsidR="00E02766" w:rsidRDefault="00E02766">
      <w:pPr>
        <w:ind w:right="300"/>
        <w:jc w:val="center"/>
        <w:rPr>
          <w:rFonts w:ascii="Times New Roman" w:eastAsia="仿宋_GB2312" w:hAnsi="Times New Roman" w:cs="Times New Roman"/>
          <w:sz w:val="30"/>
          <w:szCs w:val="30"/>
        </w:rPr>
      </w:pPr>
    </w:p>
    <w:p w:rsidR="00E02766" w:rsidRDefault="00E02766">
      <w:pPr>
        <w:ind w:right="300"/>
        <w:jc w:val="center"/>
        <w:rPr>
          <w:rFonts w:ascii="Times New Roman" w:eastAsia="仿宋_GB2312" w:hAnsi="Times New Roman" w:cs="Times New Roman"/>
          <w:sz w:val="30"/>
          <w:szCs w:val="30"/>
        </w:rPr>
      </w:pPr>
    </w:p>
    <w:p w:rsidR="00E02766" w:rsidRDefault="00E02766">
      <w:pPr>
        <w:ind w:right="300"/>
        <w:jc w:val="center"/>
        <w:rPr>
          <w:rFonts w:ascii="Times New Roman" w:eastAsia="仿宋_GB2312" w:hAnsi="Times New Roman" w:cs="Times New Roman"/>
          <w:sz w:val="30"/>
          <w:szCs w:val="30"/>
        </w:rPr>
      </w:pPr>
    </w:p>
    <w:p w:rsidR="00E02766" w:rsidRDefault="00E02766">
      <w:pPr>
        <w:ind w:right="300"/>
        <w:jc w:val="center"/>
        <w:rPr>
          <w:rFonts w:ascii="Times New Roman" w:eastAsia="仿宋_GB2312" w:hAnsi="Times New Roman" w:cs="Times New Roman"/>
          <w:sz w:val="30"/>
          <w:szCs w:val="30"/>
        </w:rPr>
      </w:pPr>
    </w:p>
    <w:p w:rsidR="004926CA" w:rsidRDefault="004926CA">
      <w:pPr>
        <w:ind w:right="300"/>
        <w:jc w:val="center"/>
        <w:rPr>
          <w:rFonts w:ascii="Times New Roman" w:eastAsia="仿宋_GB2312" w:hAnsi="Times New Roman" w:cs="Times New Roman"/>
          <w:sz w:val="30"/>
          <w:szCs w:val="30"/>
        </w:rPr>
      </w:pPr>
    </w:p>
    <w:p w:rsidR="004926CA" w:rsidRDefault="004926CA">
      <w:pPr>
        <w:ind w:right="300"/>
        <w:jc w:val="center"/>
        <w:rPr>
          <w:rFonts w:ascii="Times New Roman" w:eastAsia="仿宋_GB2312" w:hAnsi="Times New Roman" w:cs="Times New Roman"/>
          <w:sz w:val="30"/>
          <w:szCs w:val="30"/>
        </w:rPr>
      </w:pPr>
    </w:p>
    <w:p w:rsidR="004926CA" w:rsidRDefault="004926CA">
      <w:pPr>
        <w:ind w:right="300"/>
        <w:jc w:val="center"/>
        <w:rPr>
          <w:rFonts w:ascii="Times New Roman" w:eastAsia="仿宋_GB2312" w:hAnsi="Times New Roman" w:cs="Times New Roman"/>
          <w:sz w:val="30"/>
          <w:szCs w:val="30"/>
        </w:rPr>
      </w:pPr>
    </w:p>
    <w:p w:rsidR="004926CA" w:rsidRDefault="004926CA">
      <w:pPr>
        <w:ind w:right="300"/>
        <w:jc w:val="center"/>
        <w:rPr>
          <w:rFonts w:ascii="Times New Roman" w:eastAsia="仿宋_GB2312" w:hAnsi="Times New Roman" w:cs="Times New Roman"/>
          <w:sz w:val="30"/>
          <w:szCs w:val="30"/>
        </w:rPr>
      </w:pPr>
    </w:p>
    <w:p w:rsidR="004926CA" w:rsidRDefault="004926CA">
      <w:pPr>
        <w:ind w:right="300"/>
        <w:jc w:val="center"/>
        <w:rPr>
          <w:rFonts w:ascii="Times New Roman" w:eastAsia="仿宋_GB2312" w:hAnsi="Times New Roman" w:cs="Times New Roman"/>
          <w:sz w:val="30"/>
          <w:szCs w:val="30"/>
        </w:rPr>
      </w:pPr>
    </w:p>
    <w:p w:rsidR="00E02766" w:rsidRDefault="002636D9">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sidR="004926CA">
        <w:rPr>
          <w:rFonts w:ascii="Times New Roman" w:eastAsia="仿宋_GB2312" w:hAnsi="Times New Roman" w:cs="Times New Roman" w:hint="eastAsia"/>
          <w:sz w:val="30"/>
          <w:szCs w:val="30"/>
        </w:rPr>
        <w:t>贵州省分局</w:t>
      </w:r>
    </w:p>
    <w:p w:rsidR="00E02766" w:rsidRDefault="00E02766">
      <w:pPr>
        <w:ind w:right="300"/>
        <w:rPr>
          <w:rFonts w:ascii="Times New Roman" w:eastAsia="仿宋_GB2312" w:hAnsi="Times New Roman" w:cs="Times New Roman"/>
          <w:sz w:val="30"/>
          <w:szCs w:val="30"/>
        </w:rPr>
      </w:pPr>
    </w:p>
    <w:p w:rsidR="00E02766" w:rsidRDefault="00E02766">
      <w:pPr>
        <w:ind w:right="300"/>
        <w:rPr>
          <w:rFonts w:ascii="Times New Roman" w:eastAsia="仿宋_GB2312" w:hAnsi="Times New Roman" w:cs="Times New Roman"/>
          <w:sz w:val="30"/>
          <w:szCs w:val="30"/>
        </w:rPr>
        <w:sectPr w:rsidR="00E0276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12"/>
        </w:sectPr>
      </w:pPr>
    </w:p>
    <w:p w:rsidR="00E02766" w:rsidRDefault="00E02766">
      <w:pPr>
        <w:ind w:right="300"/>
        <w:jc w:val="left"/>
        <w:rPr>
          <w:rFonts w:ascii="Times New Roman" w:eastAsia="黑体" w:hAnsi="Times New Roman" w:cs="Times New Roman"/>
          <w:sz w:val="48"/>
          <w:szCs w:val="48"/>
        </w:rPr>
        <w:sectPr w:rsidR="00E02766">
          <w:footerReference w:type="default" r:id="rId14"/>
          <w:type w:val="continuous"/>
          <w:pgSz w:w="11906" w:h="16838"/>
          <w:pgMar w:top="1440" w:right="1800" w:bottom="1440" w:left="1800" w:header="851" w:footer="992" w:gutter="0"/>
          <w:cols w:space="425"/>
          <w:docGrid w:type="lines" w:linePitch="312"/>
        </w:sectPr>
      </w:pPr>
    </w:p>
    <w:p w:rsidR="00E02766" w:rsidRDefault="002636D9">
      <w:pPr>
        <w:adjustRightInd w:val="0"/>
        <w:snapToGrid w:val="0"/>
        <w:spacing w:line="360" w:lineRule="auto"/>
        <w:ind w:firstLineChars="200" w:firstLine="600"/>
        <w:jc w:val="left"/>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w:t>
      </w:r>
      <w:r w:rsidR="004926CA">
        <w:rPr>
          <w:rFonts w:ascii="Times New Roman" w:eastAsia="黑体" w:hAnsi="Times New Roman" w:cs="Times New Roman" w:hint="eastAsia"/>
          <w:sz w:val="30"/>
          <w:szCs w:val="30"/>
        </w:rPr>
        <w:t>名称</w:t>
      </w:r>
    </w:p>
    <w:p w:rsidR="00E02766" w:rsidRDefault="002636D9" w:rsidP="004926CA">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外币现钞提取、调运和携带出境审核</w:t>
      </w:r>
    </w:p>
    <w:p w:rsidR="00E02766" w:rsidRDefault="002636D9">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E02766" w:rsidRDefault="002636D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外币现钞提取、调运和携带出境审核</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E02766" w:rsidRDefault="002636D9">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E02766" w:rsidRDefault="002636D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号）第十五条：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携带、申报外币现钞出入境的限额，由国务院外汇管理部门规定</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E02766" w:rsidRDefault="002636D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495</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机构单笔提取超过规定金额外币现钞审批</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E02766" w:rsidRDefault="002636D9">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四、调运外币现钞进出境业务市场准入审批</w:t>
      </w:r>
    </w:p>
    <w:p w:rsidR="00E02766" w:rsidRDefault="002636D9">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E02766" w:rsidRDefault="002636D9">
      <w:pPr>
        <w:adjustRightInd w:val="0"/>
        <w:snapToGrid w:val="0"/>
        <w:spacing w:line="360" w:lineRule="auto"/>
        <w:ind w:firstLine="585"/>
        <w:jc w:val="left"/>
        <w:rPr>
          <w:rFonts w:ascii="Times New Roman" w:eastAsia="仿宋_GB2312" w:hAnsi="Times New Roman" w:cs="Times New Roman"/>
          <w:kern w:val="0"/>
          <w:sz w:val="30"/>
          <w:szCs w:val="30"/>
        </w:rPr>
      </w:pPr>
      <w:r>
        <w:rPr>
          <w:rFonts w:ascii="Times New Roman" w:eastAsia="仿宋_GB2312" w:hAnsi="Times New Roman" w:cs="Times New Roman"/>
          <w:sz w:val="30"/>
          <w:szCs w:val="30"/>
        </w:rPr>
        <w:t>1.</w:t>
      </w:r>
      <w:r>
        <w:rPr>
          <w:rFonts w:ascii="Times New Roman" w:eastAsia="仿宋_GB2312" w:hAnsi="Times New Roman" w:cs="Times New Roman"/>
          <w:kern w:val="0"/>
          <w:sz w:val="30"/>
          <w:szCs w:val="30"/>
        </w:rPr>
        <w:t>《中华人民共和国外汇管理条例》</w:t>
      </w:r>
      <w:r>
        <w:rPr>
          <w:rFonts w:ascii="Times New Roman" w:eastAsia="仿宋_GB2312" w:hAnsi="Times New Roman" w:cs="Times New Roman"/>
          <w:sz w:val="30"/>
          <w:szCs w:val="30"/>
        </w:rPr>
        <w:t>（国务院令第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r>
        <w:rPr>
          <w:rFonts w:ascii="Times New Roman" w:eastAsia="仿宋_GB2312" w:hAnsi="Times New Roman" w:cs="Times New Roman"/>
          <w:kern w:val="0"/>
          <w:sz w:val="30"/>
          <w:szCs w:val="30"/>
        </w:rPr>
        <w:t>；</w:t>
      </w:r>
    </w:p>
    <w:p w:rsidR="00E02766" w:rsidRDefault="002636D9">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2.</w:t>
      </w:r>
      <w:r>
        <w:rPr>
          <w:rFonts w:ascii="Times New Roman" w:eastAsia="仿宋_GB2312" w:hAnsi="Times New Roman" w:cs="Times New Roman"/>
          <w:kern w:val="0"/>
          <w:sz w:val="30"/>
          <w:szCs w:val="30"/>
        </w:rPr>
        <w:t>《国家外汇管理局海关总署关于印发</w:t>
      </w: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调运外币现钞进出境管理规定</w:t>
      </w: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的通知》（汇发〔</w:t>
      </w:r>
      <w:r>
        <w:rPr>
          <w:rFonts w:ascii="Times New Roman" w:eastAsia="仿宋_GB2312" w:hAnsi="Times New Roman" w:cs="Times New Roman"/>
          <w:kern w:val="0"/>
          <w:sz w:val="30"/>
          <w:szCs w:val="30"/>
        </w:rPr>
        <w:t>2019</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16</w:t>
      </w:r>
      <w:r>
        <w:rPr>
          <w:rFonts w:ascii="Times New Roman" w:eastAsia="仿宋_GB2312" w:hAnsi="Times New Roman" w:cs="Times New Roman"/>
          <w:kern w:val="0"/>
          <w:sz w:val="30"/>
          <w:szCs w:val="30"/>
        </w:rPr>
        <w:t>号）。</w:t>
      </w:r>
    </w:p>
    <w:p w:rsidR="00E02766" w:rsidRDefault="002636D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kern w:val="0"/>
          <w:sz w:val="30"/>
          <w:szCs w:val="30"/>
        </w:rPr>
        <w:t>3.</w:t>
      </w:r>
      <w:r>
        <w:rPr>
          <w:rFonts w:ascii="Times New Roman" w:eastAsia="仿宋_GB2312" w:hAnsi="Times New Roman" w:cs="Times New Roman"/>
          <w:kern w:val="0"/>
          <w:sz w:val="30"/>
          <w:szCs w:val="30"/>
        </w:rPr>
        <w:t>《国家外汇管理局关于修订</w:t>
      </w: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个人本外币兑换特许业务试点管理办法</w:t>
      </w: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的通知》（汇发〔</w:t>
      </w:r>
      <w:r>
        <w:rPr>
          <w:rFonts w:ascii="Times New Roman" w:eastAsia="仿宋_GB2312" w:hAnsi="Times New Roman" w:cs="Times New Roman"/>
          <w:kern w:val="0"/>
          <w:sz w:val="30"/>
          <w:szCs w:val="30"/>
        </w:rPr>
        <w:t>2020</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6</w:t>
      </w:r>
      <w:r>
        <w:rPr>
          <w:rFonts w:ascii="Times New Roman" w:eastAsia="仿宋_GB2312" w:hAnsi="Times New Roman" w:cs="Times New Roman"/>
          <w:kern w:val="0"/>
          <w:sz w:val="30"/>
          <w:szCs w:val="30"/>
        </w:rPr>
        <w:t>号）</w:t>
      </w:r>
      <w:r>
        <w:rPr>
          <w:rFonts w:ascii="Times New Roman" w:eastAsia="仿宋_GB2312" w:hAnsi="Times New Roman" w:cs="Times New Roman" w:hint="eastAsia"/>
          <w:kern w:val="0"/>
          <w:sz w:val="30"/>
          <w:szCs w:val="30"/>
        </w:rPr>
        <w:t>。</w:t>
      </w:r>
    </w:p>
    <w:p w:rsidR="00E02766" w:rsidRDefault="002636D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E02766" w:rsidRDefault="002636D9">
      <w:pPr>
        <w:adjustRightInd w:val="0"/>
        <w:snapToGrid w:val="0"/>
        <w:spacing w:line="360" w:lineRule="auto"/>
        <w:ind w:firstLineChars="200" w:firstLine="596"/>
        <w:rPr>
          <w:rFonts w:ascii="Times New Roman" w:eastAsia="仿宋_GB2312" w:hAnsi="Times New Roman" w:cs="Times New Roman"/>
          <w:spacing w:val="-1"/>
          <w:sz w:val="30"/>
          <w:szCs w:val="30"/>
        </w:rPr>
      </w:pPr>
      <w:r>
        <w:rPr>
          <w:rFonts w:ascii="Times New Roman" w:eastAsia="仿宋_GB2312" w:hAnsi="Times New Roman" w:cs="Times New Roman"/>
          <w:spacing w:val="-1"/>
          <w:sz w:val="30"/>
          <w:szCs w:val="30"/>
        </w:rPr>
        <w:t>申请人</w:t>
      </w:r>
      <w:r>
        <w:rPr>
          <w:rFonts w:ascii="Times New Roman" w:eastAsia="仿宋_GB2312" w:hAnsi="Times New Roman" w:cs="Times New Roman" w:hint="eastAsia"/>
          <w:spacing w:val="-1"/>
          <w:sz w:val="30"/>
          <w:szCs w:val="30"/>
        </w:rPr>
        <w:t>所在</w:t>
      </w:r>
      <w:r>
        <w:rPr>
          <w:rFonts w:ascii="Times New Roman" w:eastAsia="仿宋_GB2312" w:hAnsi="Times New Roman" w:cs="Times New Roman"/>
          <w:spacing w:val="-1"/>
          <w:sz w:val="30"/>
          <w:szCs w:val="30"/>
        </w:rPr>
        <w:t>地国家外汇管理局分局（外汇管理部）。</w:t>
      </w:r>
    </w:p>
    <w:p w:rsidR="00E02766" w:rsidRDefault="002636D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E02766" w:rsidRDefault="002636D9">
      <w:pPr>
        <w:adjustRightInd w:val="0"/>
        <w:snapToGrid w:val="0"/>
        <w:spacing w:line="360" w:lineRule="auto"/>
        <w:ind w:firstLineChars="200" w:firstLine="596"/>
        <w:rPr>
          <w:rFonts w:ascii="Times New Roman" w:eastAsia="仿宋_GB2312" w:hAnsi="Times New Roman" w:cs="Times New Roman"/>
          <w:spacing w:val="-1"/>
          <w:sz w:val="30"/>
          <w:szCs w:val="30"/>
        </w:rPr>
      </w:pPr>
      <w:r>
        <w:rPr>
          <w:rFonts w:ascii="Times New Roman" w:eastAsia="仿宋_GB2312" w:hAnsi="Times New Roman" w:cs="Times New Roman"/>
          <w:spacing w:val="-1"/>
          <w:sz w:val="30"/>
          <w:szCs w:val="30"/>
        </w:rPr>
        <w:t>申请人</w:t>
      </w:r>
      <w:r>
        <w:rPr>
          <w:rFonts w:ascii="Times New Roman" w:eastAsia="仿宋_GB2312" w:hAnsi="Times New Roman" w:cs="Times New Roman" w:hint="eastAsia"/>
          <w:spacing w:val="-1"/>
          <w:sz w:val="30"/>
          <w:szCs w:val="30"/>
        </w:rPr>
        <w:t>所在</w:t>
      </w:r>
      <w:r>
        <w:rPr>
          <w:rFonts w:ascii="Times New Roman" w:eastAsia="仿宋_GB2312" w:hAnsi="Times New Roman" w:cs="Times New Roman"/>
          <w:spacing w:val="-1"/>
          <w:sz w:val="30"/>
          <w:szCs w:val="30"/>
        </w:rPr>
        <w:t>地国家外汇管理局分局（外汇管理部）。</w:t>
      </w:r>
    </w:p>
    <w:p w:rsidR="00E02766" w:rsidRDefault="002636D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E02766" w:rsidRDefault="002636D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无数量限制。</w:t>
      </w:r>
    </w:p>
    <w:p w:rsidR="00E02766" w:rsidRDefault="002636D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E02766" w:rsidRDefault="002636D9">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申请人为银行总行（或外国银行分行主报告行），需</w:t>
      </w:r>
      <w:r>
        <w:rPr>
          <w:rFonts w:ascii="Times New Roman" w:eastAsia="仿宋_GB2312" w:hAnsi="Times New Roman" w:cs="Times New Roman"/>
          <w:kern w:val="0"/>
          <w:sz w:val="30"/>
          <w:szCs w:val="30"/>
        </w:rPr>
        <w:t>有调运外币现钞进出境的实际需求。个人本外币兑换特许机构办理调运外币现钞业务参见</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银行、农村信用社、兑换机构及非金融机构等结汇、售汇业务市场准入、退出审批</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行政审批服务指南。</w:t>
      </w:r>
    </w:p>
    <w:p w:rsidR="00E02766" w:rsidRDefault="002636D9">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（六）申请材料</w:t>
      </w:r>
    </w:p>
    <w:tbl>
      <w:tblPr>
        <w:tblStyle w:val="aa"/>
        <w:tblW w:w="5000" w:type="pct"/>
        <w:tblLook w:val="04A0"/>
      </w:tblPr>
      <w:tblGrid>
        <w:gridCol w:w="686"/>
        <w:gridCol w:w="3739"/>
        <w:gridCol w:w="1006"/>
        <w:gridCol w:w="719"/>
        <w:gridCol w:w="862"/>
        <w:gridCol w:w="719"/>
        <w:gridCol w:w="791"/>
      </w:tblGrid>
      <w:tr w:rsidR="00E02766">
        <w:trPr>
          <w:cantSplit/>
          <w:trHeight w:val="20"/>
        </w:trPr>
        <w:tc>
          <w:tcPr>
            <w:tcW w:w="402" w:type="pct"/>
            <w:vAlign w:val="center"/>
          </w:tcPr>
          <w:p w:rsidR="00E02766" w:rsidRDefault="002636D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2194" w:type="pct"/>
            <w:vAlign w:val="center"/>
          </w:tcPr>
          <w:p w:rsidR="00E02766" w:rsidRDefault="002636D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590" w:type="pct"/>
            <w:vAlign w:val="center"/>
          </w:tcPr>
          <w:p w:rsidR="00E02766" w:rsidRDefault="002636D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422" w:type="pct"/>
            <w:vAlign w:val="center"/>
          </w:tcPr>
          <w:p w:rsidR="00E02766" w:rsidRDefault="002636D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506" w:type="pct"/>
            <w:vAlign w:val="center"/>
          </w:tcPr>
          <w:p w:rsidR="00E02766" w:rsidRDefault="002636D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22" w:type="pct"/>
            <w:vAlign w:val="center"/>
          </w:tcPr>
          <w:p w:rsidR="00E02766" w:rsidRDefault="002636D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464" w:type="pct"/>
            <w:vAlign w:val="center"/>
          </w:tcPr>
          <w:p w:rsidR="00E02766" w:rsidRDefault="002636D9">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E02766">
        <w:trPr>
          <w:cantSplit/>
          <w:trHeight w:val="20"/>
        </w:trPr>
        <w:tc>
          <w:tcPr>
            <w:tcW w:w="402" w:type="pct"/>
            <w:vAlign w:val="center"/>
          </w:tcPr>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194" w:type="pct"/>
            <w:vAlign w:val="center"/>
          </w:tcPr>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银行办理调运外币现钞进出境</w:t>
            </w:r>
          </w:p>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业务备案表</w:t>
            </w:r>
          </w:p>
        </w:tc>
        <w:tc>
          <w:tcPr>
            <w:tcW w:w="590" w:type="pct"/>
            <w:vAlign w:val="center"/>
          </w:tcPr>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22" w:type="pct"/>
            <w:vAlign w:val="center"/>
          </w:tcPr>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506" w:type="pct"/>
            <w:vAlign w:val="center"/>
          </w:tcPr>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422" w:type="pct"/>
            <w:vAlign w:val="center"/>
          </w:tcPr>
          <w:p w:rsidR="00E02766" w:rsidRDefault="00E02766">
            <w:pPr>
              <w:jc w:val="left"/>
              <w:rPr>
                <w:rFonts w:ascii="Times New Roman" w:eastAsia="仿宋_GB2312" w:hAnsi="Times New Roman" w:cs="Times New Roman"/>
                <w:sz w:val="24"/>
                <w:szCs w:val="24"/>
              </w:rPr>
            </w:pPr>
          </w:p>
        </w:tc>
        <w:tc>
          <w:tcPr>
            <w:tcW w:w="464" w:type="pct"/>
            <w:vMerge w:val="restart"/>
            <w:vAlign w:val="center"/>
          </w:tcPr>
          <w:p w:rsidR="00E02766" w:rsidRDefault="00E02766">
            <w:pPr>
              <w:jc w:val="center"/>
              <w:rPr>
                <w:rFonts w:ascii="Times New Roman" w:eastAsia="仿宋_GB2312" w:hAnsi="Times New Roman" w:cs="Times New Roman"/>
                <w:sz w:val="24"/>
                <w:szCs w:val="24"/>
              </w:rPr>
            </w:pPr>
          </w:p>
        </w:tc>
      </w:tr>
      <w:tr w:rsidR="00E02766">
        <w:trPr>
          <w:cantSplit/>
          <w:trHeight w:val="20"/>
        </w:trPr>
        <w:tc>
          <w:tcPr>
            <w:tcW w:w="402" w:type="pct"/>
            <w:vAlign w:val="center"/>
          </w:tcPr>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194" w:type="pct"/>
            <w:vAlign w:val="center"/>
          </w:tcPr>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可行性报告和业务计划书</w:t>
            </w:r>
          </w:p>
        </w:tc>
        <w:tc>
          <w:tcPr>
            <w:tcW w:w="590" w:type="pct"/>
            <w:vAlign w:val="center"/>
          </w:tcPr>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22" w:type="pct"/>
            <w:vAlign w:val="center"/>
          </w:tcPr>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06" w:type="pct"/>
            <w:vAlign w:val="center"/>
          </w:tcPr>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422" w:type="pct"/>
            <w:vAlign w:val="center"/>
          </w:tcPr>
          <w:p w:rsidR="00E02766" w:rsidRDefault="00E02766">
            <w:pPr>
              <w:jc w:val="center"/>
              <w:rPr>
                <w:rFonts w:ascii="Times New Roman" w:eastAsia="仿宋_GB2312" w:hAnsi="Times New Roman" w:cs="Times New Roman"/>
                <w:sz w:val="24"/>
                <w:szCs w:val="24"/>
              </w:rPr>
            </w:pPr>
          </w:p>
        </w:tc>
        <w:tc>
          <w:tcPr>
            <w:tcW w:w="464" w:type="pct"/>
            <w:vMerge/>
            <w:vAlign w:val="center"/>
          </w:tcPr>
          <w:p w:rsidR="00E02766" w:rsidRDefault="00E02766">
            <w:pPr>
              <w:jc w:val="center"/>
              <w:rPr>
                <w:rFonts w:ascii="Times New Roman" w:eastAsia="仿宋_GB2312" w:hAnsi="Times New Roman" w:cs="Times New Roman"/>
                <w:sz w:val="24"/>
                <w:szCs w:val="24"/>
              </w:rPr>
            </w:pPr>
          </w:p>
        </w:tc>
      </w:tr>
      <w:tr w:rsidR="00E02766">
        <w:trPr>
          <w:cantSplit/>
          <w:trHeight w:val="20"/>
        </w:trPr>
        <w:tc>
          <w:tcPr>
            <w:tcW w:w="402" w:type="pct"/>
            <w:vAlign w:val="center"/>
          </w:tcPr>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2194" w:type="pct"/>
            <w:vAlign w:val="center"/>
          </w:tcPr>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调运外币现钞进出境</w:t>
            </w:r>
          </w:p>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业务管理制度</w:t>
            </w:r>
          </w:p>
        </w:tc>
        <w:tc>
          <w:tcPr>
            <w:tcW w:w="590" w:type="pct"/>
            <w:vAlign w:val="center"/>
          </w:tcPr>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22" w:type="pct"/>
            <w:vAlign w:val="center"/>
          </w:tcPr>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06" w:type="pct"/>
            <w:vAlign w:val="center"/>
          </w:tcPr>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422" w:type="pct"/>
            <w:vAlign w:val="center"/>
          </w:tcPr>
          <w:p w:rsidR="00E02766" w:rsidRDefault="00E02766">
            <w:pPr>
              <w:jc w:val="center"/>
              <w:rPr>
                <w:rFonts w:ascii="Times New Roman" w:eastAsia="仿宋_GB2312" w:hAnsi="Times New Roman" w:cs="Times New Roman"/>
                <w:sz w:val="24"/>
                <w:szCs w:val="24"/>
              </w:rPr>
            </w:pPr>
          </w:p>
        </w:tc>
        <w:tc>
          <w:tcPr>
            <w:tcW w:w="464" w:type="pct"/>
            <w:vMerge/>
            <w:vAlign w:val="center"/>
          </w:tcPr>
          <w:p w:rsidR="00E02766" w:rsidRDefault="00E02766">
            <w:pPr>
              <w:jc w:val="center"/>
              <w:rPr>
                <w:rFonts w:ascii="Times New Roman" w:eastAsia="仿宋_GB2312" w:hAnsi="Times New Roman" w:cs="Times New Roman"/>
                <w:sz w:val="24"/>
                <w:szCs w:val="24"/>
              </w:rPr>
            </w:pPr>
          </w:p>
        </w:tc>
      </w:tr>
    </w:tbl>
    <w:p w:rsidR="00E02766" w:rsidRDefault="00E02766">
      <w:pPr>
        <w:adjustRightInd w:val="0"/>
        <w:snapToGrid w:val="0"/>
        <w:spacing w:line="360" w:lineRule="auto"/>
        <w:ind w:firstLineChars="200" w:firstLine="600"/>
        <w:rPr>
          <w:rFonts w:ascii="Times New Roman" w:eastAsia="黑体" w:hAnsi="Times New Roman" w:cs="Times New Roman"/>
          <w:sz w:val="30"/>
          <w:szCs w:val="30"/>
        </w:rPr>
      </w:pPr>
    </w:p>
    <w:p w:rsidR="00E02766" w:rsidRDefault="002636D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E02766" w:rsidRDefault="002636D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申请人可通过窗口、邮寄、国家外汇管理局政务服务网上办理系统等提交材料。</w:t>
      </w:r>
    </w:p>
    <w:p w:rsidR="00E02766" w:rsidRDefault="002636D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E02766" w:rsidRDefault="002636D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新办流程</w:t>
      </w:r>
    </w:p>
    <w:p w:rsidR="00E02766" w:rsidRDefault="002636D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）申请人持《银行办理调运外币现钞进出境业务备案表》（一式两份）及有关材料，向所在地国家外汇管理局分局（外汇管理部）进行备案。</w:t>
      </w:r>
    </w:p>
    <w:p w:rsidR="00E02766" w:rsidRDefault="002636D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）分局（外汇管理部）收到申请人内容齐全的备案材料后，在其提交的《银行办理调运外币现钞进出境业务备案表》上加盖签章予以确认，并将其中一份备案表退还申请人留存。</w:t>
      </w:r>
    </w:p>
    <w:p w:rsidR="00E02766" w:rsidRDefault="002636D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）分局（外汇管理部）应自申请人备案之日起</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个工作日内将备案银行情况书面通知当地直属海关，同时抄送国家外汇管理局及辖内中心支局、支局；当地直属海关收到当地分局（外汇管理部）通知后，应在</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个工作日内转报海关总署。</w:t>
      </w:r>
    </w:p>
    <w:p w:rsidR="00E02766" w:rsidRDefault="002636D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停办流程</w:t>
      </w:r>
    </w:p>
    <w:p w:rsidR="00E02766" w:rsidRDefault="002636D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已获得调运外币现钞进出境业务资格的申请人停办调运外币现钞进出境业务，应当自停办业务之日前</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个工作日由其总行向所在地分局（外汇管理部）提交《银行停办调运外币现钞进出境业务备案表》履行停办备案手续。分局（外汇管理部）按照新办流程中第三条程序分别通知有关部门。</w:t>
      </w:r>
    </w:p>
    <w:p w:rsidR="00E02766" w:rsidRDefault="002636D9">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材料不全或不符合法定形式的，一次性告知补正材料，并出具《行政许可补正通知书》。</w:t>
      </w:r>
    </w:p>
    <w:p w:rsidR="00E02766" w:rsidRDefault="002636D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E02766" w:rsidRDefault="002636D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一般程序：申请、受理、初审、作出审批决定、出具审批文件。</w:t>
      </w:r>
    </w:p>
    <w:p w:rsidR="00E02766" w:rsidRDefault="002636D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E02766" w:rsidRDefault="002636D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个工作日。</w:t>
      </w:r>
    </w:p>
    <w:p w:rsidR="00E02766" w:rsidRDefault="002636D9">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E02766" w:rsidRDefault="002636D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E02766" w:rsidRDefault="002636D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E02766" w:rsidRDefault="002636D9">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加盖国家外汇管理局分局（外汇管理部）签章的《银行调运外币现钞进出境业务备案表》</w:t>
      </w:r>
    </w:p>
    <w:p w:rsidR="00E02766" w:rsidRDefault="002636D9">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E02766" w:rsidRDefault="002636D9">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通过现场告知或电话通知申请人，并通过现场领取或邮寄方</w:t>
      </w:r>
      <w:r>
        <w:rPr>
          <w:rFonts w:ascii="Times New Roman" w:eastAsia="仿宋_GB2312" w:hAnsi="Times New Roman" w:cs="Times New Roman"/>
          <w:sz w:val="30"/>
          <w:szCs w:val="30"/>
        </w:rPr>
        <w:lastRenderedPageBreak/>
        <w:t>式将结果送达。</w:t>
      </w:r>
    </w:p>
    <w:p w:rsidR="00E02766" w:rsidRDefault="002636D9">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E02766" w:rsidRDefault="002636D9">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w:t>
      </w:r>
    </w:p>
    <w:p w:rsidR="00E02766" w:rsidRDefault="002636D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（十五）事项审查类型</w:t>
      </w:r>
    </w:p>
    <w:p w:rsidR="00E02766" w:rsidRDefault="002636D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前审后批。</w:t>
      </w:r>
    </w:p>
    <w:p w:rsidR="00E02766" w:rsidRDefault="002636D9">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（十六）</w:t>
      </w:r>
      <w:r w:rsidR="004926CA">
        <w:rPr>
          <w:rFonts w:ascii="Times New Roman" w:eastAsia="黑体" w:hAnsi="Times New Roman"/>
          <w:sz w:val="30"/>
          <w:szCs w:val="30"/>
        </w:rPr>
        <w:t>办公地址</w:t>
      </w:r>
      <w:r w:rsidR="004926CA">
        <w:rPr>
          <w:rFonts w:ascii="Times New Roman" w:eastAsia="黑体" w:hAnsi="Times New Roman" w:hint="eastAsia"/>
          <w:sz w:val="30"/>
          <w:szCs w:val="30"/>
        </w:rPr>
        <w:t>、</w:t>
      </w:r>
      <w:r w:rsidR="004926CA">
        <w:rPr>
          <w:rFonts w:ascii="Times New Roman" w:eastAsia="黑体" w:hAnsi="Times New Roman"/>
          <w:sz w:val="30"/>
          <w:szCs w:val="30"/>
        </w:rPr>
        <w:t>时间</w:t>
      </w:r>
      <w:r w:rsidR="004926CA">
        <w:rPr>
          <w:rFonts w:ascii="Times New Roman" w:eastAsia="黑体" w:hAnsi="Times New Roman" w:hint="eastAsia"/>
          <w:sz w:val="30"/>
          <w:szCs w:val="30"/>
        </w:rPr>
        <w:t>及咨询、投诉渠道</w:t>
      </w:r>
    </w:p>
    <w:tbl>
      <w:tblPr>
        <w:tblW w:w="9320" w:type="dxa"/>
        <w:tblInd w:w="95" w:type="dxa"/>
        <w:tblLook w:val="04A0"/>
      </w:tblPr>
      <w:tblGrid>
        <w:gridCol w:w="1620"/>
        <w:gridCol w:w="2340"/>
        <w:gridCol w:w="1740"/>
        <w:gridCol w:w="1780"/>
        <w:gridCol w:w="1840"/>
      </w:tblGrid>
      <w:tr w:rsidR="004926CA" w:rsidRPr="004926CA" w:rsidTr="004926CA">
        <w:trPr>
          <w:trHeight w:val="6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6CA" w:rsidRPr="004926CA" w:rsidRDefault="004926CA" w:rsidP="004926CA">
            <w:pPr>
              <w:widowControl/>
              <w:jc w:val="center"/>
              <w:rPr>
                <w:rFonts w:ascii="宋体" w:eastAsia="宋体" w:hAnsi="宋体" w:cs="宋体"/>
                <w:b/>
                <w:bCs/>
                <w:color w:val="000000"/>
                <w:kern w:val="0"/>
                <w:sz w:val="24"/>
                <w:szCs w:val="24"/>
              </w:rPr>
            </w:pPr>
            <w:r w:rsidRPr="004926CA">
              <w:rPr>
                <w:rFonts w:ascii="宋体" w:eastAsia="宋体" w:hAnsi="宋体" w:cs="宋体" w:hint="eastAsia"/>
                <w:b/>
                <w:bCs/>
                <w:color w:val="000000"/>
                <w:kern w:val="0"/>
                <w:sz w:val="24"/>
                <w:szCs w:val="24"/>
              </w:rPr>
              <w:t>机构名称</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4926CA" w:rsidRPr="004926CA" w:rsidRDefault="004926CA" w:rsidP="004926CA">
            <w:pPr>
              <w:widowControl/>
              <w:jc w:val="center"/>
              <w:rPr>
                <w:rFonts w:ascii="宋体" w:eastAsia="宋体" w:hAnsi="宋体" w:cs="宋体"/>
                <w:b/>
                <w:bCs/>
                <w:color w:val="000000"/>
                <w:kern w:val="0"/>
                <w:sz w:val="24"/>
                <w:szCs w:val="24"/>
              </w:rPr>
            </w:pPr>
            <w:r w:rsidRPr="004926CA">
              <w:rPr>
                <w:rFonts w:ascii="宋体" w:eastAsia="宋体" w:hAnsi="宋体" w:cs="宋体" w:hint="eastAsia"/>
                <w:b/>
                <w:bCs/>
                <w:color w:val="000000"/>
                <w:kern w:val="0"/>
                <w:sz w:val="24"/>
                <w:szCs w:val="24"/>
              </w:rPr>
              <w:t>地址</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4926CA" w:rsidRPr="004926CA" w:rsidRDefault="004926CA" w:rsidP="004926CA">
            <w:pPr>
              <w:widowControl/>
              <w:jc w:val="center"/>
              <w:rPr>
                <w:rFonts w:ascii="宋体" w:eastAsia="宋体" w:hAnsi="宋体" w:cs="宋体"/>
                <w:b/>
                <w:bCs/>
                <w:color w:val="000000"/>
                <w:kern w:val="0"/>
                <w:sz w:val="24"/>
                <w:szCs w:val="24"/>
              </w:rPr>
            </w:pPr>
            <w:r w:rsidRPr="004926CA">
              <w:rPr>
                <w:rFonts w:ascii="宋体" w:eastAsia="宋体" w:hAnsi="宋体" w:cs="宋体" w:hint="eastAsia"/>
                <w:b/>
                <w:bCs/>
                <w:color w:val="000000"/>
                <w:kern w:val="0"/>
                <w:sz w:val="24"/>
                <w:szCs w:val="24"/>
              </w:rPr>
              <w:t>对外服务时间（工作日）</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4926CA" w:rsidRPr="004926CA" w:rsidRDefault="004926CA" w:rsidP="004926CA">
            <w:pPr>
              <w:widowControl/>
              <w:jc w:val="center"/>
              <w:rPr>
                <w:rFonts w:ascii="宋体" w:eastAsia="宋体" w:hAnsi="宋体" w:cs="宋体"/>
                <w:b/>
                <w:bCs/>
                <w:color w:val="000000"/>
                <w:kern w:val="0"/>
                <w:sz w:val="24"/>
                <w:szCs w:val="24"/>
              </w:rPr>
            </w:pPr>
            <w:r w:rsidRPr="004926CA">
              <w:rPr>
                <w:rFonts w:ascii="宋体" w:eastAsia="宋体" w:hAnsi="宋体" w:cs="宋体" w:hint="eastAsia"/>
                <w:b/>
                <w:bCs/>
                <w:color w:val="000000"/>
                <w:kern w:val="0"/>
                <w:sz w:val="24"/>
                <w:szCs w:val="24"/>
              </w:rPr>
              <w:t>咨询电话</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4926CA" w:rsidRPr="004926CA" w:rsidRDefault="004926CA" w:rsidP="004926CA">
            <w:pPr>
              <w:widowControl/>
              <w:jc w:val="center"/>
              <w:rPr>
                <w:rFonts w:ascii="宋体" w:eastAsia="宋体" w:hAnsi="宋体" w:cs="宋体"/>
                <w:b/>
                <w:bCs/>
                <w:color w:val="000000"/>
                <w:kern w:val="0"/>
                <w:sz w:val="24"/>
                <w:szCs w:val="24"/>
              </w:rPr>
            </w:pPr>
            <w:r w:rsidRPr="004926CA">
              <w:rPr>
                <w:rFonts w:ascii="宋体" w:eastAsia="宋体" w:hAnsi="宋体" w:cs="宋体" w:hint="eastAsia"/>
                <w:b/>
                <w:bCs/>
                <w:color w:val="000000"/>
                <w:kern w:val="0"/>
                <w:sz w:val="24"/>
                <w:szCs w:val="24"/>
              </w:rPr>
              <w:t>监督投诉电话</w:t>
            </w:r>
          </w:p>
        </w:tc>
      </w:tr>
      <w:tr w:rsidR="004926CA" w:rsidRPr="004926CA" w:rsidTr="004926CA">
        <w:trPr>
          <w:trHeight w:val="975"/>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4926CA" w:rsidRPr="004926CA" w:rsidRDefault="004926CA" w:rsidP="004926CA">
            <w:pPr>
              <w:widowControl/>
              <w:jc w:val="center"/>
              <w:rPr>
                <w:rFonts w:ascii="宋体" w:eastAsia="宋体" w:hAnsi="宋体" w:cs="宋体"/>
                <w:color w:val="000000"/>
                <w:kern w:val="0"/>
                <w:sz w:val="24"/>
                <w:szCs w:val="24"/>
              </w:rPr>
            </w:pPr>
            <w:r w:rsidRPr="004926CA">
              <w:rPr>
                <w:rFonts w:ascii="宋体" w:eastAsia="宋体" w:hAnsi="宋体" w:cs="宋体" w:hint="eastAsia"/>
                <w:color w:val="000000"/>
                <w:kern w:val="0"/>
                <w:sz w:val="24"/>
                <w:szCs w:val="24"/>
              </w:rPr>
              <w:t>国家外汇管理局贵州省分局</w:t>
            </w:r>
          </w:p>
        </w:tc>
        <w:tc>
          <w:tcPr>
            <w:tcW w:w="2340" w:type="dxa"/>
            <w:tcBorders>
              <w:top w:val="nil"/>
              <w:left w:val="nil"/>
              <w:bottom w:val="single" w:sz="4" w:space="0" w:color="auto"/>
              <w:right w:val="single" w:sz="4" w:space="0" w:color="auto"/>
            </w:tcBorders>
            <w:shd w:val="clear" w:color="auto" w:fill="auto"/>
            <w:vAlign w:val="center"/>
            <w:hideMark/>
          </w:tcPr>
          <w:p w:rsidR="004926CA" w:rsidRPr="004926CA" w:rsidRDefault="004926CA" w:rsidP="004926CA">
            <w:pPr>
              <w:widowControl/>
              <w:jc w:val="center"/>
              <w:rPr>
                <w:rFonts w:ascii="宋体" w:eastAsia="宋体" w:hAnsi="宋体" w:cs="宋体"/>
                <w:color w:val="000000"/>
                <w:kern w:val="0"/>
                <w:sz w:val="24"/>
                <w:szCs w:val="24"/>
              </w:rPr>
            </w:pPr>
            <w:r w:rsidRPr="004926CA">
              <w:rPr>
                <w:rFonts w:ascii="宋体" w:eastAsia="宋体" w:hAnsi="宋体" w:cs="宋体" w:hint="eastAsia"/>
                <w:color w:val="000000"/>
                <w:kern w:val="0"/>
                <w:sz w:val="24"/>
                <w:szCs w:val="24"/>
              </w:rPr>
              <w:t>贵阳市南明区宝山北路2号人民银行贵阳中心支行1007室</w:t>
            </w:r>
          </w:p>
        </w:tc>
        <w:tc>
          <w:tcPr>
            <w:tcW w:w="1740" w:type="dxa"/>
            <w:tcBorders>
              <w:top w:val="nil"/>
              <w:left w:val="nil"/>
              <w:bottom w:val="single" w:sz="4" w:space="0" w:color="auto"/>
              <w:right w:val="single" w:sz="4" w:space="0" w:color="auto"/>
            </w:tcBorders>
            <w:shd w:val="clear" w:color="auto" w:fill="auto"/>
            <w:vAlign w:val="center"/>
            <w:hideMark/>
          </w:tcPr>
          <w:p w:rsidR="004926CA" w:rsidRPr="004926CA" w:rsidRDefault="004926CA" w:rsidP="004926CA">
            <w:pPr>
              <w:widowControl/>
              <w:jc w:val="center"/>
              <w:rPr>
                <w:rFonts w:ascii="宋体" w:eastAsia="宋体" w:hAnsi="宋体" w:cs="宋体"/>
                <w:color w:val="000000"/>
                <w:kern w:val="0"/>
                <w:sz w:val="24"/>
                <w:szCs w:val="24"/>
              </w:rPr>
            </w:pPr>
            <w:r w:rsidRPr="004926CA">
              <w:rPr>
                <w:rFonts w:ascii="宋体" w:eastAsia="宋体" w:hAnsi="宋体" w:cs="宋体" w:hint="eastAsia"/>
                <w:color w:val="000000"/>
                <w:kern w:val="0"/>
                <w:sz w:val="24"/>
                <w:szCs w:val="24"/>
              </w:rPr>
              <w:t>8:30-11:30 14:30-17:30</w:t>
            </w:r>
          </w:p>
        </w:tc>
        <w:tc>
          <w:tcPr>
            <w:tcW w:w="1780" w:type="dxa"/>
            <w:tcBorders>
              <w:top w:val="nil"/>
              <w:left w:val="nil"/>
              <w:bottom w:val="single" w:sz="4" w:space="0" w:color="auto"/>
              <w:right w:val="single" w:sz="4" w:space="0" w:color="auto"/>
            </w:tcBorders>
            <w:shd w:val="clear" w:color="auto" w:fill="auto"/>
            <w:noWrap/>
            <w:vAlign w:val="center"/>
            <w:hideMark/>
          </w:tcPr>
          <w:p w:rsidR="004926CA" w:rsidRPr="004926CA" w:rsidRDefault="004926CA" w:rsidP="004926CA">
            <w:pPr>
              <w:widowControl/>
              <w:jc w:val="center"/>
              <w:rPr>
                <w:rFonts w:ascii="宋体" w:eastAsia="宋体" w:hAnsi="宋体" w:cs="宋体"/>
                <w:color w:val="000000"/>
                <w:kern w:val="0"/>
                <w:sz w:val="24"/>
                <w:szCs w:val="24"/>
              </w:rPr>
            </w:pPr>
            <w:r w:rsidRPr="004926CA">
              <w:rPr>
                <w:rFonts w:ascii="宋体" w:eastAsia="宋体" w:hAnsi="宋体" w:cs="宋体" w:hint="eastAsia"/>
                <w:color w:val="000000"/>
                <w:kern w:val="0"/>
                <w:sz w:val="24"/>
                <w:szCs w:val="24"/>
              </w:rPr>
              <w:t>0851-85650857</w:t>
            </w:r>
          </w:p>
        </w:tc>
        <w:tc>
          <w:tcPr>
            <w:tcW w:w="1840" w:type="dxa"/>
            <w:tcBorders>
              <w:top w:val="nil"/>
              <w:left w:val="nil"/>
              <w:bottom w:val="single" w:sz="4" w:space="0" w:color="auto"/>
              <w:right w:val="single" w:sz="4" w:space="0" w:color="auto"/>
            </w:tcBorders>
            <w:shd w:val="clear" w:color="auto" w:fill="auto"/>
            <w:noWrap/>
            <w:vAlign w:val="center"/>
            <w:hideMark/>
          </w:tcPr>
          <w:p w:rsidR="004926CA" w:rsidRPr="004926CA" w:rsidRDefault="004926CA" w:rsidP="004926CA">
            <w:pPr>
              <w:widowControl/>
              <w:jc w:val="center"/>
              <w:rPr>
                <w:rFonts w:ascii="宋体" w:eastAsia="宋体" w:hAnsi="宋体" w:cs="宋体"/>
                <w:color w:val="000000"/>
                <w:kern w:val="0"/>
                <w:sz w:val="24"/>
                <w:szCs w:val="24"/>
              </w:rPr>
            </w:pPr>
            <w:r w:rsidRPr="004926CA">
              <w:rPr>
                <w:rFonts w:ascii="宋体" w:eastAsia="宋体" w:hAnsi="宋体" w:cs="宋体" w:hint="eastAsia"/>
                <w:color w:val="000000"/>
                <w:kern w:val="0"/>
                <w:sz w:val="24"/>
                <w:szCs w:val="24"/>
              </w:rPr>
              <w:t>0851-85650730</w:t>
            </w:r>
          </w:p>
        </w:tc>
      </w:tr>
    </w:tbl>
    <w:p w:rsidR="004926CA" w:rsidRPr="004926CA" w:rsidRDefault="004926CA" w:rsidP="004926CA">
      <w:pPr>
        <w:ind w:firstLineChars="200" w:firstLine="600"/>
        <w:rPr>
          <w:rFonts w:ascii="Times New Roman" w:eastAsia="仿宋_GB2312" w:hAnsi="Times New Roman" w:cs="Times New Roman"/>
          <w:sz w:val="30"/>
          <w:szCs w:val="30"/>
        </w:rPr>
      </w:pPr>
      <w:r>
        <w:rPr>
          <w:rFonts w:ascii="Times New Roman" w:eastAsia="仿宋_GB2312" w:hAnsi="Times New Roman" w:hint="eastAsia"/>
          <w:sz w:val="30"/>
          <w:szCs w:val="30"/>
        </w:rPr>
        <w:t>注：</w:t>
      </w:r>
      <w:r>
        <w:rPr>
          <w:rFonts w:ascii="Times New Roman" w:eastAsia="仿宋_GB2312" w:hAnsi="Times New Roman"/>
          <w:sz w:val="30"/>
          <w:szCs w:val="30"/>
        </w:rPr>
        <w:t>向各地外汇局进行咨询、进程查询、监督和投诉等可通过各</w:t>
      </w:r>
      <w:r>
        <w:rPr>
          <w:rFonts w:ascii="Times New Roman" w:eastAsia="仿宋_GB2312" w:hAnsi="Times New Roman" w:cs="Times New Roman"/>
          <w:sz w:val="30"/>
          <w:szCs w:val="30"/>
        </w:rPr>
        <w:t>地外汇局官方互联网站的相应栏目进行。网址可通过</w:t>
      </w:r>
      <w:hyperlink r:id="rId15" w:history="1">
        <w:r>
          <w:rPr>
            <w:rStyle w:val="ab"/>
            <w:rFonts w:ascii="Times New Roman" w:eastAsia="仿宋_GB2312" w:hAnsi="Times New Roman" w:cs="Times New Roman"/>
            <w:sz w:val="30"/>
            <w:szCs w:val="30"/>
          </w:rPr>
          <w:t>www.safe.gov.cn</w:t>
        </w:r>
      </w:hyperlink>
      <w:r>
        <w:rPr>
          <w:rFonts w:ascii="Times New Roman" w:eastAsia="仿宋_GB2312" w:hAnsi="Times New Roman" w:cs="Times New Roman"/>
          <w:sz w:val="30"/>
          <w:szCs w:val="30"/>
        </w:rPr>
        <w:t>进行链接，也可通过各外汇局官方互联网站上公布的电话进行。通过国家外汇管理局政务服务网上办理系统提交申请的，可在该系统内进行查询。</w:t>
      </w:r>
    </w:p>
    <w:p w:rsidR="00E02766" w:rsidRDefault="002636D9">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（十七）禁止性要求</w:t>
      </w:r>
    </w:p>
    <w:p w:rsidR="00E02766" w:rsidRDefault="002636D9">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详见（五）办事条件。</w:t>
      </w:r>
    </w:p>
    <w:p w:rsidR="00E02766" w:rsidRDefault="002636D9" w:rsidP="004926CA">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（十八）申请材料示范文本</w:t>
      </w:r>
    </w:p>
    <w:p w:rsidR="00E02766" w:rsidRDefault="002636D9">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见附表</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、附表</w:t>
      </w:r>
      <w:r>
        <w:rPr>
          <w:rFonts w:ascii="Times New Roman" w:eastAsia="仿宋_GB2312" w:hAnsi="Times New Roman" w:cs="Times New Roman"/>
          <w:sz w:val="30"/>
          <w:szCs w:val="30"/>
        </w:rPr>
        <w:t>2</w:t>
      </w:r>
      <w:r>
        <w:rPr>
          <w:rFonts w:ascii="Times New Roman" w:eastAsia="仿宋_GB2312" w:hAnsi="Times New Roman" w:cs="Times New Roman"/>
          <w:sz w:val="30"/>
          <w:szCs w:val="30"/>
        </w:rPr>
        <w:t>。</w:t>
      </w:r>
    </w:p>
    <w:p w:rsidR="00E02766" w:rsidRDefault="002636D9">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w:t>
      </w:r>
      <w:r w:rsidR="004926CA">
        <w:rPr>
          <w:rFonts w:ascii="Times New Roman" w:eastAsia="黑体" w:hAnsi="Times New Roman" w:cs="Times New Roman" w:hint="eastAsia"/>
          <w:sz w:val="30"/>
          <w:szCs w:val="30"/>
        </w:rPr>
        <w:t>十九</w:t>
      </w:r>
      <w:r>
        <w:rPr>
          <w:rFonts w:ascii="Times New Roman" w:eastAsia="黑体" w:hAnsi="Times New Roman" w:cs="Times New Roman"/>
          <w:sz w:val="30"/>
          <w:szCs w:val="30"/>
        </w:rPr>
        <w:t>）常见问题解答</w:t>
      </w:r>
    </w:p>
    <w:p w:rsidR="00E02766" w:rsidRDefault="002636D9">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审批时限在</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个工作日以内。</w:t>
      </w:r>
    </w:p>
    <w:p w:rsidR="00E02766" w:rsidRDefault="002636D9">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（二十）常见错误示例</w:t>
      </w:r>
    </w:p>
    <w:p w:rsidR="00E02766" w:rsidRDefault="002636D9">
      <w:pPr>
        <w:adjustRightInd w:val="0"/>
        <w:snapToGrid w:val="0"/>
        <w:spacing w:line="360" w:lineRule="auto"/>
        <w:ind w:firstLine="600"/>
        <w:rPr>
          <w:rFonts w:ascii="Times New Roman" w:eastAsia="仿宋_GB2312" w:hAnsi="Times New Roman" w:cs="Times New Roman"/>
          <w:sz w:val="30"/>
          <w:szCs w:val="30"/>
        </w:rPr>
        <w:sectPr w:rsidR="00E02766">
          <w:pgSz w:w="11906" w:h="16838"/>
          <w:pgMar w:top="1440" w:right="1800" w:bottom="1440" w:left="1800" w:header="851" w:footer="992" w:gutter="0"/>
          <w:pgNumType w:start="1"/>
          <w:cols w:space="425"/>
          <w:docGrid w:type="lines" w:linePitch="312"/>
        </w:sectPr>
      </w:pPr>
      <w:r>
        <w:rPr>
          <w:rFonts w:ascii="Times New Roman" w:eastAsia="仿宋_GB2312" w:hAnsi="Times New Roman" w:cs="Times New Roman"/>
          <w:sz w:val="30"/>
          <w:szCs w:val="30"/>
        </w:rPr>
        <w:t>申请材料要件不全。</w:t>
      </w:r>
    </w:p>
    <w:p w:rsidR="002E6209" w:rsidRDefault="002E6209" w:rsidP="002E6209">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w:t>
      </w:r>
    </w:p>
    <w:p w:rsidR="002E6209" w:rsidRDefault="002E6209" w:rsidP="002E6209">
      <w:pPr>
        <w:ind w:right="300"/>
        <w:jc w:val="center"/>
        <w:rPr>
          <w:rFonts w:ascii="Times New Roman" w:eastAsia="黑体" w:hAnsi="Times New Roman" w:cs="Times New Roman" w:hint="eastAsia"/>
          <w:sz w:val="30"/>
          <w:szCs w:val="30"/>
        </w:rPr>
      </w:pPr>
      <w:r>
        <w:rPr>
          <w:rFonts w:ascii="Times New Roman" w:eastAsia="黑体" w:hAnsi="Times New Roman" w:cs="Times New Roman"/>
          <w:sz w:val="30"/>
          <w:szCs w:val="30"/>
        </w:rPr>
        <w:t>基本流程图</w:t>
      </w:r>
    </w:p>
    <w:p w:rsidR="003A3A77" w:rsidRDefault="003A3A77" w:rsidP="002E6209">
      <w:pPr>
        <w:ind w:right="300"/>
        <w:jc w:val="center"/>
        <w:rPr>
          <w:rFonts w:ascii="Times New Roman" w:eastAsia="黑体" w:hAnsi="Times New Roman" w:cs="Times New Roman"/>
          <w:sz w:val="30"/>
          <w:szCs w:val="30"/>
        </w:rPr>
      </w:pPr>
    </w:p>
    <w:p w:rsidR="003A3A77" w:rsidRDefault="003A3A77" w:rsidP="002E6209">
      <w:pPr>
        <w:spacing w:line="360" w:lineRule="auto"/>
        <w:rPr>
          <w:rFonts w:ascii="Times New Roman" w:eastAsia="仿宋_GB2312" w:hAnsi="Times New Roman" w:cs="Times New Roman" w:hint="eastAsia"/>
          <w:sz w:val="30"/>
          <w:szCs w:val="30"/>
        </w:rPr>
      </w:pPr>
      <w:r>
        <w:rPr>
          <w:rFonts w:ascii="微软雅黑" w:eastAsia="微软雅黑" w:cs="微软雅黑" w:hint="eastAsia"/>
          <w:noProof/>
          <w:color w:val="004080"/>
          <w:kern w:val="0"/>
          <w:sz w:val="24"/>
          <w:szCs w:val="24"/>
        </w:rPr>
        <w:drawing>
          <wp:inline distT="0" distB="0" distL="0" distR="0">
            <wp:extent cx="5581816" cy="5193739"/>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583510" cy="5195315"/>
                    </a:xfrm>
                    <a:prstGeom prst="rect">
                      <a:avLst/>
                    </a:prstGeom>
                    <a:noFill/>
                    <a:ln w="9525">
                      <a:noFill/>
                      <a:miter lim="800000"/>
                      <a:headEnd/>
                      <a:tailEnd/>
                    </a:ln>
                  </pic:spPr>
                </pic:pic>
              </a:graphicData>
            </a:graphic>
          </wp:inline>
        </w:drawing>
      </w:r>
    </w:p>
    <w:p w:rsidR="003A3A77" w:rsidRDefault="003A3A77" w:rsidP="002E6209">
      <w:pPr>
        <w:spacing w:line="360" w:lineRule="auto"/>
        <w:rPr>
          <w:rFonts w:ascii="Times New Roman" w:eastAsia="仿宋_GB2312" w:hAnsi="Times New Roman" w:cs="Times New Roman" w:hint="eastAsia"/>
          <w:sz w:val="30"/>
          <w:szCs w:val="30"/>
        </w:rPr>
      </w:pPr>
    </w:p>
    <w:p w:rsidR="003A3A77" w:rsidRDefault="003A3A77" w:rsidP="002E6209">
      <w:pPr>
        <w:spacing w:line="360" w:lineRule="auto"/>
        <w:rPr>
          <w:rFonts w:ascii="Times New Roman" w:eastAsia="仿宋_GB2312" w:hAnsi="Times New Roman" w:cs="Times New Roman" w:hint="eastAsia"/>
          <w:sz w:val="30"/>
          <w:szCs w:val="30"/>
        </w:rPr>
      </w:pPr>
    </w:p>
    <w:p w:rsidR="003A3A77" w:rsidRDefault="003A3A77" w:rsidP="002E6209">
      <w:pPr>
        <w:spacing w:line="360" w:lineRule="auto"/>
        <w:rPr>
          <w:rFonts w:ascii="Times New Roman" w:eastAsia="仿宋_GB2312" w:hAnsi="Times New Roman" w:cs="Times New Roman" w:hint="eastAsia"/>
          <w:sz w:val="30"/>
          <w:szCs w:val="30"/>
        </w:rPr>
      </w:pPr>
    </w:p>
    <w:p w:rsidR="003A3A77" w:rsidRDefault="003A3A77" w:rsidP="002E6209">
      <w:pPr>
        <w:spacing w:line="360" w:lineRule="auto"/>
        <w:rPr>
          <w:rFonts w:ascii="Times New Roman" w:eastAsia="仿宋_GB2312" w:hAnsi="Times New Roman" w:cs="Times New Roman" w:hint="eastAsia"/>
          <w:sz w:val="30"/>
          <w:szCs w:val="30"/>
        </w:rPr>
      </w:pPr>
    </w:p>
    <w:p w:rsidR="003A3A77" w:rsidRDefault="003A3A77" w:rsidP="002E6209">
      <w:pPr>
        <w:spacing w:line="360" w:lineRule="auto"/>
        <w:rPr>
          <w:rFonts w:ascii="Times New Roman" w:eastAsia="仿宋_GB2312" w:hAnsi="Times New Roman" w:cs="Times New Roman" w:hint="eastAsia"/>
          <w:sz w:val="30"/>
          <w:szCs w:val="30"/>
        </w:rPr>
      </w:pPr>
    </w:p>
    <w:p w:rsidR="003A3A77" w:rsidRDefault="003A3A77" w:rsidP="002E6209">
      <w:pPr>
        <w:spacing w:line="360" w:lineRule="auto"/>
        <w:rPr>
          <w:rFonts w:ascii="Times New Roman" w:eastAsia="仿宋_GB2312" w:hAnsi="Times New Roman" w:cs="Times New Roman" w:hint="eastAsia"/>
          <w:sz w:val="30"/>
          <w:szCs w:val="30"/>
        </w:rPr>
      </w:pPr>
    </w:p>
    <w:p w:rsidR="002E6209" w:rsidRDefault="002E6209" w:rsidP="002E6209">
      <w:pPr>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附表</w:t>
      </w:r>
      <w:r>
        <w:rPr>
          <w:rFonts w:ascii="Times New Roman" w:eastAsia="仿宋_GB2312" w:hAnsi="Times New Roman" w:cs="Times New Roman"/>
          <w:sz w:val="30"/>
          <w:szCs w:val="30"/>
        </w:rPr>
        <w:t>1</w:t>
      </w:r>
    </w:p>
    <w:p w:rsidR="00E02766" w:rsidRDefault="00E02766">
      <w:pPr>
        <w:spacing w:line="360" w:lineRule="auto"/>
        <w:rPr>
          <w:rFonts w:ascii="Times New Roman" w:eastAsia="仿宋_GB2312" w:hAnsi="Times New Roman" w:cs="Times New Roman"/>
          <w:sz w:val="34"/>
          <w:szCs w:val="34"/>
        </w:rPr>
      </w:pPr>
    </w:p>
    <w:p w:rsidR="00E02766" w:rsidRDefault="002636D9" w:rsidP="003A3A77">
      <w:pPr>
        <w:spacing w:afterLines="100"/>
        <w:jc w:val="center"/>
        <w:rPr>
          <w:rFonts w:ascii="Times New Roman" w:eastAsia="仿宋_GB2312" w:hAnsi="Times New Roman" w:cs="Times New Roman"/>
          <w:b/>
          <w:spacing w:val="-20"/>
          <w:sz w:val="40"/>
          <w:szCs w:val="44"/>
        </w:rPr>
      </w:pPr>
      <w:r>
        <w:rPr>
          <w:rFonts w:ascii="Times New Roman" w:eastAsia="仿宋_GB2312" w:hAnsi="Times New Roman" w:cs="Times New Roman"/>
          <w:b/>
          <w:spacing w:val="-20"/>
          <w:sz w:val="40"/>
          <w:szCs w:val="44"/>
        </w:rPr>
        <w:t>银行办理调运外币现钞进出境业务备案表（示范文本）</w:t>
      </w:r>
    </w:p>
    <w:tbl>
      <w:tblPr>
        <w:tblStyle w:val="aa"/>
        <w:tblW w:w="0" w:type="auto"/>
        <w:tblLook w:val="04A0"/>
      </w:tblPr>
      <w:tblGrid>
        <w:gridCol w:w="1391"/>
        <w:gridCol w:w="1552"/>
        <w:gridCol w:w="1231"/>
        <w:gridCol w:w="1392"/>
        <w:gridCol w:w="1393"/>
        <w:gridCol w:w="1393"/>
      </w:tblGrid>
      <w:tr w:rsidR="00E02766">
        <w:trPr>
          <w:trHeight w:val="489"/>
        </w:trPr>
        <w:tc>
          <w:tcPr>
            <w:tcW w:w="1391" w:type="dxa"/>
            <w:vAlign w:val="center"/>
          </w:tcPr>
          <w:p w:rsidR="00E02766" w:rsidRDefault="002636D9">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备案银行</w:t>
            </w:r>
          </w:p>
        </w:tc>
        <w:tc>
          <w:tcPr>
            <w:tcW w:w="6961" w:type="dxa"/>
            <w:gridSpan w:val="5"/>
          </w:tcPr>
          <w:p w:rsidR="00E02766" w:rsidRDefault="002636D9">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XX</w:t>
            </w:r>
            <w:r>
              <w:rPr>
                <w:rFonts w:ascii="Times New Roman" w:eastAsia="仿宋_GB2312" w:hAnsi="Times New Roman" w:cs="Times New Roman"/>
                <w:sz w:val="24"/>
                <w:szCs w:val="24"/>
              </w:rPr>
              <w:t>银行股份有限公司</w:t>
            </w:r>
          </w:p>
        </w:tc>
      </w:tr>
      <w:tr w:rsidR="00E02766">
        <w:trPr>
          <w:trHeight w:val="708"/>
        </w:trPr>
        <w:tc>
          <w:tcPr>
            <w:tcW w:w="1391" w:type="dxa"/>
            <w:vAlign w:val="center"/>
          </w:tcPr>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统一社会</w:t>
            </w:r>
          </w:p>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信用代码</w:t>
            </w:r>
          </w:p>
        </w:tc>
        <w:tc>
          <w:tcPr>
            <w:tcW w:w="6961" w:type="dxa"/>
            <w:gridSpan w:val="5"/>
          </w:tcPr>
          <w:p w:rsidR="00E02766" w:rsidRDefault="002636D9">
            <w:pPr>
              <w:rPr>
                <w:rFonts w:ascii="Times New Roman" w:eastAsia="仿宋_GB2312" w:hAnsi="Times New Roman" w:cs="Times New Roman"/>
                <w:sz w:val="24"/>
                <w:szCs w:val="24"/>
              </w:rPr>
            </w:pPr>
            <w:r>
              <w:rPr>
                <w:rFonts w:ascii="Times New Roman" w:eastAsia="仿宋_GB2312" w:hAnsi="Times New Roman" w:cs="Times New Roman"/>
                <w:sz w:val="24"/>
                <w:szCs w:val="24"/>
              </w:rPr>
              <w:t>XXXXXXXXX</w:t>
            </w:r>
          </w:p>
        </w:tc>
      </w:tr>
      <w:tr w:rsidR="00E02766">
        <w:tc>
          <w:tcPr>
            <w:tcW w:w="1391" w:type="dxa"/>
            <w:vAlign w:val="center"/>
          </w:tcPr>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备案材料</w:t>
            </w:r>
          </w:p>
        </w:tc>
        <w:tc>
          <w:tcPr>
            <w:tcW w:w="6961" w:type="dxa"/>
            <w:gridSpan w:val="5"/>
          </w:tcPr>
          <w:p w:rsidR="00E02766" w:rsidRDefault="002636D9" w:rsidP="003A3A77">
            <w:pPr>
              <w:spacing w:beforeLines="3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可行性报告和业务计划书</w:t>
            </w:r>
          </w:p>
          <w:p w:rsidR="00E02766" w:rsidRDefault="002636D9">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调运外币现钞进出境业务管理制度</w:t>
            </w:r>
          </w:p>
        </w:tc>
      </w:tr>
      <w:tr w:rsidR="00E02766">
        <w:tc>
          <w:tcPr>
            <w:tcW w:w="1391" w:type="dxa"/>
            <w:vMerge w:val="restart"/>
            <w:vAlign w:val="center"/>
          </w:tcPr>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联系人员</w:t>
            </w:r>
          </w:p>
        </w:tc>
        <w:tc>
          <w:tcPr>
            <w:tcW w:w="1552" w:type="dxa"/>
            <w:vAlign w:val="center"/>
          </w:tcPr>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职责</w:t>
            </w:r>
          </w:p>
        </w:tc>
        <w:tc>
          <w:tcPr>
            <w:tcW w:w="1231" w:type="dxa"/>
            <w:vAlign w:val="center"/>
          </w:tcPr>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姓名</w:t>
            </w:r>
          </w:p>
        </w:tc>
        <w:tc>
          <w:tcPr>
            <w:tcW w:w="1392" w:type="dxa"/>
            <w:vAlign w:val="center"/>
          </w:tcPr>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部门</w:t>
            </w:r>
          </w:p>
        </w:tc>
        <w:tc>
          <w:tcPr>
            <w:tcW w:w="1393" w:type="dxa"/>
            <w:vAlign w:val="center"/>
          </w:tcPr>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职务</w:t>
            </w:r>
          </w:p>
        </w:tc>
        <w:tc>
          <w:tcPr>
            <w:tcW w:w="1393" w:type="dxa"/>
            <w:vAlign w:val="center"/>
          </w:tcPr>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联系电话</w:t>
            </w:r>
          </w:p>
        </w:tc>
      </w:tr>
      <w:tr w:rsidR="00E02766">
        <w:tc>
          <w:tcPr>
            <w:tcW w:w="1391" w:type="dxa"/>
            <w:vMerge/>
            <w:vAlign w:val="center"/>
          </w:tcPr>
          <w:p w:rsidR="00E02766" w:rsidRDefault="00E02766">
            <w:pPr>
              <w:jc w:val="center"/>
              <w:rPr>
                <w:rFonts w:ascii="Times New Roman" w:eastAsia="仿宋_GB2312" w:hAnsi="Times New Roman" w:cs="Times New Roman"/>
                <w:sz w:val="24"/>
                <w:szCs w:val="24"/>
              </w:rPr>
            </w:pPr>
          </w:p>
        </w:tc>
        <w:tc>
          <w:tcPr>
            <w:tcW w:w="1552" w:type="dxa"/>
            <w:vAlign w:val="center"/>
          </w:tcPr>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主管行长</w:t>
            </w:r>
          </w:p>
        </w:tc>
        <w:tc>
          <w:tcPr>
            <w:tcW w:w="1231" w:type="dxa"/>
          </w:tcPr>
          <w:p w:rsidR="00E02766" w:rsidRDefault="00E02766">
            <w:pPr>
              <w:rPr>
                <w:rFonts w:ascii="Times New Roman" w:eastAsia="仿宋_GB2312" w:hAnsi="Times New Roman" w:cs="Times New Roman"/>
                <w:sz w:val="24"/>
                <w:szCs w:val="24"/>
              </w:rPr>
            </w:pPr>
          </w:p>
        </w:tc>
        <w:tc>
          <w:tcPr>
            <w:tcW w:w="1392" w:type="dxa"/>
          </w:tcPr>
          <w:p w:rsidR="00E02766" w:rsidRDefault="00E02766">
            <w:pPr>
              <w:rPr>
                <w:rFonts w:ascii="Times New Roman" w:eastAsia="仿宋_GB2312" w:hAnsi="Times New Roman" w:cs="Times New Roman"/>
                <w:sz w:val="24"/>
                <w:szCs w:val="24"/>
              </w:rPr>
            </w:pPr>
          </w:p>
        </w:tc>
        <w:tc>
          <w:tcPr>
            <w:tcW w:w="1393" w:type="dxa"/>
          </w:tcPr>
          <w:p w:rsidR="00E02766" w:rsidRDefault="00E02766">
            <w:pPr>
              <w:rPr>
                <w:rFonts w:ascii="Times New Roman" w:eastAsia="仿宋_GB2312" w:hAnsi="Times New Roman" w:cs="Times New Roman"/>
                <w:sz w:val="24"/>
                <w:szCs w:val="24"/>
              </w:rPr>
            </w:pPr>
          </w:p>
        </w:tc>
        <w:tc>
          <w:tcPr>
            <w:tcW w:w="1393" w:type="dxa"/>
          </w:tcPr>
          <w:p w:rsidR="00E02766" w:rsidRDefault="00E02766">
            <w:pPr>
              <w:rPr>
                <w:rFonts w:ascii="Times New Roman" w:eastAsia="仿宋_GB2312" w:hAnsi="Times New Roman" w:cs="Times New Roman"/>
                <w:sz w:val="24"/>
                <w:szCs w:val="24"/>
              </w:rPr>
            </w:pPr>
          </w:p>
        </w:tc>
      </w:tr>
      <w:tr w:rsidR="00E02766">
        <w:tc>
          <w:tcPr>
            <w:tcW w:w="1391" w:type="dxa"/>
            <w:vMerge/>
            <w:vAlign w:val="center"/>
          </w:tcPr>
          <w:p w:rsidR="00E02766" w:rsidRDefault="00E02766">
            <w:pPr>
              <w:jc w:val="center"/>
              <w:rPr>
                <w:rFonts w:ascii="Times New Roman" w:eastAsia="仿宋_GB2312" w:hAnsi="Times New Roman" w:cs="Times New Roman"/>
                <w:sz w:val="24"/>
                <w:szCs w:val="24"/>
              </w:rPr>
            </w:pPr>
          </w:p>
        </w:tc>
        <w:tc>
          <w:tcPr>
            <w:tcW w:w="1552" w:type="dxa"/>
            <w:vAlign w:val="center"/>
          </w:tcPr>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部门负责人</w:t>
            </w:r>
          </w:p>
        </w:tc>
        <w:tc>
          <w:tcPr>
            <w:tcW w:w="1231" w:type="dxa"/>
          </w:tcPr>
          <w:p w:rsidR="00E02766" w:rsidRDefault="00E02766">
            <w:pPr>
              <w:rPr>
                <w:rFonts w:ascii="Times New Roman" w:eastAsia="仿宋_GB2312" w:hAnsi="Times New Roman" w:cs="Times New Roman"/>
                <w:sz w:val="24"/>
                <w:szCs w:val="24"/>
              </w:rPr>
            </w:pPr>
          </w:p>
        </w:tc>
        <w:tc>
          <w:tcPr>
            <w:tcW w:w="1392" w:type="dxa"/>
          </w:tcPr>
          <w:p w:rsidR="00E02766" w:rsidRDefault="00E02766">
            <w:pPr>
              <w:rPr>
                <w:rFonts w:ascii="Times New Roman" w:eastAsia="仿宋_GB2312" w:hAnsi="Times New Roman" w:cs="Times New Roman"/>
                <w:sz w:val="24"/>
                <w:szCs w:val="24"/>
              </w:rPr>
            </w:pPr>
          </w:p>
        </w:tc>
        <w:tc>
          <w:tcPr>
            <w:tcW w:w="1393" w:type="dxa"/>
          </w:tcPr>
          <w:p w:rsidR="00E02766" w:rsidRDefault="00E02766">
            <w:pPr>
              <w:rPr>
                <w:rFonts w:ascii="Times New Roman" w:eastAsia="仿宋_GB2312" w:hAnsi="Times New Roman" w:cs="Times New Roman"/>
                <w:sz w:val="24"/>
                <w:szCs w:val="24"/>
              </w:rPr>
            </w:pPr>
          </w:p>
        </w:tc>
        <w:tc>
          <w:tcPr>
            <w:tcW w:w="1393" w:type="dxa"/>
          </w:tcPr>
          <w:p w:rsidR="00E02766" w:rsidRDefault="00E02766">
            <w:pPr>
              <w:rPr>
                <w:rFonts w:ascii="Times New Roman" w:eastAsia="仿宋_GB2312" w:hAnsi="Times New Roman" w:cs="Times New Roman"/>
                <w:sz w:val="24"/>
                <w:szCs w:val="24"/>
              </w:rPr>
            </w:pPr>
          </w:p>
        </w:tc>
      </w:tr>
      <w:tr w:rsidR="00E02766">
        <w:tc>
          <w:tcPr>
            <w:tcW w:w="1391" w:type="dxa"/>
            <w:vMerge/>
            <w:vAlign w:val="center"/>
          </w:tcPr>
          <w:p w:rsidR="00E02766" w:rsidRDefault="00E02766">
            <w:pPr>
              <w:jc w:val="center"/>
              <w:rPr>
                <w:rFonts w:ascii="Times New Roman" w:eastAsia="仿宋_GB2312" w:hAnsi="Times New Roman" w:cs="Times New Roman"/>
                <w:sz w:val="24"/>
                <w:szCs w:val="24"/>
              </w:rPr>
            </w:pPr>
          </w:p>
        </w:tc>
        <w:tc>
          <w:tcPr>
            <w:tcW w:w="1552" w:type="dxa"/>
            <w:vAlign w:val="center"/>
          </w:tcPr>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业务联系人</w:t>
            </w:r>
          </w:p>
        </w:tc>
        <w:tc>
          <w:tcPr>
            <w:tcW w:w="1231" w:type="dxa"/>
          </w:tcPr>
          <w:p w:rsidR="00E02766" w:rsidRDefault="00E02766">
            <w:pPr>
              <w:rPr>
                <w:rFonts w:ascii="Times New Roman" w:eastAsia="仿宋_GB2312" w:hAnsi="Times New Roman" w:cs="Times New Roman"/>
                <w:sz w:val="24"/>
                <w:szCs w:val="24"/>
              </w:rPr>
            </w:pPr>
          </w:p>
        </w:tc>
        <w:tc>
          <w:tcPr>
            <w:tcW w:w="1392" w:type="dxa"/>
          </w:tcPr>
          <w:p w:rsidR="00E02766" w:rsidRDefault="00E02766">
            <w:pPr>
              <w:rPr>
                <w:rFonts w:ascii="Times New Roman" w:eastAsia="仿宋_GB2312" w:hAnsi="Times New Roman" w:cs="Times New Roman"/>
                <w:sz w:val="24"/>
                <w:szCs w:val="24"/>
              </w:rPr>
            </w:pPr>
          </w:p>
        </w:tc>
        <w:tc>
          <w:tcPr>
            <w:tcW w:w="1393" w:type="dxa"/>
          </w:tcPr>
          <w:p w:rsidR="00E02766" w:rsidRDefault="00E02766">
            <w:pPr>
              <w:rPr>
                <w:rFonts w:ascii="Times New Roman" w:eastAsia="仿宋_GB2312" w:hAnsi="Times New Roman" w:cs="Times New Roman"/>
                <w:sz w:val="24"/>
                <w:szCs w:val="24"/>
              </w:rPr>
            </w:pPr>
          </w:p>
        </w:tc>
        <w:tc>
          <w:tcPr>
            <w:tcW w:w="1393" w:type="dxa"/>
          </w:tcPr>
          <w:p w:rsidR="00E02766" w:rsidRDefault="00E02766">
            <w:pPr>
              <w:rPr>
                <w:rFonts w:ascii="Times New Roman" w:eastAsia="仿宋_GB2312" w:hAnsi="Times New Roman" w:cs="Times New Roman"/>
                <w:sz w:val="24"/>
                <w:szCs w:val="24"/>
              </w:rPr>
            </w:pPr>
          </w:p>
        </w:tc>
      </w:tr>
      <w:tr w:rsidR="00E02766">
        <w:trPr>
          <w:trHeight w:val="1724"/>
        </w:trPr>
        <w:tc>
          <w:tcPr>
            <w:tcW w:w="8352" w:type="dxa"/>
            <w:gridSpan w:val="6"/>
          </w:tcPr>
          <w:p w:rsidR="00E02766" w:rsidRDefault="002636D9">
            <w:pPr>
              <w:rPr>
                <w:rFonts w:ascii="Times New Roman" w:eastAsia="仿宋_GB2312" w:hAnsi="Times New Roman" w:cs="Times New Roman"/>
                <w:sz w:val="24"/>
                <w:szCs w:val="24"/>
              </w:rPr>
            </w:pPr>
            <w:r>
              <w:rPr>
                <w:rFonts w:ascii="Times New Roman" w:eastAsia="仿宋_GB2312" w:hAnsi="Times New Roman" w:cs="Times New Roman"/>
                <w:sz w:val="24"/>
                <w:szCs w:val="24"/>
              </w:rPr>
              <w:t>备案声明：</w:t>
            </w:r>
          </w:p>
          <w:p w:rsidR="00E02766" w:rsidRDefault="00E02766">
            <w:pPr>
              <w:ind w:firstLine="465"/>
              <w:rPr>
                <w:rFonts w:ascii="Times New Roman" w:eastAsia="仿宋_GB2312" w:hAnsi="Times New Roman" w:cs="Times New Roman"/>
                <w:sz w:val="24"/>
                <w:szCs w:val="24"/>
              </w:rPr>
            </w:pPr>
          </w:p>
          <w:p w:rsidR="00E02766" w:rsidRDefault="002636D9">
            <w:pPr>
              <w:ind w:firstLine="465"/>
              <w:rPr>
                <w:rFonts w:ascii="Times New Roman" w:eastAsia="仿宋_GB2312" w:hAnsi="Times New Roman" w:cs="Times New Roman"/>
                <w:sz w:val="24"/>
                <w:szCs w:val="24"/>
              </w:rPr>
            </w:pPr>
            <w:r>
              <w:rPr>
                <w:rFonts w:ascii="Times New Roman" w:eastAsia="仿宋_GB2312" w:hAnsi="Times New Roman" w:cs="Times New Roman"/>
                <w:sz w:val="24"/>
                <w:szCs w:val="24"/>
              </w:rPr>
              <w:t>以上情况全部属实，如有不真实，愿承担由此引起的法律责任。</w:t>
            </w:r>
          </w:p>
          <w:p w:rsidR="00E02766" w:rsidRDefault="00E02766">
            <w:pPr>
              <w:ind w:firstLine="465"/>
              <w:rPr>
                <w:rFonts w:ascii="Times New Roman" w:eastAsia="仿宋_GB2312" w:hAnsi="Times New Roman" w:cs="Times New Roman"/>
                <w:sz w:val="24"/>
                <w:szCs w:val="24"/>
              </w:rPr>
            </w:pPr>
          </w:p>
          <w:p w:rsidR="00E02766" w:rsidRDefault="00E02766">
            <w:pPr>
              <w:ind w:firstLine="465"/>
              <w:rPr>
                <w:rFonts w:ascii="Times New Roman" w:eastAsia="仿宋_GB2312" w:hAnsi="Times New Roman" w:cs="Times New Roman"/>
                <w:sz w:val="24"/>
                <w:szCs w:val="24"/>
              </w:rPr>
            </w:pPr>
          </w:p>
          <w:p w:rsidR="00E02766" w:rsidRDefault="002636D9">
            <w:pPr>
              <w:wordWrap w:val="0"/>
              <w:ind w:firstLine="465"/>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备案银行签章</w:t>
            </w:r>
            <w:r>
              <w:rPr>
                <w:rFonts w:ascii="Times New Roman" w:eastAsia="仿宋_GB2312" w:hAnsi="Times New Roman" w:cs="Times New Roman"/>
                <w:sz w:val="24"/>
                <w:szCs w:val="24"/>
              </w:rPr>
              <w:t xml:space="preserve">      </w:t>
            </w:r>
          </w:p>
          <w:p w:rsidR="00E02766" w:rsidRDefault="00E02766">
            <w:pPr>
              <w:ind w:firstLine="465"/>
              <w:jc w:val="right"/>
              <w:rPr>
                <w:rFonts w:ascii="Times New Roman" w:eastAsia="仿宋_GB2312" w:hAnsi="Times New Roman" w:cs="Times New Roman"/>
                <w:sz w:val="24"/>
                <w:szCs w:val="24"/>
              </w:rPr>
            </w:pPr>
          </w:p>
          <w:p w:rsidR="00E02766" w:rsidRDefault="002636D9">
            <w:pPr>
              <w:wordWrap w:val="0"/>
              <w:ind w:firstLine="465"/>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20xx</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xx</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xx</w:t>
            </w:r>
            <w:r>
              <w:rPr>
                <w:rFonts w:ascii="Times New Roman" w:eastAsia="仿宋_GB2312" w:hAnsi="Times New Roman" w:cs="Times New Roman"/>
                <w:sz w:val="24"/>
                <w:szCs w:val="24"/>
              </w:rPr>
              <w:t>日</w:t>
            </w:r>
            <w:r>
              <w:rPr>
                <w:rFonts w:ascii="Times New Roman" w:eastAsia="仿宋_GB2312" w:hAnsi="Times New Roman" w:cs="Times New Roman"/>
                <w:sz w:val="24"/>
                <w:szCs w:val="24"/>
              </w:rPr>
              <w:t xml:space="preserve">  </w:t>
            </w:r>
          </w:p>
        </w:tc>
      </w:tr>
      <w:tr w:rsidR="00E02766">
        <w:tc>
          <w:tcPr>
            <w:tcW w:w="8352" w:type="dxa"/>
            <w:gridSpan w:val="6"/>
            <w:tcBorders>
              <w:bottom w:val="single" w:sz="4" w:space="0" w:color="000000" w:themeColor="text1"/>
            </w:tcBorders>
            <w:vAlign w:val="center"/>
          </w:tcPr>
          <w:p w:rsidR="00E02766" w:rsidRDefault="002636D9">
            <w:pPr>
              <w:rPr>
                <w:rFonts w:ascii="Times New Roman" w:eastAsia="仿宋_GB2312" w:hAnsi="Times New Roman" w:cs="Times New Roman"/>
                <w:sz w:val="24"/>
                <w:szCs w:val="24"/>
              </w:rPr>
            </w:pPr>
            <w:r>
              <w:rPr>
                <w:rFonts w:ascii="Times New Roman" w:eastAsia="仿宋_GB2312" w:hAnsi="Times New Roman" w:cs="Times New Roman"/>
                <w:sz w:val="24"/>
                <w:szCs w:val="24"/>
              </w:rPr>
              <w:t>备案意见：</w:t>
            </w:r>
          </w:p>
          <w:p w:rsidR="00E02766" w:rsidRDefault="00E02766">
            <w:pPr>
              <w:rPr>
                <w:rFonts w:ascii="Times New Roman" w:eastAsia="仿宋_GB2312" w:hAnsi="Times New Roman" w:cs="Times New Roman"/>
                <w:sz w:val="24"/>
                <w:szCs w:val="24"/>
              </w:rPr>
            </w:pPr>
          </w:p>
          <w:p w:rsidR="00E02766" w:rsidRDefault="002636D9">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予以备案。自备案之日起</w:t>
            </w:r>
            <w:r>
              <w:rPr>
                <w:rFonts w:ascii="Times New Roman" w:eastAsia="仿宋_GB2312" w:hAnsi="Times New Roman" w:cs="Times New Roman"/>
                <w:sz w:val="24"/>
                <w:szCs w:val="24"/>
              </w:rPr>
              <w:t>30</w:t>
            </w:r>
            <w:r>
              <w:rPr>
                <w:rFonts w:ascii="Times New Roman" w:eastAsia="仿宋_GB2312" w:hAnsi="Times New Roman" w:cs="Times New Roman"/>
                <w:sz w:val="24"/>
                <w:szCs w:val="24"/>
              </w:rPr>
              <w:t>个工作日后你行可办理调运外币现钞进出境业务。</w:t>
            </w:r>
          </w:p>
          <w:p w:rsidR="00E02766" w:rsidRDefault="002636D9">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你行办理调运外币现钞进出境业务，应遵照《调运外币现钞进出境管理规定》（汇发〔</w:t>
            </w:r>
            <w:r>
              <w:rPr>
                <w:rFonts w:ascii="Times New Roman" w:eastAsia="仿宋_GB2312" w:hAnsi="Times New Roman" w:cs="Times New Roman"/>
                <w:sz w:val="24"/>
                <w:szCs w:val="24"/>
              </w:rPr>
              <w:t>2019</w:t>
            </w:r>
            <w:r>
              <w:rPr>
                <w:rFonts w:ascii="Times New Roman" w:eastAsia="仿宋_GB2312" w:hAnsi="Times New Roman" w:cs="Times New Roman"/>
                <w:sz w:val="24"/>
                <w:szCs w:val="24"/>
              </w:rPr>
              <w:t>〕</w:t>
            </w:r>
            <w:r>
              <w:rPr>
                <w:rFonts w:ascii="Times New Roman" w:eastAsia="仿宋_GB2312" w:hAnsi="Times New Roman" w:cs="Times New Roman"/>
                <w:sz w:val="24"/>
                <w:szCs w:val="24"/>
              </w:rPr>
              <w:t>16</w:t>
            </w:r>
            <w:r>
              <w:rPr>
                <w:rFonts w:ascii="Times New Roman" w:eastAsia="仿宋_GB2312" w:hAnsi="Times New Roman" w:cs="Times New Roman"/>
                <w:sz w:val="24"/>
                <w:szCs w:val="24"/>
              </w:rPr>
              <w:t>号）等有关规定执行。</w:t>
            </w:r>
          </w:p>
          <w:p w:rsidR="00E02766" w:rsidRDefault="00E02766">
            <w:pPr>
              <w:rPr>
                <w:rFonts w:ascii="Times New Roman" w:eastAsia="仿宋_GB2312" w:hAnsi="Times New Roman" w:cs="Times New Roman"/>
                <w:sz w:val="24"/>
                <w:szCs w:val="24"/>
              </w:rPr>
            </w:pPr>
          </w:p>
          <w:p w:rsidR="00E02766" w:rsidRDefault="00E02766">
            <w:pPr>
              <w:rPr>
                <w:rFonts w:ascii="Times New Roman" w:eastAsia="仿宋_GB2312" w:hAnsi="Times New Roman" w:cs="Times New Roman"/>
                <w:sz w:val="24"/>
                <w:szCs w:val="24"/>
              </w:rPr>
            </w:pPr>
          </w:p>
          <w:p w:rsidR="00E02766" w:rsidRDefault="002636D9">
            <w:pPr>
              <w:wordWrap w:val="0"/>
              <w:ind w:firstLine="465"/>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国家外汇管理局</w:t>
            </w:r>
            <w:r>
              <w:rPr>
                <w:rFonts w:ascii="Times New Roman" w:eastAsia="仿宋_GB2312" w:hAnsi="Times New Roman" w:cs="Times New Roman"/>
                <w:sz w:val="24"/>
                <w:szCs w:val="24"/>
              </w:rPr>
              <w:t xml:space="preserve">      </w:t>
            </w:r>
          </w:p>
          <w:p w:rsidR="00E02766" w:rsidRDefault="002636D9">
            <w:pPr>
              <w:wordWrap w:val="0"/>
              <w:ind w:firstLine="465"/>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XX</w:t>
            </w:r>
            <w:r>
              <w:rPr>
                <w:rFonts w:ascii="Times New Roman" w:eastAsia="仿宋_GB2312" w:hAnsi="Times New Roman" w:cs="Times New Roman"/>
                <w:sz w:val="24"/>
                <w:szCs w:val="24"/>
              </w:rPr>
              <w:t>分局（外汇管理部）签章</w:t>
            </w:r>
            <w:r>
              <w:rPr>
                <w:rFonts w:ascii="Times New Roman" w:eastAsia="仿宋_GB2312" w:hAnsi="Times New Roman" w:cs="Times New Roman"/>
                <w:sz w:val="24"/>
                <w:szCs w:val="24"/>
              </w:rPr>
              <w:t xml:space="preserve"> </w:t>
            </w:r>
          </w:p>
          <w:p w:rsidR="00E02766" w:rsidRDefault="00E02766">
            <w:pPr>
              <w:ind w:right="480"/>
              <w:rPr>
                <w:rFonts w:ascii="Times New Roman" w:eastAsia="仿宋_GB2312" w:hAnsi="Times New Roman" w:cs="Times New Roman"/>
                <w:sz w:val="24"/>
                <w:szCs w:val="24"/>
              </w:rPr>
            </w:pPr>
          </w:p>
          <w:p w:rsidR="00E02766" w:rsidRDefault="002636D9">
            <w:pPr>
              <w:wordWrap w:val="0"/>
              <w:ind w:firstLineChars="200" w:firstLine="480"/>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r>
              <w:rPr>
                <w:rFonts w:ascii="Times New Roman" w:eastAsia="仿宋_GB2312" w:hAnsi="Times New Roman" w:cs="Times New Roman"/>
                <w:sz w:val="24"/>
                <w:szCs w:val="24"/>
              </w:rPr>
              <w:t xml:space="preserve">       </w:t>
            </w:r>
          </w:p>
        </w:tc>
      </w:tr>
      <w:tr w:rsidR="00E02766">
        <w:tc>
          <w:tcPr>
            <w:tcW w:w="8352" w:type="dxa"/>
            <w:gridSpan w:val="6"/>
            <w:tcBorders>
              <w:left w:val="nil"/>
              <w:bottom w:val="nil"/>
              <w:right w:val="nil"/>
            </w:tcBorders>
            <w:vAlign w:val="center"/>
          </w:tcPr>
          <w:p w:rsidR="00E02766" w:rsidRDefault="002636D9">
            <w:pPr>
              <w:rPr>
                <w:rFonts w:ascii="Times New Roman" w:eastAsia="仿宋_GB2312" w:hAnsi="Times New Roman" w:cs="Times New Roman"/>
                <w:sz w:val="24"/>
                <w:szCs w:val="24"/>
              </w:rPr>
            </w:pPr>
            <w:r>
              <w:rPr>
                <w:rFonts w:ascii="Times New Roman" w:eastAsia="仿宋_GB2312" w:hAnsi="Times New Roman" w:cs="Times New Roman"/>
                <w:sz w:val="24"/>
                <w:szCs w:val="24"/>
              </w:rPr>
              <w:t>附注：</w:t>
            </w:r>
          </w:p>
          <w:p w:rsidR="00E02766" w:rsidRDefault="002636D9">
            <w:pPr>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本表仅适用于境内商业银行总行（或外国银行分行）。</w:t>
            </w:r>
          </w:p>
          <w:p w:rsidR="00E02766" w:rsidRDefault="002636D9">
            <w:pPr>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本表一式两份，分别由备案银行及其所在地外汇分局留存。</w:t>
            </w:r>
          </w:p>
          <w:p w:rsidR="00E02766" w:rsidRDefault="002636D9">
            <w:pPr>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备案银行名称及社会统一信用代码应与工商营业执照信息一致。</w:t>
            </w:r>
          </w:p>
        </w:tc>
      </w:tr>
    </w:tbl>
    <w:p w:rsidR="00E02766" w:rsidRDefault="00E02766">
      <w:pPr>
        <w:rPr>
          <w:rFonts w:ascii="Times New Roman" w:hAnsi="Times New Roman" w:cs="Times New Roman"/>
        </w:rPr>
      </w:pPr>
    </w:p>
    <w:p w:rsidR="00E02766" w:rsidRDefault="00E02766">
      <w:pPr>
        <w:rPr>
          <w:rFonts w:ascii="Times New Roman" w:hAnsi="Times New Roman" w:cs="Times New Roman"/>
        </w:rPr>
      </w:pPr>
    </w:p>
    <w:p w:rsidR="00E02766" w:rsidRDefault="002636D9">
      <w:pPr>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附表</w:t>
      </w:r>
      <w:r>
        <w:rPr>
          <w:rFonts w:ascii="Times New Roman" w:eastAsia="仿宋_GB2312" w:hAnsi="Times New Roman" w:cs="Times New Roman"/>
          <w:sz w:val="30"/>
          <w:szCs w:val="30"/>
        </w:rPr>
        <w:t>2</w:t>
      </w:r>
    </w:p>
    <w:p w:rsidR="00E02766" w:rsidRDefault="00E02766">
      <w:pPr>
        <w:spacing w:line="360" w:lineRule="auto"/>
        <w:rPr>
          <w:rFonts w:ascii="Times New Roman" w:eastAsia="仿宋_GB2312" w:hAnsi="Times New Roman" w:cs="Times New Roman"/>
          <w:sz w:val="34"/>
          <w:szCs w:val="34"/>
        </w:rPr>
      </w:pPr>
    </w:p>
    <w:p w:rsidR="00E02766" w:rsidRDefault="002636D9" w:rsidP="003A3A77">
      <w:pPr>
        <w:spacing w:afterLines="100"/>
        <w:jc w:val="center"/>
        <w:rPr>
          <w:rFonts w:ascii="Times New Roman" w:eastAsia="仿宋_GB2312" w:hAnsi="Times New Roman" w:cs="Times New Roman"/>
          <w:b/>
          <w:spacing w:val="-20"/>
          <w:sz w:val="40"/>
          <w:szCs w:val="44"/>
        </w:rPr>
      </w:pPr>
      <w:r>
        <w:rPr>
          <w:rFonts w:ascii="Times New Roman" w:eastAsia="仿宋_GB2312" w:hAnsi="Times New Roman" w:cs="Times New Roman"/>
          <w:b/>
          <w:spacing w:val="-20"/>
          <w:sz w:val="40"/>
          <w:szCs w:val="44"/>
        </w:rPr>
        <w:t>银行停办调运外币现钞进出境业务备案表（示范文本）</w:t>
      </w:r>
    </w:p>
    <w:tbl>
      <w:tblPr>
        <w:tblStyle w:val="aa"/>
        <w:tblW w:w="0" w:type="auto"/>
        <w:tblLook w:val="04A0"/>
      </w:tblPr>
      <w:tblGrid>
        <w:gridCol w:w="1420"/>
        <w:gridCol w:w="7102"/>
      </w:tblGrid>
      <w:tr w:rsidR="00E02766">
        <w:trPr>
          <w:trHeight w:val="631"/>
        </w:trPr>
        <w:tc>
          <w:tcPr>
            <w:tcW w:w="1420" w:type="dxa"/>
            <w:vAlign w:val="center"/>
          </w:tcPr>
          <w:p w:rsidR="00E02766" w:rsidRDefault="002636D9">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备案银行</w:t>
            </w:r>
          </w:p>
        </w:tc>
        <w:tc>
          <w:tcPr>
            <w:tcW w:w="7102" w:type="dxa"/>
          </w:tcPr>
          <w:p w:rsidR="00E02766" w:rsidRDefault="002636D9">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XX</w:t>
            </w:r>
            <w:r>
              <w:rPr>
                <w:rFonts w:ascii="Times New Roman" w:eastAsia="仿宋_GB2312" w:hAnsi="Times New Roman" w:cs="Times New Roman"/>
                <w:sz w:val="24"/>
                <w:szCs w:val="24"/>
              </w:rPr>
              <w:t>银行股份有限公司</w:t>
            </w:r>
          </w:p>
        </w:tc>
      </w:tr>
      <w:tr w:rsidR="00E02766">
        <w:trPr>
          <w:trHeight w:val="710"/>
        </w:trPr>
        <w:tc>
          <w:tcPr>
            <w:tcW w:w="1420" w:type="dxa"/>
            <w:vAlign w:val="center"/>
          </w:tcPr>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统一社会</w:t>
            </w:r>
          </w:p>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信用代码</w:t>
            </w:r>
          </w:p>
        </w:tc>
        <w:tc>
          <w:tcPr>
            <w:tcW w:w="7102" w:type="dxa"/>
          </w:tcPr>
          <w:p w:rsidR="00E02766" w:rsidRDefault="002636D9">
            <w:pPr>
              <w:rPr>
                <w:rFonts w:ascii="Times New Roman" w:eastAsia="仿宋_GB2312" w:hAnsi="Times New Roman" w:cs="Times New Roman"/>
                <w:sz w:val="24"/>
                <w:szCs w:val="24"/>
              </w:rPr>
            </w:pPr>
            <w:r>
              <w:rPr>
                <w:rFonts w:ascii="Times New Roman" w:eastAsia="仿宋_GB2312" w:hAnsi="Times New Roman" w:cs="Times New Roman"/>
                <w:sz w:val="24"/>
                <w:szCs w:val="24"/>
              </w:rPr>
              <w:t>XXXXXXXXXXXX</w:t>
            </w:r>
          </w:p>
        </w:tc>
      </w:tr>
      <w:tr w:rsidR="00E02766">
        <w:trPr>
          <w:trHeight w:val="564"/>
        </w:trPr>
        <w:tc>
          <w:tcPr>
            <w:tcW w:w="1420" w:type="dxa"/>
            <w:vAlign w:val="center"/>
          </w:tcPr>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停办时间</w:t>
            </w:r>
          </w:p>
        </w:tc>
        <w:tc>
          <w:tcPr>
            <w:tcW w:w="7102" w:type="dxa"/>
          </w:tcPr>
          <w:p w:rsidR="00E02766" w:rsidRDefault="002636D9">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20xx</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x</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xx</w:t>
            </w:r>
            <w:r>
              <w:rPr>
                <w:rFonts w:ascii="Times New Roman" w:eastAsia="仿宋_GB2312" w:hAnsi="Times New Roman" w:cs="Times New Roman"/>
                <w:sz w:val="24"/>
                <w:szCs w:val="24"/>
              </w:rPr>
              <w:t>日</w:t>
            </w:r>
          </w:p>
        </w:tc>
      </w:tr>
      <w:tr w:rsidR="00E02766">
        <w:trPr>
          <w:trHeight w:val="4371"/>
        </w:trPr>
        <w:tc>
          <w:tcPr>
            <w:tcW w:w="1420" w:type="dxa"/>
            <w:vAlign w:val="center"/>
          </w:tcPr>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停办原因</w:t>
            </w:r>
          </w:p>
          <w:p w:rsidR="00E02766" w:rsidRDefault="002636D9">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说明</w:t>
            </w:r>
          </w:p>
        </w:tc>
        <w:tc>
          <w:tcPr>
            <w:tcW w:w="7102" w:type="dxa"/>
            <w:vAlign w:val="center"/>
          </w:tcPr>
          <w:p w:rsidR="00E02766" w:rsidRDefault="00E02766">
            <w:pPr>
              <w:rPr>
                <w:rFonts w:ascii="Times New Roman" w:eastAsia="仿宋_GB2312" w:hAnsi="Times New Roman" w:cs="Times New Roman"/>
                <w:sz w:val="24"/>
                <w:szCs w:val="24"/>
              </w:rPr>
            </w:pPr>
          </w:p>
        </w:tc>
      </w:tr>
      <w:tr w:rsidR="00E02766">
        <w:trPr>
          <w:trHeight w:val="3244"/>
        </w:trPr>
        <w:tc>
          <w:tcPr>
            <w:tcW w:w="8522" w:type="dxa"/>
            <w:gridSpan w:val="2"/>
          </w:tcPr>
          <w:p w:rsidR="00E02766" w:rsidRDefault="00E02766">
            <w:pPr>
              <w:rPr>
                <w:rFonts w:ascii="Times New Roman" w:eastAsia="仿宋_GB2312" w:hAnsi="Times New Roman" w:cs="Times New Roman"/>
                <w:sz w:val="24"/>
                <w:szCs w:val="24"/>
              </w:rPr>
            </w:pPr>
          </w:p>
          <w:p w:rsidR="00E02766" w:rsidRDefault="002636D9">
            <w:pPr>
              <w:rPr>
                <w:rFonts w:ascii="Times New Roman" w:eastAsia="仿宋_GB2312" w:hAnsi="Times New Roman" w:cs="Times New Roman"/>
                <w:sz w:val="24"/>
                <w:szCs w:val="24"/>
              </w:rPr>
            </w:pPr>
            <w:r>
              <w:rPr>
                <w:rFonts w:ascii="Times New Roman" w:eastAsia="仿宋_GB2312" w:hAnsi="Times New Roman" w:cs="Times New Roman"/>
                <w:sz w:val="24"/>
                <w:szCs w:val="24"/>
              </w:rPr>
              <w:t>备案声明：</w:t>
            </w:r>
          </w:p>
          <w:p w:rsidR="00E02766" w:rsidRDefault="00E02766">
            <w:pPr>
              <w:rPr>
                <w:rFonts w:ascii="Times New Roman" w:eastAsia="仿宋_GB2312" w:hAnsi="Times New Roman" w:cs="Times New Roman"/>
                <w:sz w:val="24"/>
                <w:szCs w:val="24"/>
              </w:rPr>
            </w:pPr>
          </w:p>
          <w:p w:rsidR="00E02766" w:rsidRDefault="002636D9">
            <w:pPr>
              <w:ind w:firstLine="465"/>
              <w:rPr>
                <w:rFonts w:ascii="Times New Roman" w:eastAsia="仿宋_GB2312" w:hAnsi="Times New Roman" w:cs="Times New Roman"/>
                <w:sz w:val="24"/>
                <w:szCs w:val="24"/>
              </w:rPr>
            </w:pPr>
            <w:r>
              <w:rPr>
                <w:rFonts w:ascii="Times New Roman" w:eastAsia="仿宋_GB2312" w:hAnsi="Times New Roman" w:cs="Times New Roman"/>
                <w:sz w:val="24"/>
                <w:szCs w:val="24"/>
              </w:rPr>
              <w:t>以上情况全部属实，如有不真实，愿承担由此引起的法律责任。</w:t>
            </w:r>
          </w:p>
          <w:p w:rsidR="00E02766" w:rsidRDefault="00E02766">
            <w:pPr>
              <w:ind w:firstLine="465"/>
              <w:rPr>
                <w:rFonts w:ascii="Times New Roman" w:eastAsia="仿宋_GB2312" w:hAnsi="Times New Roman" w:cs="Times New Roman"/>
                <w:sz w:val="24"/>
                <w:szCs w:val="24"/>
              </w:rPr>
            </w:pPr>
          </w:p>
          <w:p w:rsidR="00E02766" w:rsidRDefault="00E02766">
            <w:pPr>
              <w:ind w:firstLine="465"/>
              <w:rPr>
                <w:rFonts w:ascii="Times New Roman" w:eastAsia="仿宋_GB2312" w:hAnsi="Times New Roman" w:cs="Times New Roman"/>
                <w:sz w:val="24"/>
                <w:szCs w:val="24"/>
              </w:rPr>
            </w:pPr>
          </w:p>
          <w:p w:rsidR="00E02766" w:rsidRDefault="00E02766">
            <w:pPr>
              <w:ind w:firstLine="465"/>
              <w:rPr>
                <w:rFonts w:ascii="Times New Roman" w:eastAsia="仿宋_GB2312" w:hAnsi="Times New Roman" w:cs="Times New Roman"/>
                <w:sz w:val="24"/>
                <w:szCs w:val="24"/>
              </w:rPr>
            </w:pPr>
          </w:p>
          <w:p w:rsidR="00E02766" w:rsidRDefault="002636D9">
            <w:pPr>
              <w:wordWrap w:val="0"/>
              <w:ind w:firstLine="465"/>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备案银行签章</w:t>
            </w:r>
            <w:r>
              <w:rPr>
                <w:rFonts w:ascii="Times New Roman" w:eastAsia="仿宋_GB2312" w:hAnsi="Times New Roman" w:cs="Times New Roman"/>
                <w:sz w:val="24"/>
                <w:szCs w:val="24"/>
              </w:rPr>
              <w:t xml:space="preserve">      </w:t>
            </w:r>
          </w:p>
          <w:p w:rsidR="00E02766" w:rsidRDefault="00E02766">
            <w:pPr>
              <w:ind w:firstLine="465"/>
              <w:jc w:val="right"/>
              <w:rPr>
                <w:rFonts w:ascii="Times New Roman" w:eastAsia="仿宋_GB2312" w:hAnsi="Times New Roman" w:cs="Times New Roman"/>
                <w:sz w:val="24"/>
                <w:szCs w:val="24"/>
              </w:rPr>
            </w:pPr>
          </w:p>
          <w:p w:rsidR="00E02766" w:rsidRDefault="002636D9">
            <w:pPr>
              <w:wordWrap w:val="0"/>
              <w:ind w:firstLine="465"/>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20xx</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xx</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xx</w:t>
            </w:r>
            <w:r>
              <w:rPr>
                <w:rFonts w:ascii="Times New Roman" w:eastAsia="仿宋_GB2312" w:hAnsi="Times New Roman" w:cs="Times New Roman"/>
                <w:sz w:val="24"/>
                <w:szCs w:val="24"/>
              </w:rPr>
              <w:t>日</w:t>
            </w:r>
            <w:r>
              <w:rPr>
                <w:rFonts w:ascii="Times New Roman" w:eastAsia="仿宋_GB2312" w:hAnsi="Times New Roman" w:cs="Times New Roman"/>
                <w:sz w:val="24"/>
                <w:szCs w:val="24"/>
              </w:rPr>
              <w:t xml:space="preserve">    </w:t>
            </w:r>
          </w:p>
        </w:tc>
      </w:tr>
      <w:tr w:rsidR="00E02766">
        <w:tc>
          <w:tcPr>
            <w:tcW w:w="8522" w:type="dxa"/>
            <w:gridSpan w:val="2"/>
            <w:tcBorders>
              <w:left w:val="nil"/>
              <w:bottom w:val="nil"/>
              <w:right w:val="nil"/>
            </w:tcBorders>
            <w:vAlign w:val="center"/>
          </w:tcPr>
          <w:p w:rsidR="00E02766" w:rsidRDefault="002636D9">
            <w:pPr>
              <w:rPr>
                <w:rFonts w:ascii="Times New Roman" w:eastAsia="仿宋_GB2312" w:hAnsi="Times New Roman" w:cs="Times New Roman"/>
                <w:sz w:val="24"/>
                <w:szCs w:val="24"/>
              </w:rPr>
            </w:pPr>
            <w:r>
              <w:rPr>
                <w:rFonts w:ascii="Times New Roman" w:eastAsia="仿宋_GB2312" w:hAnsi="Times New Roman" w:cs="Times New Roman"/>
                <w:sz w:val="24"/>
                <w:szCs w:val="24"/>
              </w:rPr>
              <w:t>附注：</w:t>
            </w:r>
          </w:p>
          <w:p w:rsidR="00E02766" w:rsidRDefault="002636D9">
            <w:pPr>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本表仅适用于境内商业银行总行（或外国银行分行）。</w:t>
            </w:r>
          </w:p>
          <w:p w:rsidR="00E02766" w:rsidRDefault="002636D9">
            <w:pPr>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备案银行名称及社会统一信用代码应与工商营业执照信息一致。</w:t>
            </w:r>
          </w:p>
        </w:tc>
      </w:tr>
    </w:tbl>
    <w:p w:rsidR="00E02766" w:rsidRDefault="002636D9">
      <w:pPr>
        <w:rPr>
          <w:rFonts w:ascii="Times New Roman" w:hAnsi="Times New Roman" w:cs="Times New Roman"/>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停办时间</w:t>
      </w:r>
      <w:r>
        <w:rPr>
          <w:rFonts w:ascii="Times New Roman" w:eastAsia="仿宋_GB2312" w:hAnsi="Times New Roman" w:cs="Times New Roman"/>
          <w:sz w:val="24"/>
          <w:szCs w:val="24"/>
        </w:rPr>
        <w:t>”</w:t>
      </w:r>
      <w:r>
        <w:rPr>
          <w:rFonts w:ascii="Times New Roman" w:eastAsia="仿宋_GB2312" w:hAnsi="Times New Roman" w:cs="Times New Roman"/>
          <w:sz w:val="24"/>
          <w:szCs w:val="24"/>
        </w:rPr>
        <w:t>是指正式停止办理调运外币现钞进出境业务的日期。</w:t>
      </w:r>
    </w:p>
    <w:p w:rsidR="00E02766" w:rsidRDefault="00E02766">
      <w:pPr>
        <w:ind w:right="300"/>
        <w:rPr>
          <w:rFonts w:ascii="Times New Roman" w:hAnsi="Times New Roman" w:cs="Times New Roman"/>
        </w:rPr>
      </w:pPr>
    </w:p>
    <w:p w:rsidR="00E02766" w:rsidRDefault="00E02766">
      <w:pPr>
        <w:widowControl/>
        <w:jc w:val="left"/>
        <w:rPr>
          <w:rFonts w:ascii="Times New Roman" w:eastAsia="仿宋_GB2312" w:hAnsi="Times New Roman" w:cs="Times New Roman"/>
          <w:sz w:val="30"/>
          <w:szCs w:val="30"/>
        </w:rPr>
      </w:pPr>
    </w:p>
    <w:sectPr w:rsidR="00E02766" w:rsidSect="002E6209">
      <w:footerReference w:type="default" r:id="rId17"/>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6C8" w:rsidRDefault="00D836C8" w:rsidP="00E02766">
      <w:r>
        <w:separator/>
      </w:r>
    </w:p>
  </w:endnote>
  <w:endnote w:type="continuationSeparator" w:id="1">
    <w:p w:rsidR="00D836C8" w:rsidRDefault="00D836C8" w:rsidP="00E027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Segoe Print"/>
    <w:charset w:val="00"/>
    <w:family w:val="roman"/>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CA" w:rsidRDefault="004926C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7372"/>
      <w:docPartObj>
        <w:docPartGallery w:val="AutoText"/>
      </w:docPartObj>
    </w:sdtPr>
    <w:sdtContent>
      <w:p w:rsidR="00E02766" w:rsidRDefault="001C70F0">
        <w:pPr>
          <w:pStyle w:val="a6"/>
          <w:jc w:val="center"/>
        </w:pPr>
        <w:r w:rsidRPr="001C70F0">
          <w:fldChar w:fldCharType="begin"/>
        </w:r>
        <w:r w:rsidR="002636D9">
          <w:instrText xml:space="preserve"> PAGE   \* MERGEFORMAT </w:instrText>
        </w:r>
        <w:r w:rsidRPr="001C70F0">
          <w:fldChar w:fldCharType="separate"/>
        </w:r>
        <w:r w:rsidR="002636D9">
          <w:rPr>
            <w:lang w:val="zh-CN"/>
          </w:rPr>
          <w:t>1</w:t>
        </w:r>
        <w:r>
          <w:rPr>
            <w:lang w:val="zh-CN"/>
          </w:rPr>
          <w:fldChar w:fldCharType="end"/>
        </w:r>
      </w:p>
    </w:sdtContent>
  </w:sdt>
  <w:p w:rsidR="00E02766" w:rsidRDefault="00E0276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CA" w:rsidRDefault="004926CA">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9687"/>
      <w:docPartObj>
        <w:docPartGallery w:val="AutoText"/>
      </w:docPartObj>
    </w:sdtPr>
    <w:sdtContent>
      <w:p w:rsidR="00E02766" w:rsidRDefault="001C70F0">
        <w:pPr>
          <w:pStyle w:val="a6"/>
          <w:jc w:val="center"/>
        </w:pPr>
        <w:r w:rsidRPr="001C70F0">
          <w:fldChar w:fldCharType="begin"/>
        </w:r>
        <w:r w:rsidR="002636D9">
          <w:instrText xml:space="preserve"> PAGE   \* MERGEFORMAT </w:instrText>
        </w:r>
        <w:r w:rsidRPr="001C70F0">
          <w:fldChar w:fldCharType="separate"/>
        </w:r>
        <w:r w:rsidR="003A3A77" w:rsidRPr="003A3A77">
          <w:rPr>
            <w:noProof/>
            <w:lang w:val="zh-CN"/>
          </w:rPr>
          <w:t>4</w:t>
        </w:r>
        <w:r>
          <w:rPr>
            <w:lang w:val="zh-CN"/>
          </w:rPr>
          <w:fldChar w:fldCharType="end"/>
        </w:r>
      </w:p>
    </w:sdtContent>
  </w:sdt>
  <w:p w:rsidR="00E02766" w:rsidRDefault="00E02766">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66" w:rsidRDefault="001C70F0">
    <w:pPr>
      <w:pStyle w:val="a6"/>
      <w:jc w:val="center"/>
    </w:pPr>
    <w:r w:rsidRPr="001C70F0">
      <w:fldChar w:fldCharType="begin"/>
    </w:r>
    <w:r w:rsidR="002636D9">
      <w:instrText xml:space="preserve"> PAGE   \* MERGEFORMAT </w:instrText>
    </w:r>
    <w:r w:rsidRPr="001C70F0">
      <w:fldChar w:fldCharType="separate"/>
    </w:r>
    <w:r w:rsidR="00431EF0" w:rsidRPr="00431EF0">
      <w:rPr>
        <w:noProof/>
        <w:lang w:val="zh-CN"/>
      </w:rPr>
      <w:t>5</w:t>
    </w:r>
    <w:r>
      <w:rPr>
        <w:lang w:val="zh-CN"/>
      </w:rPr>
      <w:fldChar w:fldCharType="end"/>
    </w:r>
  </w:p>
  <w:p w:rsidR="00E02766" w:rsidRDefault="00E0276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6C8" w:rsidRDefault="00D836C8" w:rsidP="00E02766">
      <w:r>
        <w:separator/>
      </w:r>
    </w:p>
  </w:footnote>
  <w:footnote w:type="continuationSeparator" w:id="1">
    <w:p w:rsidR="00D836C8" w:rsidRDefault="00D836C8" w:rsidP="00E02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CA" w:rsidRDefault="004926CA" w:rsidP="002E6209">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CA" w:rsidRDefault="004926CA" w:rsidP="002E6209">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CA" w:rsidRDefault="004926C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41960"/>
    <w:rsid w:val="00042B58"/>
    <w:rsid w:val="00054B00"/>
    <w:rsid w:val="00055270"/>
    <w:rsid w:val="00057F76"/>
    <w:rsid w:val="0006200B"/>
    <w:rsid w:val="0006560A"/>
    <w:rsid w:val="00072F8A"/>
    <w:rsid w:val="000750C8"/>
    <w:rsid w:val="00080630"/>
    <w:rsid w:val="00091661"/>
    <w:rsid w:val="00092D53"/>
    <w:rsid w:val="00096CBB"/>
    <w:rsid w:val="00097F7B"/>
    <w:rsid w:val="000A6CDC"/>
    <w:rsid w:val="000B1B41"/>
    <w:rsid w:val="000B6901"/>
    <w:rsid w:val="000B728B"/>
    <w:rsid w:val="000C15B3"/>
    <w:rsid w:val="000C2B33"/>
    <w:rsid w:val="000D1995"/>
    <w:rsid w:val="000D58AA"/>
    <w:rsid w:val="000D7478"/>
    <w:rsid w:val="000F4F5C"/>
    <w:rsid w:val="00120DFD"/>
    <w:rsid w:val="00121179"/>
    <w:rsid w:val="0012271F"/>
    <w:rsid w:val="00130519"/>
    <w:rsid w:val="00135BEE"/>
    <w:rsid w:val="0014667A"/>
    <w:rsid w:val="00154B58"/>
    <w:rsid w:val="00157C64"/>
    <w:rsid w:val="00157E81"/>
    <w:rsid w:val="00170126"/>
    <w:rsid w:val="00177059"/>
    <w:rsid w:val="00181D3E"/>
    <w:rsid w:val="00185A51"/>
    <w:rsid w:val="00186BC2"/>
    <w:rsid w:val="00196FAE"/>
    <w:rsid w:val="001A3E49"/>
    <w:rsid w:val="001A72AA"/>
    <w:rsid w:val="001B09C8"/>
    <w:rsid w:val="001B1E2C"/>
    <w:rsid w:val="001C44C7"/>
    <w:rsid w:val="001C70F0"/>
    <w:rsid w:val="001D65A2"/>
    <w:rsid w:val="001E1407"/>
    <w:rsid w:val="001F08A9"/>
    <w:rsid w:val="001F4BD4"/>
    <w:rsid w:val="001F7297"/>
    <w:rsid w:val="00205D07"/>
    <w:rsid w:val="00212F39"/>
    <w:rsid w:val="00217116"/>
    <w:rsid w:val="00226CDF"/>
    <w:rsid w:val="00231EED"/>
    <w:rsid w:val="00233841"/>
    <w:rsid w:val="002343C8"/>
    <w:rsid w:val="00235736"/>
    <w:rsid w:val="00235F24"/>
    <w:rsid w:val="002417D2"/>
    <w:rsid w:val="00241FE8"/>
    <w:rsid w:val="0024527E"/>
    <w:rsid w:val="00253F7B"/>
    <w:rsid w:val="002636D9"/>
    <w:rsid w:val="00263773"/>
    <w:rsid w:val="00263B1F"/>
    <w:rsid w:val="00271A6A"/>
    <w:rsid w:val="00281976"/>
    <w:rsid w:val="00291C17"/>
    <w:rsid w:val="0029313A"/>
    <w:rsid w:val="002A668C"/>
    <w:rsid w:val="002B0B1C"/>
    <w:rsid w:val="002B598D"/>
    <w:rsid w:val="002B61C1"/>
    <w:rsid w:val="002C38CF"/>
    <w:rsid w:val="002D5B1D"/>
    <w:rsid w:val="002E1323"/>
    <w:rsid w:val="002E6209"/>
    <w:rsid w:val="002F2D2F"/>
    <w:rsid w:val="002F3868"/>
    <w:rsid w:val="002F633D"/>
    <w:rsid w:val="00300EF5"/>
    <w:rsid w:val="00302119"/>
    <w:rsid w:val="00302E87"/>
    <w:rsid w:val="00307F23"/>
    <w:rsid w:val="00310261"/>
    <w:rsid w:val="00317654"/>
    <w:rsid w:val="0031779B"/>
    <w:rsid w:val="003425E6"/>
    <w:rsid w:val="00343044"/>
    <w:rsid w:val="00344B01"/>
    <w:rsid w:val="00353AC4"/>
    <w:rsid w:val="003616B4"/>
    <w:rsid w:val="00373EC0"/>
    <w:rsid w:val="00382911"/>
    <w:rsid w:val="003A090F"/>
    <w:rsid w:val="003A3A77"/>
    <w:rsid w:val="003A57B2"/>
    <w:rsid w:val="003A7229"/>
    <w:rsid w:val="003B755F"/>
    <w:rsid w:val="003C0E26"/>
    <w:rsid w:val="003C7132"/>
    <w:rsid w:val="003D5E28"/>
    <w:rsid w:val="003D607A"/>
    <w:rsid w:val="003D77A5"/>
    <w:rsid w:val="003E6BF6"/>
    <w:rsid w:val="003F221D"/>
    <w:rsid w:val="003F3097"/>
    <w:rsid w:val="00402AE8"/>
    <w:rsid w:val="00404C3E"/>
    <w:rsid w:val="00405FE6"/>
    <w:rsid w:val="004105BC"/>
    <w:rsid w:val="00420571"/>
    <w:rsid w:val="00421C27"/>
    <w:rsid w:val="00431EF0"/>
    <w:rsid w:val="00440A1F"/>
    <w:rsid w:val="00443603"/>
    <w:rsid w:val="00443604"/>
    <w:rsid w:val="004501EA"/>
    <w:rsid w:val="00450DDD"/>
    <w:rsid w:val="00452108"/>
    <w:rsid w:val="00460458"/>
    <w:rsid w:val="004626B7"/>
    <w:rsid w:val="0046792D"/>
    <w:rsid w:val="00473F5C"/>
    <w:rsid w:val="00475E80"/>
    <w:rsid w:val="004767DF"/>
    <w:rsid w:val="004926CA"/>
    <w:rsid w:val="00493CCC"/>
    <w:rsid w:val="004A0218"/>
    <w:rsid w:val="004A7840"/>
    <w:rsid w:val="004B545A"/>
    <w:rsid w:val="004B7E80"/>
    <w:rsid w:val="004C457E"/>
    <w:rsid w:val="004C48D5"/>
    <w:rsid w:val="004D03B7"/>
    <w:rsid w:val="004D1436"/>
    <w:rsid w:val="004D2003"/>
    <w:rsid w:val="004D4EF1"/>
    <w:rsid w:val="004D57AE"/>
    <w:rsid w:val="004E6A8C"/>
    <w:rsid w:val="004E6C83"/>
    <w:rsid w:val="005056D4"/>
    <w:rsid w:val="0051145B"/>
    <w:rsid w:val="0052193E"/>
    <w:rsid w:val="00526B2B"/>
    <w:rsid w:val="00530798"/>
    <w:rsid w:val="005362B0"/>
    <w:rsid w:val="00542447"/>
    <w:rsid w:val="00564312"/>
    <w:rsid w:val="0056467D"/>
    <w:rsid w:val="005A2981"/>
    <w:rsid w:val="005C3FAA"/>
    <w:rsid w:val="005C6937"/>
    <w:rsid w:val="005C7F02"/>
    <w:rsid w:val="005E1B5C"/>
    <w:rsid w:val="005F0A86"/>
    <w:rsid w:val="005F144A"/>
    <w:rsid w:val="005F1C00"/>
    <w:rsid w:val="0061621E"/>
    <w:rsid w:val="006245C1"/>
    <w:rsid w:val="00624687"/>
    <w:rsid w:val="00630AA8"/>
    <w:rsid w:val="00630B2E"/>
    <w:rsid w:val="00630E72"/>
    <w:rsid w:val="00643D2A"/>
    <w:rsid w:val="0066041A"/>
    <w:rsid w:val="00660FD7"/>
    <w:rsid w:val="00664E11"/>
    <w:rsid w:val="00673B30"/>
    <w:rsid w:val="00696E5D"/>
    <w:rsid w:val="006A1005"/>
    <w:rsid w:val="006A1A06"/>
    <w:rsid w:val="006B49E8"/>
    <w:rsid w:val="006B5B86"/>
    <w:rsid w:val="006C5908"/>
    <w:rsid w:val="006C633E"/>
    <w:rsid w:val="006D56AB"/>
    <w:rsid w:val="006D734F"/>
    <w:rsid w:val="006D74BC"/>
    <w:rsid w:val="006E043F"/>
    <w:rsid w:val="006E4695"/>
    <w:rsid w:val="006E4B8B"/>
    <w:rsid w:val="006E5901"/>
    <w:rsid w:val="006F6D10"/>
    <w:rsid w:val="0071091C"/>
    <w:rsid w:val="00714961"/>
    <w:rsid w:val="00732E0D"/>
    <w:rsid w:val="00744BD5"/>
    <w:rsid w:val="00745748"/>
    <w:rsid w:val="00747B03"/>
    <w:rsid w:val="00750E36"/>
    <w:rsid w:val="00753CB0"/>
    <w:rsid w:val="00755460"/>
    <w:rsid w:val="00761FB7"/>
    <w:rsid w:val="00762107"/>
    <w:rsid w:val="00764CB9"/>
    <w:rsid w:val="00765B05"/>
    <w:rsid w:val="0077269F"/>
    <w:rsid w:val="00785F45"/>
    <w:rsid w:val="007A07F1"/>
    <w:rsid w:val="007A2780"/>
    <w:rsid w:val="007A68EA"/>
    <w:rsid w:val="007B06FC"/>
    <w:rsid w:val="007B0FEF"/>
    <w:rsid w:val="007B2DB5"/>
    <w:rsid w:val="007D2C11"/>
    <w:rsid w:val="007D6171"/>
    <w:rsid w:val="007D69EA"/>
    <w:rsid w:val="007E2C7B"/>
    <w:rsid w:val="007E411B"/>
    <w:rsid w:val="007F0863"/>
    <w:rsid w:val="007F2F3B"/>
    <w:rsid w:val="00800D52"/>
    <w:rsid w:val="00802307"/>
    <w:rsid w:val="0082168E"/>
    <w:rsid w:val="00821968"/>
    <w:rsid w:val="0084639E"/>
    <w:rsid w:val="008471B6"/>
    <w:rsid w:val="00851521"/>
    <w:rsid w:val="0085686A"/>
    <w:rsid w:val="00860878"/>
    <w:rsid w:val="008731FF"/>
    <w:rsid w:val="0088294A"/>
    <w:rsid w:val="00884A76"/>
    <w:rsid w:val="0089282A"/>
    <w:rsid w:val="008A4538"/>
    <w:rsid w:val="008A704B"/>
    <w:rsid w:val="008B08D2"/>
    <w:rsid w:val="008B3B99"/>
    <w:rsid w:val="008B4EE5"/>
    <w:rsid w:val="008B5807"/>
    <w:rsid w:val="008C4A01"/>
    <w:rsid w:val="008D5FA0"/>
    <w:rsid w:val="008E2D38"/>
    <w:rsid w:val="008E6FDE"/>
    <w:rsid w:val="008F5724"/>
    <w:rsid w:val="008F5900"/>
    <w:rsid w:val="00902633"/>
    <w:rsid w:val="009027D8"/>
    <w:rsid w:val="0090372F"/>
    <w:rsid w:val="00911E27"/>
    <w:rsid w:val="00911E9A"/>
    <w:rsid w:val="0092129A"/>
    <w:rsid w:val="00925BB2"/>
    <w:rsid w:val="00930C8C"/>
    <w:rsid w:val="009341A0"/>
    <w:rsid w:val="009360EA"/>
    <w:rsid w:val="00947C57"/>
    <w:rsid w:val="00951149"/>
    <w:rsid w:val="00960EDB"/>
    <w:rsid w:val="009622DB"/>
    <w:rsid w:val="009664BC"/>
    <w:rsid w:val="00980F02"/>
    <w:rsid w:val="00991B77"/>
    <w:rsid w:val="00997523"/>
    <w:rsid w:val="009A0C5D"/>
    <w:rsid w:val="009A58EB"/>
    <w:rsid w:val="009A759D"/>
    <w:rsid w:val="009C4672"/>
    <w:rsid w:val="009C491B"/>
    <w:rsid w:val="009D0911"/>
    <w:rsid w:val="009D24F8"/>
    <w:rsid w:val="009D688C"/>
    <w:rsid w:val="009F7A36"/>
    <w:rsid w:val="00A05404"/>
    <w:rsid w:val="00A1258B"/>
    <w:rsid w:val="00A249C2"/>
    <w:rsid w:val="00A24FAB"/>
    <w:rsid w:val="00A27E4F"/>
    <w:rsid w:val="00A301E7"/>
    <w:rsid w:val="00A3068F"/>
    <w:rsid w:val="00A42E69"/>
    <w:rsid w:val="00A45CA7"/>
    <w:rsid w:val="00A51415"/>
    <w:rsid w:val="00A6014E"/>
    <w:rsid w:val="00A60356"/>
    <w:rsid w:val="00A66F2C"/>
    <w:rsid w:val="00A81DF1"/>
    <w:rsid w:val="00A90EF3"/>
    <w:rsid w:val="00AA7717"/>
    <w:rsid w:val="00AB131E"/>
    <w:rsid w:val="00AB60F8"/>
    <w:rsid w:val="00AB644F"/>
    <w:rsid w:val="00AC3F5E"/>
    <w:rsid w:val="00AE7ACF"/>
    <w:rsid w:val="00B06409"/>
    <w:rsid w:val="00B10912"/>
    <w:rsid w:val="00B17D66"/>
    <w:rsid w:val="00B31FD9"/>
    <w:rsid w:val="00B33782"/>
    <w:rsid w:val="00B35D3A"/>
    <w:rsid w:val="00B422F1"/>
    <w:rsid w:val="00B71531"/>
    <w:rsid w:val="00B7456C"/>
    <w:rsid w:val="00B84131"/>
    <w:rsid w:val="00B8630E"/>
    <w:rsid w:val="00B931F4"/>
    <w:rsid w:val="00B95573"/>
    <w:rsid w:val="00B96395"/>
    <w:rsid w:val="00BA2AF8"/>
    <w:rsid w:val="00BB2650"/>
    <w:rsid w:val="00BB4298"/>
    <w:rsid w:val="00BB5B14"/>
    <w:rsid w:val="00BB5BDC"/>
    <w:rsid w:val="00BB7683"/>
    <w:rsid w:val="00BB7B76"/>
    <w:rsid w:val="00BC7E04"/>
    <w:rsid w:val="00BD233D"/>
    <w:rsid w:val="00BD6698"/>
    <w:rsid w:val="00BF05C0"/>
    <w:rsid w:val="00BF4EF0"/>
    <w:rsid w:val="00C01775"/>
    <w:rsid w:val="00C02E44"/>
    <w:rsid w:val="00C147D2"/>
    <w:rsid w:val="00C2075F"/>
    <w:rsid w:val="00C2377A"/>
    <w:rsid w:val="00C23799"/>
    <w:rsid w:val="00C274C9"/>
    <w:rsid w:val="00C31E02"/>
    <w:rsid w:val="00C405CF"/>
    <w:rsid w:val="00C45BC1"/>
    <w:rsid w:val="00C54291"/>
    <w:rsid w:val="00C55166"/>
    <w:rsid w:val="00C672C3"/>
    <w:rsid w:val="00C712B2"/>
    <w:rsid w:val="00C94325"/>
    <w:rsid w:val="00C946FA"/>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33A4D"/>
    <w:rsid w:val="00D33F76"/>
    <w:rsid w:val="00D41F5E"/>
    <w:rsid w:val="00D43DC0"/>
    <w:rsid w:val="00D54E56"/>
    <w:rsid w:val="00D6407D"/>
    <w:rsid w:val="00D836C8"/>
    <w:rsid w:val="00D93E78"/>
    <w:rsid w:val="00DA7D86"/>
    <w:rsid w:val="00DC6E91"/>
    <w:rsid w:val="00DC7514"/>
    <w:rsid w:val="00DD3845"/>
    <w:rsid w:val="00DD3C89"/>
    <w:rsid w:val="00E02766"/>
    <w:rsid w:val="00E1687A"/>
    <w:rsid w:val="00E20A2E"/>
    <w:rsid w:val="00E277DE"/>
    <w:rsid w:val="00E27EE9"/>
    <w:rsid w:val="00E3239D"/>
    <w:rsid w:val="00E3254B"/>
    <w:rsid w:val="00E3439B"/>
    <w:rsid w:val="00E42C5F"/>
    <w:rsid w:val="00E56379"/>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EF4EB8"/>
    <w:rsid w:val="00F2678C"/>
    <w:rsid w:val="00F27B38"/>
    <w:rsid w:val="00F341DD"/>
    <w:rsid w:val="00F40278"/>
    <w:rsid w:val="00F41832"/>
    <w:rsid w:val="00F43EE1"/>
    <w:rsid w:val="00F56988"/>
    <w:rsid w:val="00F620FB"/>
    <w:rsid w:val="00F64129"/>
    <w:rsid w:val="00F6571F"/>
    <w:rsid w:val="00F755CD"/>
    <w:rsid w:val="00F82E7A"/>
    <w:rsid w:val="00F8687E"/>
    <w:rsid w:val="00F8707A"/>
    <w:rsid w:val="00F91E34"/>
    <w:rsid w:val="00F93331"/>
    <w:rsid w:val="00F95549"/>
    <w:rsid w:val="00FA1E24"/>
    <w:rsid w:val="00FA2450"/>
    <w:rsid w:val="00FA24FB"/>
    <w:rsid w:val="00FA632B"/>
    <w:rsid w:val="00FB38EA"/>
    <w:rsid w:val="00FB5E0F"/>
    <w:rsid w:val="00FB6AFF"/>
    <w:rsid w:val="00FC4D8F"/>
    <w:rsid w:val="00FD06D3"/>
    <w:rsid w:val="00FD10C1"/>
    <w:rsid w:val="00FD5574"/>
    <w:rsid w:val="00FD7A1B"/>
    <w:rsid w:val="00FE3157"/>
    <w:rsid w:val="00FE6865"/>
    <w:rsid w:val="00FE6993"/>
    <w:rsid w:val="00FE766F"/>
    <w:rsid w:val="5ABF35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qFormat="1"/>
    <w:lsdException w:name="header" w:semiHidden="0"/>
    <w:lsdException w:name="footer" w:semiHidden="0"/>
    <w:lsdException w:name="caption" w:uiPriority="35" w:qFormat="1"/>
    <w:lsdException w:name="footnote reference" w:semiHidden="0" w:uiPriority="0"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qFormat="1"/>
    <w:lsdException w:name="Normal Table" w:qFormat="1"/>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766"/>
    <w:pPr>
      <w:widowControl w:val="0"/>
      <w:jc w:val="both"/>
    </w:pPr>
    <w:rPr>
      <w:kern w:val="2"/>
      <w:sz w:val="21"/>
      <w:szCs w:val="22"/>
    </w:rPr>
  </w:style>
  <w:style w:type="paragraph" w:styleId="1">
    <w:name w:val="heading 1"/>
    <w:basedOn w:val="a"/>
    <w:next w:val="a"/>
    <w:link w:val="1Char"/>
    <w:uiPriority w:val="9"/>
    <w:qFormat/>
    <w:rsid w:val="00E02766"/>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E02766"/>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E02766"/>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E02766"/>
    <w:rPr>
      <w:rFonts w:ascii="宋体"/>
      <w:sz w:val="18"/>
      <w:szCs w:val="18"/>
    </w:rPr>
  </w:style>
  <w:style w:type="paragraph" w:styleId="a4">
    <w:name w:val="annotation text"/>
    <w:basedOn w:val="a"/>
    <w:link w:val="Char0"/>
    <w:uiPriority w:val="99"/>
    <w:unhideWhenUsed/>
    <w:qFormat/>
    <w:rsid w:val="00E02766"/>
    <w:pPr>
      <w:jc w:val="left"/>
    </w:pPr>
    <w:rPr>
      <w:rFonts w:ascii="Calibri" w:eastAsia="宋体" w:hAnsi="Calibri" w:cs="Times New Roman"/>
    </w:rPr>
  </w:style>
  <w:style w:type="paragraph" w:styleId="a5">
    <w:name w:val="Balloon Text"/>
    <w:basedOn w:val="a"/>
    <w:link w:val="Char1"/>
    <w:unhideWhenUsed/>
    <w:rsid w:val="00E02766"/>
    <w:rPr>
      <w:sz w:val="18"/>
      <w:szCs w:val="18"/>
    </w:rPr>
  </w:style>
  <w:style w:type="paragraph" w:styleId="a6">
    <w:name w:val="footer"/>
    <w:basedOn w:val="a"/>
    <w:link w:val="Char2"/>
    <w:uiPriority w:val="99"/>
    <w:unhideWhenUsed/>
    <w:rsid w:val="00E02766"/>
    <w:pPr>
      <w:tabs>
        <w:tab w:val="center" w:pos="4153"/>
        <w:tab w:val="right" w:pos="8306"/>
      </w:tabs>
      <w:snapToGrid w:val="0"/>
      <w:jc w:val="left"/>
    </w:pPr>
    <w:rPr>
      <w:sz w:val="18"/>
      <w:szCs w:val="18"/>
    </w:rPr>
  </w:style>
  <w:style w:type="paragraph" w:styleId="a7">
    <w:name w:val="header"/>
    <w:basedOn w:val="a"/>
    <w:link w:val="Char3"/>
    <w:uiPriority w:val="99"/>
    <w:unhideWhenUsed/>
    <w:rsid w:val="00E02766"/>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E02766"/>
    <w:pPr>
      <w:snapToGrid w:val="0"/>
      <w:jc w:val="left"/>
    </w:pPr>
    <w:rPr>
      <w:rFonts w:ascii="Times New Roman" w:hAnsi="Times New Roman"/>
      <w:sz w:val="18"/>
      <w:szCs w:val="18"/>
    </w:rPr>
  </w:style>
  <w:style w:type="paragraph" w:styleId="HTML">
    <w:name w:val="HTML Preformatted"/>
    <w:basedOn w:val="a"/>
    <w:link w:val="HTMLChar"/>
    <w:uiPriority w:val="99"/>
    <w:unhideWhenUsed/>
    <w:qFormat/>
    <w:rsid w:val="00E027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rsid w:val="00E02766"/>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rsid w:val="00E027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E02766"/>
    <w:rPr>
      <w:rFonts w:ascii="ˎ̥" w:hAnsi="ˎ̥" w:hint="default"/>
      <w:color w:val="0453CC"/>
      <w:sz w:val="20"/>
      <w:szCs w:val="20"/>
      <w:u w:val="none"/>
    </w:rPr>
  </w:style>
  <w:style w:type="character" w:styleId="ac">
    <w:name w:val="annotation reference"/>
    <w:basedOn w:val="a0"/>
    <w:semiHidden/>
    <w:unhideWhenUsed/>
    <w:qFormat/>
    <w:rsid w:val="00E02766"/>
    <w:rPr>
      <w:sz w:val="21"/>
      <w:szCs w:val="21"/>
    </w:rPr>
  </w:style>
  <w:style w:type="character" w:styleId="ad">
    <w:name w:val="footnote reference"/>
    <w:unhideWhenUsed/>
    <w:qFormat/>
    <w:rsid w:val="00E02766"/>
    <w:rPr>
      <w:rFonts w:ascii="Times New Roman" w:hAnsi="Times New Roman" w:cs="Times New Roman"/>
      <w:vertAlign w:val="superscript"/>
    </w:rPr>
  </w:style>
  <w:style w:type="character" w:customStyle="1" w:styleId="Char3">
    <w:name w:val="页眉 Char"/>
    <w:basedOn w:val="a0"/>
    <w:link w:val="a7"/>
    <w:uiPriority w:val="99"/>
    <w:rsid w:val="00E02766"/>
    <w:rPr>
      <w:sz w:val="18"/>
      <w:szCs w:val="18"/>
    </w:rPr>
  </w:style>
  <w:style w:type="character" w:customStyle="1" w:styleId="Char2">
    <w:name w:val="页脚 Char"/>
    <w:basedOn w:val="a0"/>
    <w:link w:val="a6"/>
    <w:uiPriority w:val="99"/>
    <w:rsid w:val="00E02766"/>
    <w:rPr>
      <w:sz w:val="18"/>
      <w:szCs w:val="18"/>
    </w:rPr>
  </w:style>
  <w:style w:type="paragraph" w:styleId="ae">
    <w:name w:val="List Paragraph"/>
    <w:basedOn w:val="a"/>
    <w:uiPriority w:val="34"/>
    <w:qFormat/>
    <w:rsid w:val="00E02766"/>
    <w:pPr>
      <w:ind w:firstLineChars="200" w:firstLine="420"/>
    </w:pPr>
  </w:style>
  <w:style w:type="character" w:customStyle="1" w:styleId="Char1">
    <w:name w:val="批注框文本 Char"/>
    <w:basedOn w:val="a0"/>
    <w:link w:val="a5"/>
    <w:semiHidden/>
    <w:rsid w:val="00E02766"/>
    <w:rPr>
      <w:sz w:val="18"/>
      <w:szCs w:val="18"/>
    </w:rPr>
  </w:style>
  <w:style w:type="character" w:customStyle="1" w:styleId="HTMLChar">
    <w:name w:val="HTML 预设格式 Char"/>
    <w:basedOn w:val="a0"/>
    <w:link w:val="HTML"/>
    <w:uiPriority w:val="99"/>
    <w:qFormat/>
    <w:rsid w:val="00E02766"/>
    <w:rPr>
      <w:rFonts w:ascii="宋体" w:eastAsia="宋体" w:hAnsi="宋体" w:cs="宋体"/>
      <w:kern w:val="0"/>
      <w:sz w:val="24"/>
      <w:szCs w:val="24"/>
    </w:rPr>
  </w:style>
  <w:style w:type="paragraph" w:customStyle="1" w:styleId="Default">
    <w:name w:val="Default"/>
    <w:uiPriority w:val="99"/>
    <w:qFormat/>
    <w:rsid w:val="00E02766"/>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E02766"/>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semiHidden/>
    <w:qFormat/>
    <w:rsid w:val="00E02766"/>
    <w:rPr>
      <w:rFonts w:ascii="Calibri" w:eastAsia="宋体" w:hAnsi="Calibri" w:cs="Times New Roman"/>
    </w:rPr>
  </w:style>
  <w:style w:type="paragraph" w:customStyle="1" w:styleId="10">
    <w:name w:val="修订1"/>
    <w:hidden/>
    <w:uiPriority w:val="99"/>
    <w:semiHidden/>
    <w:qFormat/>
    <w:rsid w:val="00E02766"/>
    <w:rPr>
      <w:kern w:val="2"/>
      <w:sz w:val="21"/>
      <w:szCs w:val="22"/>
    </w:rPr>
  </w:style>
  <w:style w:type="character" w:customStyle="1" w:styleId="1Char">
    <w:name w:val="标题 1 Char"/>
    <w:basedOn w:val="a0"/>
    <w:link w:val="1"/>
    <w:uiPriority w:val="9"/>
    <w:qFormat/>
    <w:rsid w:val="00E02766"/>
    <w:rPr>
      <w:rFonts w:ascii="黑体" w:eastAsia="黑体" w:hAnsi="黑体" w:cs="宋体"/>
      <w:color w:val="000000"/>
      <w:kern w:val="0"/>
      <w:sz w:val="30"/>
      <w:szCs w:val="30"/>
    </w:rPr>
  </w:style>
  <w:style w:type="character" w:customStyle="1" w:styleId="2Char">
    <w:name w:val="标题 2 Char"/>
    <w:basedOn w:val="a0"/>
    <w:link w:val="2"/>
    <w:qFormat/>
    <w:rsid w:val="00E02766"/>
    <w:rPr>
      <w:rFonts w:ascii="Cambria" w:eastAsia="宋体" w:hAnsi="Cambria" w:cs="Times New Roman"/>
      <w:b/>
      <w:bCs/>
      <w:sz w:val="32"/>
      <w:szCs w:val="32"/>
    </w:rPr>
  </w:style>
  <w:style w:type="character" w:customStyle="1" w:styleId="3Char">
    <w:name w:val="标题 3 Char"/>
    <w:basedOn w:val="a0"/>
    <w:link w:val="3"/>
    <w:uiPriority w:val="9"/>
    <w:qFormat/>
    <w:rsid w:val="00E02766"/>
    <w:rPr>
      <w:rFonts w:ascii="仿宋_GB2312" w:eastAsia="仿宋_GB2312" w:hAnsi="Calibri" w:cs="Times New Roman"/>
      <w:sz w:val="30"/>
      <w:szCs w:val="30"/>
    </w:rPr>
  </w:style>
  <w:style w:type="character" w:customStyle="1" w:styleId="Char4">
    <w:name w:val="脚注文本 Char"/>
    <w:basedOn w:val="a0"/>
    <w:uiPriority w:val="99"/>
    <w:semiHidden/>
    <w:qFormat/>
    <w:rsid w:val="00E02766"/>
    <w:rPr>
      <w:kern w:val="2"/>
      <w:sz w:val="18"/>
      <w:szCs w:val="18"/>
    </w:rPr>
  </w:style>
  <w:style w:type="character" w:customStyle="1" w:styleId="Char10">
    <w:name w:val="脚注文本 Char1"/>
    <w:basedOn w:val="a0"/>
    <w:link w:val="a8"/>
    <w:semiHidden/>
    <w:qFormat/>
    <w:rsid w:val="00E02766"/>
    <w:rPr>
      <w:rFonts w:ascii="Times New Roman" w:hAnsi="Times New Roman"/>
      <w:sz w:val="18"/>
      <w:szCs w:val="18"/>
    </w:rPr>
  </w:style>
  <w:style w:type="character" w:customStyle="1" w:styleId="4CharChar">
    <w:name w:val="标题 4 Char Char"/>
    <w:qFormat/>
    <w:rsid w:val="00E02766"/>
    <w:rPr>
      <w:rFonts w:ascii="Calibri" w:hAnsi="Calibri"/>
      <w:b/>
      <w:bCs/>
      <w:sz w:val="28"/>
      <w:szCs w:val="28"/>
      <w:lang w:eastAsia="en-US" w:bidi="en-US"/>
    </w:rPr>
  </w:style>
  <w:style w:type="character" w:customStyle="1" w:styleId="Char">
    <w:name w:val="文档结构图 Char"/>
    <w:basedOn w:val="a0"/>
    <w:link w:val="a3"/>
    <w:qFormat/>
    <w:rsid w:val="00E02766"/>
    <w:rPr>
      <w:rFonts w:ascii="宋体"/>
      <w:sz w:val="18"/>
      <w:szCs w:val="18"/>
    </w:rPr>
  </w:style>
  <w:style w:type="character" w:customStyle="1" w:styleId="Char11">
    <w:name w:val="批注文字 Char1"/>
    <w:basedOn w:val="a0"/>
    <w:uiPriority w:val="99"/>
    <w:semiHidden/>
    <w:qFormat/>
    <w:rsid w:val="00E02766"/>
    <w:rPr>
      <w:kern w:val="2"/>
      <w:sz w:val="21"/>
      <w:szCs w:val="22"/>
    </w:rPr>
  </w:style>
  <w:style w:type="character" w:customStyle="1" w:styleId="11">
    <w:name w:val="明显强调1"/>
    <w:basedOn w:val="a0"/>
    <w:uiPriority w:val="21"/>
    <w:qFormat/>
    <w:rsid w:val="00E02766"/>
    <w:rPr>
      <w:b/>
      <w:bCs/>
      <w:i/>
      <w:iCs/>
      <w:color w:val="4F81BD"/>
    </w:rPr>
  </w:style>
  <w:style w:type="character" w:customStyle="1" w:styleId="Char12">
    <w:name w:val="文档结构图 Char1"/>
    <w:basedOn w:val="a0"/>
    <w:uiPriority w:val="99"/>
    <w:semiHidden/>
    <w:qFormat/>
    <w:rsid w:val="00E02766"/>
    <w:rPr>
      <w:rFonts w:ascii="宋体" w:eastAsia="宋体"/>
      <w:sz w:val="18"/>
      <w:szCs w:val="18"/>
    </w:rPr>
  </w:style>
  <w:style w:type="character" w:customStyle="1" w:styleId="Char20">
    <w:name w:val="脚注文本 Char2"/>
    <w:basedOn w:val="a0"/>
    <w:uiPriority w:val="99"/>
    <w:semiHidden/>
    <w:qFormat/>
    <w:rsid w:val="00E02766"/>
    <w:rPr>
      <w:sz w:val="18"/>
      <w:szCs w:val="18"/>
    </w:rPr>
  </w:style>
  <w:style w:type="paragraph" w:customStyle="1" w:styleId="12">
    <w:name w:val="列出段落1"/>
    <w:basedOn w:val="a"/>
    <w:uiPriority w:val="34"/>
    <w:qFormat/>
    <w:rsid w:val="00E02766"/>
    <w:pPr>
      <w:ind w:firstLineChars="200" w:firstLine="420"/>
    </w:pPr>
    <w:rPr>
      <w:rFonts w:ascii="Calibri" w:eastAsia="宋体" w:hAnsi="Calibri" w:cs="Times New Roman"/>
    </w:rPr>
  </w:style>
  <w:style w:type="paragraph" w:customStyle="1" w:styleId="4">
    <w:name w:val="列出段落4"/>
    <w:basedOn w:val="a"/>
    <w:qFormat/>
    <w:rsid w:val="00E02766"/>
    <w:pPr>
      <w:ind w:firstLineChars="200" w:firstLine="200"/>
    </w:pPr>
    <w:rPr>
      <w:rFonts w:ascii="Calibri" w:eastAsia="宋体" w:hAnsi="Calibri" w:cs="Times New Roman"/>
    </w:rPr>
  </w:style>
  <w:style w:type="paragraph" w:customStyle="1" w:styleId="30">
    <w:name w:val="列出段落3"/>
    <w:basedOn w:val="a"/>
    <w:qFormat/>
    <w:rsid w:val="00E02766"/>
    <w:pPr>
      <w:ind w:firstLineChars="200" w:firstLine="420"/>
    </w:pPr>
    <w:rPr>
      <w:rFonts w:ascii="Times New Roman" w:eastAsia="宋体" w:hAnsi="Times New Roman" w:cs="Times New Roman"/>
      <w:szCs w:val="24"/>
    </w:rPr>
  </w:style>
  <w:style w:type="paragraph" w:customStyle="1" w:styleId="p0">
    <w:name w:val="p0"/>
    <w:basedOn w:val="a"/>
    <w:qFormat/>
    <w:rsid w:val="00E02766"/>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divs>
    <w:div w:id="813331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afe.gov.c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09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689996-0488-487F-9B11-BBD7B4A2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401</Words>
  <Characters>2288</Characters>
  <Application>Microsoft Office Word</Application>
  <DocSecurity>0</DocSecurity>
  <Lines>19</Lines>
  <Paragraphs>5</Paragraphs>
  <ScaleCrop>false</ScaleCrop>
  <Company>Microsoft</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裴建君2</dc:creator>
  <cp:lastModifiedBy>lenovo</cp:lastModifiedBy>
  <cp:revision>5</cp:revision>
  <cp:lastPrinted>2021-02-05T08:29:00Z</cp:lastPrinted>
  <dcterms:created xsi:type="dcterms:W3CDTF">2021-02-05T07:42:00Z</dcterms:created>
  <dcterms:modified xsi:type="dcterms:W3CDTF">2021-02-25T01:21:00Z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