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pacing w:line="360" w:lineRule="auto"/>
        <w:ind w:left="0" w:leftChars="0" w:right="300"/>
        <w:textAlignment w:val="auto"/>
        <w:outlineLvl w:val="9"/>
        <w:rPr>
          <w:rFonts w:ascii="Times New Roman" w:hAnsi="Times New Roman" w:eastAsia="黑体" w:cs="Times New Roman"/>
          <w:sz w:val="48"/>
          <w:szCs w:val="48"/>
        </w:rPr>
      </w:pPr>
      <w:r>
        <w:rPr>
          <w:rFonts w:ascii="Times New Roman" w:hAnsi="Times New Roman" w:eastAsia="黑体" w:cs="Times New Roman"/>
          <w:sz w:val="48"/>
          <w:szCs w:val="48"/>
        </w:rPr>
        <w:t>编号：57012</w:t>
      </w:r>
      <w:r>
        <w:rPr>
          <w:rFonts w:hint="eastAsia" w:ascii="Times New Roman" w:hAnsi="Times New Roman" w:eastAsia="黑体" w:cs="Times New Roman"/>
          <w:sz w:val="48"/>
          <w:szCs w:val="48"/>
        </w:rPr>
        <w:t xml:space="preserve">               </w:t>
      </w:r>
    </w:p>
    <w:p>
      <w:pPr>
        <w:wordWrap/>
        <w:spacing w:line="360" w:lineRule="auto"/>
        <w:ind w:left="0" w:leftChars="0" w:right="300"/>
        <w:jc w:val="center"/>
        <w:textAlignment w:val="auto"/>
        <w:outlineLvl w:val="9"/>
        <w:rPr>
          <w:rFonts w:ascii="Times New Roman" w:hAnsi="Times New Roman" w:eastAsia="黑体" w:cs="Times New Roman"/>
          <w:sz w:val="30"/>
          <w:szCs w:val="30"/>
        </w:rPr>
      </w:pPr>
    </w:p>
    <w:p>
      <w:pPr>
        <w:wordWrap/>
        <w:spacing w:line="360" w:lineRule="auto"/>
        <w:ind w:left="0" w:leftChars="0" w:right="300"/>
        <w:jc w:val="center"/>
        <w:textAlignment w:val="auto"/>
        <w:outlineLvl w:val="9"/>
        <w:rPr>
          <w:rFonts w:ascii="Times New Roman" w:hAnsi="Times New Roman" w:eastAsia="黑体" w:cs="Times New Roman"/>
          <w:sz w:val="30"/>
          <w:szCs w:val="30"/>
        </w:rPr>
      </w:pPr>
    </w:p>
    <w:p>
      <w:pPr>
        <w:wordWrap/>
        <w:spacing w:line="360" w:lineRule="auto"/>
        <w:ind w:left="0" w:leftChars="0" w:right="300"/>
        <w:jc w:val="center"/>
        <w:textAlignment w:val="auto"/>
        <w:outlineLvl w:val="9"/>
        <w:rPr>
          <w:rFonts w:ascii="Times New Roman" w:hAnsi="Times New Roman" w:eastAsia="黑体" w:cs="Times New Roman"/>
          <w:sz w:val="30"/>
          <w:szCs w:val="30"/>
        </w:rPr>
      </w:pPr>
    </w:p>
    <w:p>
      <w:pPr>
        <w:wordWrap/>
        <w:spacing w:line="360" w:lineRule="auto"/>
        <w:ind w:left="0" w:leftChars="0" w:right="300"/>
        <w:jc w:val="center"/>
        <w:textAlignment w:val="auto"/>
        <w:outlineLvl w:val="9"/>
        <w:rPr>
          <w:rFonts w:ascii="Times New Roman" w:hAnsi="Times New Roman" w:eastAsia="黑体" w:cs="Times New Roman"/>
          <w:sz w:val="52"/>
          <w:szCs w:val="52"/>
        </w:rPr>
      </w:pPr>
    </w:p>
    <w:p>
      <w:pPr>
        <w:wordWrap/>
        <w:spacing w:line="360" w:lineRule="auto"/>
        <w:ind w:left="0" w:leftChars="0" w:right="300"/>
        <w:jc w:val="center"/>
        <w:textAlignment w:val="auto"/>
        <w:outlineLvl w:val="9"/>
        <w:rPr>
          <w:rFonts w:ascii="Times New Roman" w:hAnsi="Times New Roman" w:eastAsia="黑体" w:cs="Times New Roman"/>
          <w:sz w:val="52"/>
          <w:szCs w:val="52"/>
        </w:rPr>
      </w:pPr>
      <w:r>
        <w:rPr>
          <w:rFonts w:ascii="Times New Roman" w:hAnsi="Times New Roman" w:eastAsia="黑体" w:cs="Times New Roman"/>
          <w:sz w:val="52"/>
          <w:szCs w:val="52"/>
        </w:rPr>
        <w:t xml:space="preserve">“资本项目外汇资金结汇核准” </w:t>
      </w:r>
    </w:p>
    <w:p>
      <w:pPr>
        <w:wordWrap/>
        <w:spacing w:line="360" w:lineRule="auto"/>
        <w:ind w:left="0" w:leftChars="0" w:right="300"/>
        <w:jc w:val="center"/>
        <w:textAlignment w:val="auto"/>
        <w:outlineLvl w:val="9"/>
        <w:rPr>
          <w:rFonts w:ascii="Times New Roman" w:hAnsi="Times New Roman" w:eastAsia="黑体" w:cs="Times New Roman"/>
          <w:sz w:val="52"/>
          <w:szCs w:val="52"/>
        </w:rPr>
      </w:pPr>
      <w:r>
        <w:rPr>
          <w:rFonts w:ascii="Times New Roman" w:hAnsi="Times New Roman" w:eastAsia="黑体" w:cs="Times New Roman"/>
          <w:sz w:val="52"/>
          <w:szCs w:val="52"/>
        </w:rPr>
        <w:t>行政审批服务指南</w:t>
      </w:r>
    </w:p>
    <w:p>
      <w:pPr>
        <w:wordWrap/>
        <w:spacing w:line="360" w:lineRule="auto"/>
        <w:ind w:left="0" w:leftChars="0" w:right="300"/>
        <w:jc w:val="center"/>
        <w:textAlignment w:val="auto"/>
        <w:outlineLvl w:val="9"/>
        <w:rPr>
          <w:rFonts w:ascii="Times New Roman" w:hAnsi="Times New Roman" w:eastAsia="仿宋_GB2312" w:cs="Times New Roman"/>
          <w:sz w:val="30"/>
          <w:szCs w:val="30"/>
        </w:rPr>
      </w:pPr>
    </w:p>
    <w:p>
      <w:pPr>
        <w:wordWrap/>
        <w:spacing w:line="360" w:lineRule="auto"/>
        <w:ind w:left="0" w:leftChars="0" w:right="300"/>
        <w:jc w:val="center"/>
        <w:textAlignment w:val="auto"/>
        <w:outlineLvl w:val="9"/>
        <w:rPr>
          <w:rFonts w:ascii="Times New Roman" w:hAnsi="Times New Roman" w:eastAsia="仿宋_GB2312" w:cs="Times New Roman"/>
          <w:sz w:val="30"/>
          <w:szCs w:val="30"/>
        </w:rPr>
      </w:pPr>
    </w:p>
    <w:p>
      <w:pPr>
        <w:wordWrap/>
        <w:spacing w:line="360" w:lineRule="auto"/>
        <w:ind w:left="0" w:leftChars="0" w:right="300"/>
        <w:jc w:val="center"/>
        <w:textAlignment w:val="auto"/>
        <w:outlineLvl w:val="9"/>
        <w:rPr>
          <w:rFonts w:ascii="Times New Roman" w:hAnsi="Times New Roman" w:eastAsia="仿宋_GB2312" w:cs="Times New Roman"/>
          <w:sz w:val="30"/>
          <w:szCs w:val="30"/>
        </w:rPr>
      </w:pPr>
    </w:p>
    <w:p>
      <w:pPr>
        <w:wordWrap/>
        <w:spacing w:line="360" w:lineRule="auto"/>
        <w:ind w:left="0" w:leftChars="0" w:right="300"/>
        <w:jc w:val="center"/>
        <w:textAlignment w:val="auto"/>
        <w:outlineLvl w:val="9"/>
        <w:rPr>
          <w:rFonts w:ascii="Times New Roman" w:hAnsi="Times New Roman" w:eastAsia="仿宋_GB2312" w:cs="Times New Roman"/>
          <w:sz w:val="30"/>
          <w:szCs w:val="30"/>
        </w:rPr>
      </w:pPr>
    </w:p>
    <w:p>
      <w:pPr>
        <w:wordWrap/>
        <w:spacing w:line="360" w:lineRule="auto"/>
        <w:ind w:left="0" w:leftChars="0" w:right="300"/>
        <w:jc w:val="center"/>
        <w:textAlignment w:val="auto"/>
        <w:outlineLvl w:val="9"/>
        <w:rPr>
          <w:rFonts w:ascii="Times New Roman" w:hAnsi="Times New Roman" w:eastAsia="仿宋_GB2312" w:cs="Times New Roman"/>
          <w:sz w:val="30"/>
          <w:szCs w:val="30"/>
        </w:rPr>
      </w:pPr>
    </w:p>
    <w:p>
      <w:pPr>
        <w:wordWrap/>
        <w:spacing w:line="360" w:lineRule="auto"/>
        <w:ind w:left="0" w:leftChars="0" w:right="300"/>
        <w:jc w:val="center"/>
        <w:textAlignment w:val="auto"/>
        <w:outlineLvl w:val="9"/>
        <w:rPr>
          <w:rFonts w:ascii="Times New Roman" w:hAnsi="Times New Roman" w:eastAsia="仿宋_GB2312" w:cs="Times New Roman"/>
          <w:sz w:val="30"/>
          <w:szCs w:val="30"/>
        </w:rPr>
      </w:pPr>
    </w:p>
    <w:p>
      <w:pPr>
        <w:wordWrap/>
        <w:spacing w:line="360" w:lineRule="auto"/>
        <w:ind w:left="0" w:leftChars="0" w:right="300"/>
        <w:jc w:val="center"/>
        <w:textAlignment w:val="auto"/>
        <w:outlineLvl w:val="9"/>
        <w:rPr>
          <w:rFonts w:ascii="Times New Roman" w:hAnsi="Times New Roman" w:eastAsia="仿宋_GB2312" w:cs="Times New Roman"/>
          <w:sz w:val="30"/>
          <w:szCs w:val="30"/>
        </w:rPr>
      </w:pPr>
    </w:p>
    <w:p>
      <w:pPr>
        <w:wordWrap/>
        <w:spacing w:line="360" w:lineRule="auto"/>
        <w:ind w:left="0" w:leftChars="0" w:right="300"/>
        <w:jc w:val="center"/>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widowControl w:val="0"/>
        <w:wordWrap/>
        <w:adjustRightInd w:val="0"/>
        <w:snapToGrid w:val="0"/>
        <w:spacing w:line="360" w:lineRule="auto"/>
        <w:ind w:left="0" w:leftChars="0" w:right="0" w:firstLine="600" w:firstLineChars="200"/>
        <w:jc w:val="left"/>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wordWrap/>
        <w:adjustRightInd w:val="0"/>
        <w:snapToGrid w:val="0"/>
        <w:spacing w:line="360" w:lineRule="auto"/>
        <w:ind w:left="0" w:leftChars="0" w:firstLine="585"/>
        <w:jc w:val="left"/>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项目名称：资本项目外汇资金结汇核准；</w:t>
      </w:r>
    </w:p>
    <w:p>
      <w:pPr>
        <w:wordWrap/>
        <w:adjustRightInd w:val="0"/>
        <w:snapToGrid w:val="0"/>
        <w:spacing w:line="360" w:lineRule="auto"/>
        <w:ind w:left="0" w:leftChars="0" w:firstLine="585"/>
        <w:jc w:val="left"/>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项目编号：57012；</w:t>
      </w:r>
    </w:p>
    <w:p>
      <w:pPr>
        <w:wordWrap/>
        <w:adjustRightInd w:val="0"/>
        <w:snapToGrid w:val="0"/>
        <w:spacing w:line="360" w:lineRule="auto"/>
        <w:ind w:left="0" w:leftChars="0" w:firstLine="585"/>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wordWrap/>
        <w:adjustRightInd w:val="0"/>
        <w:snapToGrid w:val="0"/>
        <w:spacing w:line="360" w:lineRule="auto"/>
        <w:ind w:left="0" w:leftChars="0" w:firstLine="585"/>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wordWrap/>
        <w:adjustRightInd w:val="0"/>
        <w:snapToGrid w:val="0"/>
        <w:spacing w:line="360" w:lineRule="auto"/>
        <w:ind w:left="0" w:leftChars="0" w:firstLine="585"/>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wordWrap/>
        <w:adjustRightInd w:val="0"/>
        <w:snapToGrid w:val="0"/>
        <w:spacing w:line="360" w:lineRule="auto"/>
        <w:ind w:left="0" w:leftChars="0" w:firstLine="585"/>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本指南适用于“资本项目外汇资金结汇核准”的申请和办理。</w:t>
      </w:r>
    </w:p>
    <w:p>
      <w:pPr>
        <w:wordWrap/>
        <w:adjustRightInd w:val="0"/>
        <w:snapToGrid w:val="0"/>
        <w:spacing w:line="360" w:lineRule="auto"/>
        <w:ind w:left="0" w:leftChars="0" w:firstLine="585"/>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wordWrap/>
        <w:adjustRightInd w:val="0"/>
        <w:snapToGrid w:val="0"/>
        <w:spacing w:line="360" w:lineRule="auto"/>
        <w:ind w:left="0" w:leftChars="0" w:firstLine="585"/>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《中华人民共和国外汇管理条例》（国务院令第532号）第二十一条：“资本项目外汇收入保留或者卖给经营结汇、售汇业务的金融机构，应当经外汇管理机关批准，但国家规定无需批准的除外”。</w:t>
      </w:r>
    </w:p>
    <w:p>
      <w:pPr>
        <w:wordWrap/>
        <w:adjustRightInd w:val="0"/>
        <w:snapToGrid w:val="0"/>
        <w:spacing w:line="360" w:lineRule="auto"/>
        <w:ind w:left="0" w:leftChars="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 xml:space="preserve">    四、金融机构外债结汇核准</w:t>
      </w:r>
    </w:p>
    <w:p>
      <w:pPr>
        <w:wordWrap/>
        <w:adjustRightInd w:val="0"/>
        <w:snapToGrid w:val="0"/>
        <w:spacing w:line="360" w:lineRule="auto"/>
        <w:ind w:left="0" w:leftChars="0" w:firstLine="600" w:firstLineChars="20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2.《外债统计监测暂行规定》（1987年公布）</w:t>
      </w:r>
      <w:r>
        <w:rPr>
          <w:rFonts w:hint="eastAsia" w:ascii="Times New Roman" w:hAnsi="Times New Roman" w:eastAsia="仿宋_GB2312" w:cs="Times New Roman"/>
          <w:sz w:val="30"/>
          <w:szCs w:val="30"/>
          <w:lang w:eastAsia="zh-CN"/>
        </w:rPr>
        <w:t>；</w:t>
      </w:r>
    </w:p>
    <w:p>
      <w:pPr>
        <w:widowControl/>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3.《境内机构借用国际商业贷款管理办法》（〔97〕汇政发字06号）</w:t>
      </w:r>
      <w:r>
        <w:rPr>
          <w:rFonts w:hint="eastAsia" w:ascii="Times New Roman" w:hAnsi="Times New Roman" w:eastAsia="仿宋_GB2312" w:cs="Times New Roman"/>
          <w:sz w:val="30"/>
          <w:szCs w:val="30"/>
          <w:lang w:eastAsia="zh-CN"/>
        </w:rPr>
        <w:t>；</w:t>
      </w:r>
    </w:p>
    <w:p>
      <w:pPr>
        <w:widowControl/>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4.《境内外资银行外债管理办法》（国家发展和改革委员会 中国人民银行 中国银行业监督管理委员会令2004年第9号）</w:t>
      </w:r>
      <w:r>
        <w:rPr>
          <w:rFonts w:hint="eastAsia" w:ascii="Times New Roman" w:hAnsi="Times New Roman" w:eastAsia="仿宋_GB2312" w:cs="Times New Roman"/>
          <w:sz w:val="30"/>
          <w:szCs w:val="30"/>
          <w:lang w:eastAsia="zh-CN"/>
        </w:rPr>
        <w:t>；</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5.《国家外汇管理局关于发布〈外债登记管理办法〉的通知》（汇发〔2013〕19号）</w:t>
      </w:r>
      <w:r>
        <w:rPr>
          <w:rFonts w:hint="eastAsia" w:ascii="Times New Roman" w:hAnsi="Times New Roman" w:eastAsia="仿宋_GB2312" w:cs="Times New Roman"/>
          <w:sz w:val="30"/>
          <w:szCs w:val="30"/>
          <w:lang w:eastAsia="zh-CN"/>
        </w:rPr>
        <w:t>；</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.《国家外汇管理局关于废止和修改涉及注册资本登记制度改革相关规范性文件的通知》（汇发〔2015〕20号）</w:t>
      </w:r>
      <w:r>
        <w:rPr>
          <w:rFonts w:hint="eastAsia" w:ascii="Times New Roman" w:hAnsi="Times New Roman" w:eastAsia="仿宋_GB2312" w:cs="Times New Roman"/>
          <w:sz w:val="30"/>
          <w:szCs w:val="30"/>
          <w:lang w:eastAsia="zh-CN"/>
        </w:rPr>
        <w:t>；</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w:t>
      </w:r>
      <w:r>
        <w:rPr>
          <w:rFonts w:ascii="Times New Roman" w:hAnsi="Times New Roman" w:eastAsia="仿宋_GB2312" w:cs="Times New Roman"/>
          <w:sz w:val="30"/>
          <w:szCs w:val="30"/>
        </w:rPr>
        <w:t>.《中国人民银行关于全口径跨境融资宏观审慎管理有关事宜的通知》（银发〔2017〕9号）</w:t>
      </w:r>
      <w:r>
        <w:rPr>
          <w:rFonts w:hint="eastAsia" w:ascii="Times New Roman" w:hAnsi="Times New Roman" w:eastAsia="仿宋_GB2312" w:cs="Times New Roman"/>
          <w:sz w:val="30"/>
          <w:szCs w:val="30"/>
          <w:lang w:eastAsia="zh-CN"/>
        </w:rPr>
        <w:t>；</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8</w:t>
      </w:r>
      <w:r>
        <w:rPr>
          <w:rFonts w:ascii="Times New Roman" w:hAnsi="Times New Roman" w:eastAsia="仿宋_GB2312" w:cs="Times New Roman"/>
          <w:sz w:val="30"/>
          <w:szCs w:val="30"/>
        </w:rPr>
        <w:t>．其他相关法规。</w:t>
      </w:r>
    </w:p>
    <w:p>
      <w:pPr>
        <w:wordWrap/>
        <w:adjustRightInd w:val="0"/>
        <w:snapToGrid w:val="0"/>
        <w:spacing w:line="360" w:lineRule="auto"/>
        <w:ind w:left="0" w:leftChars="0" w:firstLine="600" w:firstLineChars="20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wordWrap/>
        <w:adjustRightInd w:val="0"/>
        <w:snapToGrid w:val="0"/>
        <w:spacing w:line="360" w:lineRule="auto"/>
        <w:ind w:left="0" w:leftChars="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申请人所在地外汇局。</w:t>
      </w:r>
    </w:p>
    <w:p>
      <w:pPr>
        <w:wordWrap/>
        <w:adjustRightInd w:val="0"/>
        <w:snapToGrid w:val="0"/>
        <w:spacing w:line="360" w:lineRule="auto"/>
        <w:ind w:left="0" w:leftChars="0" w:firstLine="600" w:firstLineChars="20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申请人为银行：</w:t>
      </w:r>
      <w:r>
        <w:rPr>
          <w:rFonts w:ascii="Times New Roman" w:hAnsi="Times New Roman" w:eastAsia="仿宋_GB2312" w:cs="Times New Roman"/>
          <w:sz w:val="30"/>
          <w:szCs w:val="30"/>
        </w:rPr>
        <w:t>国家外汇管理局</w:t>
      </w:r>
      <w:r>
        <w:rPr>
          <w:rFonts w:hint="eastAsia" w:ascii="Times New Roman" w:hAnsi="Times New Roman" w:eastAsia="仿宋_GB2312" w:cs="Times New Roman"/>
          <w:sz w:val="30"/>
          <w:szCs w:val="30"/>
          <w:lang w:eastAsia="zh-CN"/>
        </w:rPr>
        <w:t>；</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申请人为非银行金融机构：</w:t>
      </w:r>
      <w:r>
        <w:rPr>
          <w:rFonts w:ascii="Times New Roman" w:hAnsi="Times New Roman" w:eastAsia="仿宋_GB2312" w:cs="Times New Roman"/>
          <w:sz w:val="30"/>
          <w:szCs w:val="30"/>
        </w:rPr>
        <w:t>申请人所在地外汇分局。</w:t>
      </w:r>
    </w:p>
    <w:p>
      <w:pPr>
        <w:wordWrap/>
        <w:adjustRightInd w:val="0"/>
        <w:snapToGrid w:val="0"/>
        <w:spacing w:line="360" w:lineRule="auto"/>
        <w:ind w:left="0" w:leftChars="0" w:firstLine="600" w:firstLineChars="20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wordWrap/>
        <w:adjustRightInd w:val="0"/>
        <w:snapToGrid w:val="0"/>
        <w:spacing w:line="360" w:lineRule="auto"/>
        <w:ind w:left="0" w:leftChars="0" w:firstLine="450" w:firstLineChars="15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1．金融机构融入资金可用于补充资本金，服务实体经济发展，并符合国家产业宏观调控方向，经国家外汇管理局批准，金融机构融入外汇资金可结汇使用。</w:t>
      </w:r>
    </w:p>
    <w:p>
      <w:pPr>
        <w:wordWrap/>
        <w:adjustRightInd w:val="0"/>
        <w:snapToGrid w:val="0"/>
        <w:spacing w:line="360" w:lineRule="auto"/>
        <w:ind w:left="0" w:leftChars="0" w:firstLine="450" w:firstLineChars="15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2．禁止性要求：如符合上述条件，不存在不予许可的情况。</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（六）</w:t>
      </w:r>
      <w:r>
        <w:rPr>
          <w:rFonts w:hint="eastAsia" w:ascii="Times New Roman" w:hAnsi="Times New Roman" w:eastAsia="黑体" w:cs="Times New Roman"/>
          <w:sz w:val="30"/>
          <w:szCs w:val="30"/>
        </w:rPr>
        <w:t>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410"/>
        <w:gridCol w:w="2127"/>
        <w:gridCol w:w="567"/>
        <w:gridCol w:w="969"/>
        <w:gridCol w:w="590"/>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410"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2127"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969"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90"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326"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533"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410"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p>
        </w:tc>
        <w:tc>
          <w:tcPr>
            <w:tcW w:w="2127"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9"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90"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p>
        </w:tc>
        <w:tc>
          <w:tcPr>
            <w:tcW w:w="1326"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widowControl w:val="0"/>
              <w:wordWrap/>
              <w:adjustRightInd/>
              <w:snapToGrid/>
              <w:spacing w:line="240" w:lineRule="auto"/>
              <w:ind w:left="0" w:leftChars="0" w:right="30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410"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资金需结汇使用相关真实性证明</w:t>
            </w:r>
            <w:r>
              <w:rPr>
                <w:rFonts w:ascii="Times New Roman" w:hAnsi="Times New Roman" w:eastAsia="仿宋_GB2312" w:cs="Times New Roman"/>
                <w:color w:val="000000"/>
                <w:sz w:val="24"/>
                <w:szCs w:val="24"/>
              </w:rPr>
              <w:t>材料</w:t>
            </w:r>
          </w:p>
        </w:tc>
        <w:tc>
          <w:tcPr>
            <w:tcW w:w="2127"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969"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90"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p>
        </w:tc>
        <w:tc>
          <w:tcPr>
            <w:tcW w:w="1326" w:type="dxa"/>
            <w:vAlign w:val="center"/>
          </w:tcPr>
          <w:p>
            <w:pPr>
              <w:widowControl w:val="0"/>
              <w:wordWrap/>
              <w:adjustRightInd/>
              <w:snapToGrid/>
              <w:spacing w:line="240" w:lineRule="auto"/>
              <w:ind w:left="0" w:leftChars="0" w:firstLine="0" w:firstLineChars="0"/>
              <w:jc w:val="both"/>
              <w:textAlignment w:val="auto"/>
              <w:outlineLvl w:val="9"/>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申请人可通过所在地外汇局业务窗口提交材料</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wordWrap/>
        <w:adjustRightInd w:val="0"/>
        <w:snapToGrid w:val="0"/>
        <w:spacing w:line="360" w:lineRule="auto"/>
        <w:ind w:left="0" w:leftChars="0" w:firstLine="600"/>
        <w:textAlignment w:val="auto"/>
        <w:outlineLvl w:val="9"/>
        <w:rPr>
          <w:rFonts w:ascii="Times New Roman" w:hAnsi="Times New Roman" w:eastAsia="仿宋_GB2312" w:cs="Times New Roman"/>
          <w:sz w:val="30"/>
        </w:rPr>
      </w:pPr>
      <w:r>
        <w:rPr>
          <w:rFonts w:ascii="Times New Roman" w:hAnsi="Times New Roman" w:eastAsia="仿宋_GB2312" w:cs="Times New Roman"/>
          <w:sz w:val="30"/>
        </w:rPr>
        <w:t>1.申请人提交申请；</w:t>
      </w:r>
    </w:p>
    <w:p>
      <w:pPr>
        <w:wordWrap/>
        <w:adjustRightInd w:val="0"/>
        <w:snapToGrid w:val="0"/>
        <w:spacing w:line="360" w:lineRule="auto"/>
        <w:ind w:left="0" w:leftChars="0" w:firstLine="600"/>
        <w:textAlignment w:val="auto"/>
        <w:outlineLvl w:val="9"/>
        <w:rPr>
          <w:rFonts w:ascii="Times New Roman" w:hAnsi="Times New Roman" w:eastAsia="仿宋_GB2312" w:cs="Times New Roman"/>
          <w:sz w:val="30"/>
        </w:rPr>
      </w:pPr>
      <w:r>
        <w:rPr>
          <w:rFonts w:ascii="Times New Roman" w:hAnsi="Times New Roman" w:eastAsia="仿宋_GB2312" w:cs="Times New Roman"/>
          <w:sz w:val="30"/>
        </w:rPr>
        <w:t>2.决定是否予以受理；</w:t>
      </w:r>
    </w:p>
    <w:p>
      <w:pPr>
        <w:wordWrap/>
        <w:adjustRightInd w:val="0"/>
        <w:snapToGrid w:val="0"/>
        <w:spacing w:line="360" w:lineRule="auto"/>
        <w:ind w:left="0" w:leftChars="0" w:firstLine="600"/>
        <w:textAlignment w:val="auto"/>
        <w:outlineLvl w:val="9"/>
        <w:rPr>
          <w:rFonts w:ascii="Times New Roman" w:hAnsi="Times New Roman" w:eastAsia="仿宋_GB2312" w:cs="Times New Roman"/>
          <w:sz w:val="30"/>
        </w:rPr>
      </w:pPr>
      <w:r>
        <w:rPr>
          <w:rFonts w:ascii="Times New Roman" w:hAnsi="Times New Roman" w:eastAsia="仿宋_GB2312" w:cs="Times New Roman"/>
          <w:sz w:val="30"/>
        </w:rPr>
        <w:t>3.不予受理的，出具</w:t>
      </w:r>
      <w:r>
        <w:rPr>
          <w:rFonts w:hint="eastAsia" w:ascii="Times New Roman" w:hAnsi="Times New Roman" w:eastAsia="仿宋_GB2312" w:cs="Times New Roman"/>
          <w:sz w:val="30"/>
          <w:lang w:eastAsia="zh-CN"/>
        </w:rPr>
        <w:t>《</w:t>
      </w:r>
      <w:r>
        <w:rPr>
          <w:rFonts w:ascii="Times New Roman" w:hAnsi="Times New Roman" w:eastAsia="仿宋_GB2312" w:cs="Times New Roman"/>
          <w:sz w:val="30"/>
        </w:rPr>
        <w:t>不予受理</w:t>
      </w:r>
      <w:r>
        <w:rPr>
          <w:rFonts w:hint="eastAsia" w:ascii="Times New Roman" w:hAnsi="Times New Roman" w:eastAsia="仿宋_GB2312" w:cs="Times New Roman"/>
          <w:sz w:val="30"/>
          <w:lang w:eastAsia="zh-CN"/>
        </w:rPr>
        <w:t>行政许可</w:t>
      </w:r>
      <w:r>
        <w:rPr>
          <w:rFonts w:ascii="Times New Roman" w:hAnsi="Times New Roman" w:eastAsia="仿宋_GB2312" w:cs="Times New Roman"/>
          <w:sz w:val="30"/>
        </w:rPr>
        <w:t>通知书</w:t>
      </w:r>
      <w:r>
        <w:rPr>
          <w:rFonts w:hint="eastAsia" w:ascii="Times New Roman" w:hAnsi="Times New Roman" w:eastAsia="仿宋_GB2312" w:cs="Times New Roman"/>
          <w:sz w:val="30"/>
          <w:lang w:eastAsia="zh-CN"/>
        </w:rPr>
        <w:t>》</w:t>
      </w:r>
      <w:r>
        <w:rPr>
          <w:rFonts w:ascii="Times New Roman" w:hAnsi="Times New Roman" w:eastAsia="仿宋_GB2312" w:cs="Times New Roman"/>
          <w:sz w:val="30"/>
        </w:rPr>
        <w:t>；</w:t>
      </w:r>
    </w:p>
    <w:p>
      <w:pPr>
        <w:wordWrap/>
        <w:adjustRightInd w:val="0"/>
        <w:snapToGrid w:val="0"/>
        <w:spacing w:line="360" w:lineRule="auto"/>
        <w:ind w:left="0" w:leftChars="0" w:firstLine="600"/>
        <w:textAlignment w:val="auto"/>
        <w:outlineLvl w:val="9"/>
        <w:rPr>
          <w:rFonts w:ascii="Times New Roman" w:hAnsi="Times New Roman" w:eastAsia="仿宋_GB2312" w:cs="Times New Roman"/>
          <w:sz w:val="30"/>
        </w:rPr>
      </w:pPr>
      <w:r>
        <w:rPr>
          <w:rFonts w:ascii="Times New Roman" w:hAnsi="Times New Roman" w:eastAsia="仿宋_GB2312" w:cs="Times New Roman"/>
          <w:sz w:val="30"/>
        </w:rPr>
        <w:t>4.材料不全或不符合法定形式的，一次性告知补正材料，并出具《行政审批补正材料</w:t>
      </w:r>
      <w:r>
        <w:rPr>
          <w:rFonts w:hint="eastAsia" w:ascii="Times New Roman" w:hAnsi="Times New Roman" w:eastAsia="仿宋_GB2312" w:cs="Times New Roman"/>
          <w:sz w:val="30"/>
          <w:lang w:eastAsia="zh-CN"/>
        </w:rPr>
        <w:t>告</w:t>
      </w:r>
      <w:r>
        <w:rPr>
          <w:rFonts w:ascii="Times New Roman" w:hAnsi="Times New Roman" w:eastAsia="仿宋_GB2312" w:cs="Times New Roman"/>
          <w:sz w:val="30"/>
        </w:rPr>
        <w:t>知书》；根据申请材料及补正情况，予以受理的，出具</w:t>
      </w:r>
      <w:r>
        <w:rPr>
          <w:rFonts w:hint="eastAsia" w:ascii="Times New Roman" w:hAnsi="Times New Roman" w:eastAsia="仿宋_GB2312" w:cs="Times New Roman"/>
          <w:sz w:val="30"/>
          <w:lang w:eastAsia="zh-CN"/>
        </w:rPr>
        <w:t>《</w:t>
      </w:r>
      <w:r>
        <w:rPr>
          <w:rFonts w:hint="eastAsia" w:ascii="Times New Roman" w:hAnsi="Times New Roman" w:eastAsia="仿宋_GB2312" w:cs="Times New Roman"/>
          <w:sz w:val="30"/>
        </w:rPr>
        <w:t>行政</w:t>
      </w:r>
      <w:r>
        <w:rPr>
          <w:rFonts w:hint="eastAsia" w:ascii="Times New Roman" w:hAnsi="Times New Roman" w:eastAsia="仿宋_GB2312" w:cs="Times New Roman"/>
          <w:sz w:val="30"/>
          <w:lang w:eastAsia="zh-CN"/>
        </w:rPr>
        <w:t>许可</w:t>
      </w:r>
      <w:r>
        <w:rPr>
          <w:rFonts w:hint="eastAsia" w:ascii="Times New Roman" w:hAnsi="Times New Roman" w:eastAsia="仿宋_GB2312" w:cs="Times New Roman"/>
          <w:sz w:val="30"/>
        </w:rPr>
        <w:t>受理</w:t>
      </w:r>
      <w:r>
        <w:rPr>
          <w:rFonts w:hint="eastAsia" w:ascii="Times New Roman" w:hAnsi="Times New Roman" w:eastAsia="仿宋_GB2312" w:cs="Times New Roman"/>
          <w:sz w:val="30"/>
          <w:lang w:eastAsia="zh-CN"/>
        </w:rPr>
        <w:t>通知书》</w:t>
      </w:r>
      <w:r>
        <w:rPr>
          <w:rFonts w:ascii="Times New Roman" w:hAnsi="Times New Roman" w:eastAsia="仿宋_GB2312" w:cs="Times New Roman"/>
          <w:sz w:val="30"/>
        </w:rPr>
        <w:t>，按程序进行审核</w:t>
      </w:r>
      <w:r>
        <w:rPr>
          <w:rStyle w:val="16"/>
          <w:rFonts w:ascii="Times New Roman" w:hAnsi="Times New Roman" w:eastAsia="仿宋_GB2312" w:cs="Times New Roman"/>
          <w:sz w:val="30"/>
        </w:rPr>
        <w:footnoteReference w:id="0" w:customMarkFollows="1"/>
      </w:r>
      <w:r>
        <w:rPr>
          <w:rStyle w:val="16"/>
          <w:rFonts w:ascii="Times New Roman" w:hAnsi="Times New Roman" w:eastAsia="仿宋_GB2312" w:cs="Times New Roman"/>
          <w:sz w:val="30"/>
        </w:rPr>
        <w:t>*</w:t>
      </w:r>
      <w:r>
        <w:rPr>
          <w:rFonts w:ascii="Times New Roman" w:hAnsi="Times New Roman" w:eastAsia="仿宋_GB2312" w:cs="Times New Roman"/>
          <w:sz w:val="30"/>
        </w:rPr>
        <w:t>；</w:t>
      </w:r>
    </w:p>
    <w:p>
      <w:pPr>
        <w:wordWrap/>
        <w:adjustRightInd w:val="0"/>
        <w:snapToGrid w:val="0"/>
        <w:spacing w:line="360" w:lineRule="auto"/>
        <w:ind w:left="0" w:leftChars="0" w:firstLine="600"/>
        <w:textAlignment w:val="auto"/>
        <w:outlineLvl w:val="9"/>
        <w:rPr>
          <w:rFonts w:ascii="Times New Roman" w:hAnsi="Times New Roman" w:eastAsia="仿宋_GB2312" w:cs="Times New Roman"/>
          <w:sz w:val="30"/>
        </w:rPr>
      </w:pPr>
      <w:r>
        <w:rPr>
          <w:rFonts w:ascii="Times New Roman" w:hAnsi="Times New Roman" w:eastAsia="仿宋_GB2312" w:cs="Times New Roman"/>
          <w:sz w:val="30"/>
        </w:rPr>
        <w:t>5.不予许可的，出具</w:t>
      </w:r>
      <w:r>
        <w:rPr>
          <w:rFonts w:hint="default" w:ascii="Times New Roman" w:hAnsi="Times New Roman" w:eastAsia="仿宋_GB2312" w:cs="Times New Roman"/>
          <w:sz w:val="30"/>
          <w:lang w:eastAsia="zh-CN"/>
        </w:rPr>
        <w:t>《</w:t>
      </w:r>
      <w:r>
        <w:rPr>
          <w:rFonts w:hint="default" w:ascii="Times New Roman" w:hAnsi="Times New Roman" w:eastAsia="仿宋_GB2312" w:cs="Times New Roman"/>
          <w:sz w:val="30"/>
        </w:rPr>
        <w:t>不予行政</w:t>
      </w:r>
      <w:r>
        <w:rPr>
          <w:rFonts w:hint="default" w:ascii="Times New Roman" w:hAnsi="Times New Roman" w:eastAsia="仿宋_GB2312" w:cs="Times New Roman"/>
          <w:sz w:val="30"/>
          <w:lang w:eastAsia="zh-CN"/>
        </w:rPr>
        <w:t>许可</w:t>
      </w:r>
      <w:r>
        <w:rPr>
          <w:rFonts w:hint="eastAsia" w:ascii="Times New Roman" w:hAnsi="Times New Roman" w:eastAsia="仿宋_GB2312" w:cs="Times New Roman"/>
          <w:sz w:val="30"/>
          <w:lang w:eastAsia="zh-CN"/>
        </w:rPr>
        <w:t>决定书</w:t>
      </w:r>
      <w:r>
        <w:rPr>
          <w:rFonts w:hint="default" w:ascii="Times New Roman" w:hAnsi="Times New Roman" w:eastAsia="仿宋_GB2312" w:cs="Times New Roman"/>
          <w:sz w:val="30"/>
          <w:lang w:eastAsia="zh-CN"/>
        </w:rPr>
        <w:t>》</w:t>
      </w:r>
      <w:r>
        <w:rPr>
          <w:rFonts w:ascii="Times New Roman" w:hAnsi="Times New Roman" w:eastAsia="仿宋_GB2312" w:cs="Times New Roman"/>
          <w:sz w:val="30"/>
        </w:rPr>
        <w:t>；许可的，向申请人出具相关业务办理凭证。</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wordWrap/>
        <w:adjustRightInd w:val="0"/>
        <w:snapToGrid w:val="0"/>
        <w:spacing w:line="360" w:lineRule="auto"/>
        <w:ind w:left="0" w:leftChars="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一般程序：申请、告知补正、受理、审核、办理登记或不予许可、出具相关业务办理凭证。</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wordWrap/>
        <w:adjustRightInd w:val="0"/>
        <w:snapToGrid w:val="0"/>
        <w:spacing w:line="360" w:lineRule="auto"/>
        <w:ind w:left="0" w:leftChars="0" w:firstLine="600" w:firstLineChars="2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出具相关业务办理凭证。</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wordWrap/>
        <w:adjustRightInd w:val="0"/>
        <w:snapToGrid w:val="0"/>
        <w:spacing w:line="360" w:lineRule="auto"/>
        <w:ind w:left="0" w:leftChars="0" w:firstLine="6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wordWrap/>
        <w:adjustRightInd w:val="0"/>
        <w:snapToGrid w:val="0"/>
        <w:spacing w:line="360" w:lineRule="auto"/>
        <w:ind w:left="0" w:leftChars="0" w:firstLine="450" w:firstLineChars="150"/>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wordWrap/>
        <w:adjustRightInd w:val="0"/>
        <w:snapToGrid w:val="0"/>
        <w:spacing w:line="360" w:lineRule="auto"/>
        <w:ind w:left="0" w:leftChars="0" w:firstLine="600"/>
        <w:textAlignment w:val="auto"/>
        <w:outlineLvl w:val="9"/>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widowControl w:val="0"/>
        <w:wordWrap/>
        <w:adjustRightInd w:val="0"/>
        <w:snapToGrid w:val="0"/>
        <w:spacing w:line="360" w:lineRule="auto"/>
        <w:ind w:left="0" w:leftChars="0" w:firstLine="600"/>
        <w:jc w:val="both"/>
        <w:textAlignment w:val="auto"/>
        <w:outlineLvl w:val="9"/>
        <w:rPr>
          <w:rFonts w:ascii="Times New Roman" w:hAnsi="Times New Roman" w:eastAsia="黑体" w:cs="Times New Roman"/>
          <w:sz w:val="30"/>
        </w:rPr>
      </w:pPr>
      <w:r>
        <w:rPr>
          <w:rFonts w:ascii="Times New Roman" w:hAnsi="Times New Roman" w:eastAsia="黑体" w:cs="Times New Roman"/>
          <w:sz w:val="30"/>
        </w:rPr>
        <w:t>（十五）办公地址和时间</w:t>
      </w:r>
    </w:p>
    <w:p>
      <w:pPr>
        <w:wordWrap/>
        <w:adjustRightInd w:val="0"/>
        <w:snapToGrid w:val="0"/>
        <w:spacing w:line="360" w:lineRule="auto"/>
        <w:ind w:left="0" w:leftChars="0" w:firstLine="600"/>
        <w:textAlignment w:val="auto"/>
        <w:outlineLvl w:val="9"/>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eastAsia="zh-CN"/>
        </w:rPr>
        <w:t>办公地址：广东省广州市越秀区沿江西路</w:t>
      </w:r>
      <w:r>
        <w:rPr>
          <w:rFonts w:hint="eastAsia" w:ascii="Times New Roman" w:hAnsi="Times New Roman" w:eastAsia="仿宋_GB2312" w:cs="Times New Roman"/>
          <w:sz w:val="30"/>
          <w:lang w:val="en-US" w:eastAsia="zh-CN"/>
        </w:rPr>
        <w:t>137号一楼外汇业务厅4-5号窗口</w:t>
      </w:r>
    </w:p>
    <w:p>
      <w:pPr>
        <w:wordWrap/>
        <w:adjustRightInd w:val="0"/>
        <w:snapToGrid w:val="0"/>
        <w:spacing w:line="360" w:lineRule="auto"/>
        <w:ind w:left="0" w:leftChars="0" w:firstLine="600"/>
        <w:textAlignment w:val="auto"/>
        <w:outlineLvl w:val="9"/>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办公时间：周一至周五（节假日除外）上午8：30-12：00，下午14：00-17：30</w:t>
      </w:r>
    </w:p>
    <w:p>
      <w:pPr>
        <w:widowControl w:val="0"/>
        <w:wordWrap/>
        <w:adjustRightInd w:val="0"/>
        <w:snapToGrid w:val="0"/>
        <w:spacing w:line="360" w:lineRule="auto"/>
        <w:ind w:left="0" w:leftChars="0" w:firstLine="600"/>
        <w:jc w:val="both"/>
        <w:textAlignment w:val="auto"/>
        <w:outlineLvl w:val="9"/>
        <w:rPr>
          <w:rFonts w:hint="eastAsia" w:ascii="Times New Roman" w:hAnsi="Times New Roman" w:eastAsia="黑体" w:cs="Times New Roman"/>
          <w:sz w:val="30"/>
          <w:lang w:val="en-US" w:eastAsia="zh-CN"/>
        </w:rPr>
      </w:pPr>
      <w:r>
        <w:rPr>
          <w:rFonts w:hint="eastAsia" w:ascii="Times New Roman" w:hAnsi="Times New Roman" w:eastAsia="黑体" w:cs="Times New Roman"/>
          <w:sz w:val="30"/>
          <w:lang w:val="en-US" w:eastAsia="zh-CN"/>
        </w:rPr>
        <w:t>（十六）咨询及监督投诉电话</w:t>
      </w:r>
    </w:p>
    <w:p>
      <w:pPr>
        <w:wordWrap/>
        <w:adjustRightInd w:val="0"/>
        <w:snapToGrid w:val="0"/>
        <w:spacing w:line="360" w:lineRule="auto"/>
        <w:ind w:left="0" w:leftChars="0" w:firstLine="600"/>
        <w:textAlignment w:val="auto"/>
        <w:outlineLvl w:val="9"/>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咨询电话：020-81882947；监督投诉电话：020-</w:t>
      </w:r>
      <w:r>
        <w:rPr>
          <w:rFonts w:hint="eastAsia" w:ascii="Times New Roman" w:hAnsi="Times New Roman" w:eastAsia="仿宋_GB2312" w:cs="Times New Roman"/>
          <w:color w:val="auto"/>
          <w:sz w:val="30"/>
          <w:szCs w:val="20"/>
          <w:lang w:val="en-US" w:eastAsia="zh-CN"/>
        </w:rPr>
        <w:t>81322244</w:t>
      </w:r>
      <w:bookmarkStart w:id="1" w:name="_GoBack"/>
      <w:bookmarkEnd w:id="1"/>
    </w:p>
    <w:p>
      <w:pPr>
        <w:wordWrap/>
        <w:spacing w:line="360" w:lineRule="auto"/>
        <w:ind w:left="0" w:leftChars="0" w:right="3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r>
        <w:rPr>
          <w:rFonts w:ascii="Times New Roman" w:hAnsi="Times New Roman" w:eastAsia="仿宋_GB2312" w:cs="Times New Roman"/>
          <w:sz w:val="30"/>
          <w:szCs w:val="30"/>
        </w:rPr>
        <w:t>附录一</w:t>
      </w:r>
    </w:p>
    <w:p>
      <w:pPr>
        <w:wordWrap/>
        <w:spacing w:line="360" w:lineRule="auto"/>
        <w:ind w:left="0" w:leftChars="0" w:right="-58"/>
        <w:jc w:val="center"/>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基本流程图</w:t>
      </w:r>
      <w:r>
        <w:rPr>
          <w:rStyle w:val="16"/>
          <w:rFonts w:ascii="Times New Roman" w:hAnsi="Times New Roman" w:eastAsia="黑体" w:cs="Times New Roman"/>
          <w:color w:val="FFFFFF"/>
          <w:sz w:val="30"/>
          <w:szCs w:val="30"/>
        </w:rPr>
        <w:footnoteReference w:id="1" w:customMarkFollows="1"/>
      </w:r>
      <w:bookmarkStart w:id="0" w:name="_Ref23986"/>
      <w:r>
        <w:rPr>
          <w:rStyle w:val="16"/>
          <w:rFonts w:ascii="Times New Roman" w:hAnsi="Times New Roman" w:eastAsia="黑体" w:cs="Times New Roman"/>
          <w:color w:val="FFFFFF"/>
          <w:sz w:val="30"/>
          <w:szCs w:val="30"/>
        </w:rPr>
        <w:t>*</w:t>
      </w:r>
      <w:bookmarkEnd w:id="0"/>
    </w:p>
    <w:p>
      <w:pPr>
        <w:wordWrap/>
        <w:spacing w:line="360" w:lineRule="auto"/>
        <w:ind w:left="0" w:leftChars="0" w:right="3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kern w:val="2"/>
          <w:sz w:val="30"/>
          <w:szCs w:val="30"/>
          <w:lang w:val="en-US" w:eastAsia="zh-CN" w:bidi="ar-SA"/>
        </w:rPr>
        <w:pict>
          <v:group id="Group 1394" o:spid="_x0000_s1026" style="position:absolute;left:0;margin-left:-12.35pt;margin-top:8.4pt;height:586.05pt;width:446.05pt;rotation:0f;z-index:251658240;" coordorigin="1347,3000" coordsize="8921,11721">
            <o:lock v:ext="edit" position="f" selection="f" grouping="f" rotation="f" cropping="f" text="f" aspectratio="f"/>
            <v:rect id="Rectangle 1395" o:spid="_x0000_s1027" style="position:absolute;left:4255;top:11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r>
                      <w:rPr>
                        <w:rFonts w:hint="eastAsia"/>
                        <w:lang w:val="en-US" w:eastAsia="zh-CN"/>
                      </w:rPr>
                      <w:t>*</w:t>
                    </w:r>
                  </w:p>
                </w:txbxContent>
              </v:textbox>
            </v:rect>
            <v:shape id="AutoShape 1396" o:spid="_x0000_s1028" type="#_x0000_t116" style="position:absolute;left:5767;top:13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397" o:spid="_x0000_s1029" type="#_x0000_t116" style="position:absolute;left:2042;top:13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398" o:spid="_x0000_s1030" type="#_x0000_t32" style="position:absolute;left:5729;top:10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99" o:spid="_x0000_s1031" type="#_x0000_t32" style="position:absolute;left:7678;top:12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400" o:spid="_x0000_s1032" type="#_x0000_t32" style="position:absolute;left:3705;top:12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401" o:spid="_x0000_s1033" type="#_x0000_t32" style="position:absolute;left:5730;top:11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402" o:spid="_x0000_s1034" type="#_x0000_t32" style="position:absolute;left:3706;top:12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403" o:spid="_x0000_s1035" style="position:absolute;left:1347;top:3000;height:7693;width:8921;rotation:0f;" coordorigin="1347,3000" coordsize="8921,7693">
              <o:lock v:ext="edit" position="f" selection="f" grouping="f" rotation="f" cropping="f" text="f" aspectratio="f"/>
              <v:shape id="AutoShape 1404" o:spid="_x0000_s1036" type="#_x0000_t32" style="position:absolute;left:7240;top:9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405" o:spid="_x0000_s1037" style="position:absolute;left:1347;top:3000;height:7693;width:8921;rotation:0f;" coordorigin="1347,3000" coordsize="8921,7693">
                <o:lock v:ext="edit" position="f" selection="f" grouping="f" rotation="f" cropping="f" text="f" aspectratio="f"/>
                <v:shape id="AutoShape 1406" o:spid="_x0000_s1038" type="#_x0000_t34" style="position:absolute;left:7714;top:6155;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407" o:spid="_x0000_s1039" type="#_x0000_t202" style="position:absolute;left:9343;top:5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408" o:spid="_x0000_s1040" type="#_x0000_t32" style="position:absolute;left:7240;top:7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409" o:spid="_x0000_s1041" type="#_x0000_t202" style="position:absolute;left:3915;top:9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410" o:spid="_x0000_s1042" type="#_x0000_t4" style="position:absolute;left:5503;top:7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411" o:spid="_x0000_s1043" style="position:absolute;left:3915;top:10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w:t>
                        </w:r>
                        <w:r>
                          <w:rPr>
                            <w:rFonts w:hint="eastAsia"/>
                            <w:lang w:eastAsia="zh-CN"/>
                          </w:rPr>
                          <w:t>许可</w:t>
                        </w:r>
                        <w:r>
                          <w:rPr>
                            <w:rFonts w:hint="eastAsia"/>
                          </w:rPr>
                          <w:t>受理</w:t>
                        </w:r>
                        <w:r>
                          <w:rPr>
                            <w:rFonts w:hint="eastAsia"/>
                            <w:lang w:eastAsia="zh-CN"/>
                          </w:rPr>
                          <w:t>通知书</w:t>
                        </w:r>
                      </w:p>
                      <w:p>
                        <w:pPr>
                          <w:jc w:val="center"/>
                        </w:pPr>
                      </w:p>
                      <w:p>
                        <w:pPr>
                          <w:jc w:val="center"/>
                        </w:pPr>
                      </w:p>
                    </w:txbxContent>
                  </v:textbox>
                </v:rect>
                <v:rect id="Rectangle 1412" o:spid="_x0000_s1044" style="position:absolute;left:5913;top:6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w:t>
                        </w:r>
                        <w:r>
                          <w:rPr>
                            <w:rFonts w:hint="eastAsia"/>
                            <w:lang w:eastAsia="zh-CN"/>
                          </w:rPr>
                          <w:t>许可</w:t>
                        </w:r>
                        <w:r>
                          <w:rPr>
                            <w:rFonts w:hint="eastAsia"/>
                          </w:rPr>
                          <w:t>补正材料</w:t>
                        </w:r>
                        <w:r>
                          <w:rPr>
                            <w:rFonts w:hint="eastAsia"/>
                            <w:lang w:eastAsia="zh-CN"/>
                          </w:rPr>
                          <w:t>告</w:t>
                        </w:r>
                        <w:r>
                          <w:rPr>
                            <w:rFonts w:hint="eastAsia"/>
                          </w:rPr>
                          <w:t>知书</w:t>
                        </w:r>
                      </w:p>
                      <w:p/>
                    </w:txbxContent>
                  </v:textbox>
                </v:rect>
                <v:shape id="AutoShape 1413" o:spid="_x0000_s1045" type="#_x0000_t116" style="position:absolute;left:5913;top:4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w:t>
                        </w:r>
                        <w:r>
                          <w:rPr>
                            <w:rFonts w:hint="eastAsia"/>
                            <w:lang w:eastAsia="zh-CN"/>
                          </w:rPr>
                          <w:t>许可</w:t>
                        </w:r>
                        <w:r>
                          <w:rPr>
                            <w:rFonts w:hint="eastAsia"/>
                          </w:rPr>
                          <w:t>通知书</w:t>
                        </w:r>
                      </w:p>
                      <w:p>
                        <w:pPr>
                          <w:jc w:val="center"/>
                        </w:pPr>
                      </w:p>
                    </w:txbxContent>
                  </v:textbox>
                </v:shape>
                <v:group id="Group 1414" o:spid="_x0000_s1046" style="position:absolute;left:1347;top:3000;height:7424;width:4594;rotation:0f;" coordorigin="1347,3000" coordsize="4594,7424">
                  <o:lock v:ext="edit" position="f" selection="f" grouping="f" rotation="f" cropping="f" text="f" aspectratio="f"/>
                  <v:shape id="AutoShape 1415" o:spid="_x0000_s1047" type="#_x0000_t32" style="position:absolute;left:5010;top:6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416" o:spid="_x0000_s1048" type="#_x0000_t32" style="position:absolute;left:2702;top:6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417" o:spid="_x0000_s1049" style="position:absolute;left:1347;top:3000;height:3986;width:3629;rotation:0f;" coordorigin="1347,3000" coordsize="3629,3986">
                    <o:lock v:ext="edit" position="f" selection="f" grouping="f" rotation="f" cropping="f" text="f" aspectratio="f"/>
                    <v:shape id="AutoShape 1418" o:spid="_x0000_s1050" type="#_x0000_t32" style="position:absolute;left:2743;top:4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419" o:spid="_x0000_s1051" type="#_x0000_t32" style="position:absolute;left:3747;top:5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420" o:spid="_x0000_s1052" type="#_x0000_t4" style="position:absolute;left:1347;top:4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421" o:spid="_x0000_s1053" type="#_x0000_t116" style="position:absolute;left:1531;top:300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422" o:spid="_x0000_s1054" type="#_x0000_t32" style="position:absolute;left:2702;top:10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423" o:spid="_x0000_s1055" type="#_x0000_t32" style="position:absolute;left:5010;top:4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424" o:spid="_x0000_s1056" type="#_x0000_t32" style="position:absolute;left:5010;top:4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425" o:spid="_x0000_s1057" type="#_x0000_t202" style="position:absolute;left:1944;top:8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426" o:spid="_x0000_s1058" type="#_x0000_t202" style="position:absolute;left:4146;top:5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427" o:spid="_x0000_s1059" type="#_x0000_t32" style="position:absolute;left:8731;top:4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spacing w:line="360" w:lineRule="auto"/>
        <w:ind w:left="0" w:leftChars="0" w:right="300"/>
        <w:textAlignment w:val="auto"/>
        <w:outlineLvl w:val="9"/>
        <w:rPr>
          <w:rFonts w:ascii="Times New Roman" w:hAnsi="Times New Roman" w:eastAsia="仿宋_GB2312" w:cs="Times New Roman"/>
          <w:sz w:val="30"/>
          <w:szCs w:val="30"/>
        </w:rPr>
      </w:pPr>
    </w:p>
    <w:p>
      <w:pPr>
        <w:wordWrap/>
        <w:adjustRightInd w:val="0"/>
        <w:snapToGrid w:val="0"/>
        <w:spacing w:line="360" w:lineRule="auto"/>
        <w:textAlignment w:val="auto"/>
        <w:outlineLvl w:val="9"/>
        <w:rPr>
          <w:rFonts w:ascii="Times New Roman" w:hAnsi="Times New Roman" w:eastAsia="黑体" w:cs="Times New Roman"/>
          <w:sz w:val="48"/>
          <w:szCs w:val="48"/>
        </w:rPr>
      </w:pPr>
    </w:p>
    <w:sectPr>
      <w:footerReference r:id="rId7" w:type="default"/>
      <w:footnotePr>
        <w:numFmt w:val="decimal"/>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0"/>
        <w:snapToGrid w:val="0"/>
      </w:pPr>
      <w:r>
        <w:rPr>
          <w:rStyle w:val="16"/>
        </w:rPr>
        <w:t>*</w:t>
      </w:r>
      <w:r>
        <w:t xml:space="preserve"> </w:t>
      </w:r>
      <w:r>
        <w:rPr>
          <w:rFonts w:hint="eastAsia"/>
          <w:lang w:eastAsia="zh-CN"/>
        </w:rPr>
        <w:t>若申请人为银行，则分局初审，总局决定。</w:t>
      </w:r>
    </w:p>
  </w:footnote>
  <w:footnote w:id="1">
    <w:p>
      <w:pPr>
        <w:pStyle w:val="10"/>
        <w:snapToGrid w:val="0"/>
      </w:pPr>
      <w:r>
        <w:rPr>
          <w:rStyle w:val="16"/>
        </w:rPr>
        <w:t>*</w:t>
      </w:r>
      <w:r>
        <w:t xml:space="preserve"> </w:t>
      </w:r>
      <w:r>
        <w:rPr>
          <w:rFonts w:hint="eastAsia"/>
          <w:lang w:eastAsia="zh-CN"/>
        </w:rPr>
        <w:t>若申请人为银行，则分局初审，总局决定。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04509"/>
    <w:rsid w:val="00022191"/>
    <w:rsid w:val="00023783"/>
    <w:rsid w:val="00041960"/>
    <w:rsid w:val="00041E69"/>
    <w:rsid w:val="00041F4C"/>
    <w:rsid w:val="00042B58"/>
    <w:rsid w:val="00054B00"/>
    <w:rsid w:val="00054F8B"/>
    <w:rsid w:val="00055270"/>
    <w:rsid w:val="00057F76"/>
    <w:rsid w:val="0006560A"/>
    <w:rsid w:val="00072F8A"/>
    <w:rsid w:val="000750C8"/>
    <w:rsid w:val="00080630"/>
    <w:rsid w:val="00091661"/>
    <w:rsid w:val="00092D53"/>
    <w:rsid w:val="00096CBB"/>
    <w:rsid w:val="00097F7B"/>
    <w:rsid w:val="000A3B03"/>
    <w:rsid w:val="000B6901"/>
    <w:rsid w:val="000B728B"/>
    <w:rsid w:val="000B7620"/>
    <w:rsid w:val="000C15B3"/>
    <w:rsid w:val="000C2B33"/>
    <w:rsid w:val="000D1995"/>
    <w:rsid w:val="000D7478"/>
    <w:rsid w:val="001135E5"/>
    <w:rsid w:val="0012271F"/>
    <w:rsid w:val="00130519"/>
    <w:rsid w:val="00132D03"/>
    <w:rsid w:val="00135BEE"/>
    <w:rsid w:val="0014667A"/>
    <w:rsid w:val="00154B58"/>
    <w:rsid w:val="00157C64"/>
    <w:rsid w:val="00157E81"/>
    <w:rsid w:val="00170126"/>
    <w:rsid w:val="00177059"/>
    <w:rsid w:val="00181D3E"/>
    <w:rsid w:val="00196FAE"/>
    <w:rsid w:val="001A3E49"/>
    <w:rsid w:val="001A7211"/>
    <w:rsid w:val="001A72AA"/>
    <w:rsid w:val="001B0681"/>
    <w:rsid w:val="001B1E2C"/>
    <w:rsid w:val="001C44C7"/>
    <w:rsid w:val="001D65A2"/>
    <w:rsid w:val="001E1407"/>
    <w:rsid w:val="001F4BD4"/>
    <w:rsid w:val="001F7297"/>
    <w:rsid w:val="00205D07"/>
    <w:rsid w:val="00212F39"/>
    <w:rsid w:val="00217116"/>
    <w:rsid w:val="00231EED"/>
    <w:rsid w:val="00233841"/>
    <w:rsid w:val="00235F24"/>
    <w:rsid w:val="002417D2"/>
    <w:rsid w:val="00241FE8"/>
    <w:rsid w:val="0024527E"/>
    <w:rsid w:val="00253F7B"/>
    <w:rsid w:val="00263B1F"/>
    <w:rsid w:val="00291C17"/>
    <w:rsid w:val="0029313A"/>
    <w:rsid w:val="002B0B1C"/>
    <w:rsid w:val="002B598D"/>
    <w:rsid w:val="002B61C1"/>
    <w:rsid w:val="002E1323"/>
    <w:rsid w:val="002F3868"/>
    <w:rsid w:val="00302119"/>
    <w:rsid w:val="00302E87"/>
    <w:rsid w:val="00306280"/>
    <w:rsid w:val="00310261"/>
    <w:rsid w:val="00343044"/>
    <w:rsid w:val="00344B01"/>
    <w:rsid w:val="00353AC4"/>
    <w:rsid w:val="003616B4"/>
    <w:rsid w:val="003751DB"/>
    <w:rsid w:val="003A57B2"/>
    <w:rsid w:val="003C7132"/>
    <w:rsid w:val="003D77A5"/>
    <w:rsid w:val="003E1D32"/>
    <w:rsid w:val="003E6BF6"/>
    <w:rsid w:val="003F221D"/>
    <w:rsid w:val="003F3097"/>
    <w:rsid w:val="003F4E58"/>
    <w:rsid w:val="00402AE8"/>
    <w:rsid w:val="00405FE6"/>
    <w:rsid w:val="004105BC"/>
    <w:rsid w:val="00421C27"/>
    <w:rsid w:val="00440A1F"/>
    <w:rsid w:val="00443603"/>
    <w:rsid w:val="00443604"/>
    <w:rsid w:val="004501EA"/>
    <w:rsid w:val="00460458"/>
    <w:rsid w:val="0046792D"/>
    <w:rsid w:val="004767DF"/>
    <w:rsid w:val="00493CCC"/>
    <w:rsid w:val="004A0218"/>
    <w:rsid w:val="004A7840"/>
    <w:rsid w:val="004B545A"/>
    <w:rsid w:val="004B7E80"/>
    <w:rsid w:val="004C457E"/>
    <w:rsid w:val="004C48D5"/>
    <w:rsid w:val="004D03B7"/>
    <w:rsid w:val="004D1436"/>
    <w:rsid w:val="004D57AE"/>
    <w:rsid w:val="004D5EEE"/>
    <w:rsid w:val="004E4568"/>
    <w:rsid w:val="005056D4"/>
    <w:rsid w:val="005151F3"/>
    <w:rsid w:val="00526B2B"/>
    <w:rsid w:val="005362B0"/>
    <w:rsid w:val="00542447"/>
    <w:rsid w:val="00542ACD"/>
    <w:rsid w:val="00564312"/>
    <w:rsid w:val="005A2981"/>
    <w:rsid w:val="005C6937"/>
    <w:rsid w:val="005C7F02"/>
    <w:rsid w:val="005D6B44"/>
    <w:rsid w:val="005F0A86"/>
    <w:rsid w:val="005F144A"/>
    <w:rsid w:val="005F1C00"/>
    <w:rsid w:val="0061621E"/>
    <w:rsid w:val="00630AA8"/>
    <w:rsid w:val="00630B2E"/>
    <w:rsid w:val="00643D2A"/>
    <w:rsid w:val="00664E11"/>
    <w:rsid w:val="00673B30"/>
    <w:rsid w:val="006864FA"/>
    <w:rsid w:val="00696E5D"/>
    <w:rsid w:val="006B386B"/>
    <w:rsid w:val="006B5B86"/>
    <w:rsid w:val="006C5908"/>
    <w:rsid w:val="006C633E"/>
    <w:rsid w:val="006D56AB"/>
    <w:rsid w:val="006D734F"/>
    <w:rsid w:val="006E043F"/>
    <w:rsid w:val="006E4695"/>
    <w:rsid w:val="006E4B8B"/>
    <w:rsid w:val="006E5901"/>
    <w:rsid w:val="007033AD"/>
    <w:rsid w:val="00703F39"/>
    <w:rsid w:val="0071091C"/>
    <w:rsid w:val="00714961"/>
    <w:rsid w:val="00744BD5"/>
    <w:rsid w:val="00745748"/>
    <w:rsid w:val="00750E36"/>
    <w:rsid w:val="00753CB0"/>
    <w:rsid w:val="00755460"/>
    <w:rsid w:val="00761FB7"/>
    <w:rsid w:val="00762107"/>
    <w:rsid w:val="00764CB9"/>
    <w:rsid w:val="00765055"/>
    <w:rsid w:val="00765B05"/>
    <w:rsid w:val="0077269F"/>
    <w:rsid w:val="00785F45"/>
    <w:rsid w:val="007A2780"/>
    <w:rsid w:val="007A68EA"/>
    <w:rsid w:val="007A7BCC"/>
    <w:rsid w:val="007B06FC"/>
    <w:rsid w:val="007B0FEF"/>
    <w:rsid w:val="007B2DB5"/>
    <w:rsid w:val="007C465E"/>
    <w:rsid w:val="007D2C11"/>
    <w:rsid w:val="007D6171"/>
    <w:rsid w:val="007D69EA"/>
    <w:rsid w:val="007E2C7B"/>
    <w:rsid w:val="007E411B"/>
    <w:rsid w:val="007F0863"/>
    <w:rsid w:val="007F2F3B"/>
    <w:rsid w:val="00802307"/>
    <w:rsid w:val="0082168E"/>
    <w:rsid w:val="00821968"/>
    <w:rsid w:val="008471B6"/>
    <w:rsid w:val="00851521"/>
    <w:rsid w:val="00851989"/>
    <w:rsid w:val="0085686A"/>
    <w:rsid w:val="00860878"/>
    <w:rsid w:val="008622E8"/>
    <w:rsid w:val="008731FF"/>
    <w:rsid w:val="0088294A"/>
    <w:rsid w:val="0089282A"/>
    <w:rsid w:val="008A3757"/>
    <w:rsid w:val="008A4538"/>
    <w:rsid w:val="008A704B"/>
    <w:rsid w:val="008B08D2"/>
    <w:rsid w:val="008B4EE5"/>
    <w:rsid w:val="008B5807"/>
    <w:rsid w:val="008D5FA0"/>
    <w:rsid w:val="008E2D38"/>
    <w:rsid w:val="008F5724"/>
    <w:rsid w:val="008F5900"/>
    <w:rsid w:val="00902633"/>
    <w:rsid w:val="009027D8"/>
    <w:rsid w:val="0090372F"/>
    <w:rsid w:val="00911E27"/>
    <w:rsid w:val="0092129A"/>
    <w:rsid w:val="00925BB2"/>
    <w:rsid w:val="00930C8C"/>
    <w:rsid w:val="009360EA"/>
    <w:rsid w:val="00941CA2"/>
    <w:rsid w:val="00947C57"/>
    <w:rsid w:val="00951149"/>
    <w:rsid w:val="00960EDB"/>
    <w:rsid w:val="009622DB"/>
    <w:rsid w:val="009664BC"/>
    <w:rsid w:val="009723A6"/>
    <w:rsid w:val="0097320B"/>
    <w:rsid w:val="00980F02"/>
    <w:rsid w:val="00991B77"/>
    <w:rsid w:val="00997523"/>
    <w:rsid w:val="009A0C5D"/>
    <w:rsid w:val="009C4672"/>
    <w:rsid w:val="009C491B"/>
    <w:rsid w:val="009D0911"/>
    <w:rsid w:val="009D24F8"/>
    <w:rsid w:val="009D688C"/>
    <w:rsid w:val="009E67AD"/>
    <w:rsid w:val="009F3074"/>
    <w:rsid w:val="009F7A36"/>
    <w:rsid w:val="00A249C2"/>
    <w:rsid w:val="00A24FAB"/>
    <w:rsid w:val="00A301E7"/>
    <w:rsid w:val="00A42E69"/>
    <w:rsid w:val="00A45CA7"/>
    <w:rsid w:val="00A51415"/>
    <w:rsid w:val="00A54A5A"/>
    <w:rsid w:val="00A6014E"/>
    <w:rsid w:val="00A60356"/>
    <w:rsid w:val="00A75425"/>
    <w:rsid w:val="00A81DF1"/>
    <w:rsid w:val="00A8457E"/>
    <w:rsid w:val="00A90EF3"/>
    <w:rsid w:val="00AA7717"/>
    <w:rsid w:val="00AB131E"/>
    <w:rsid w:val="00AB644F"/>
    <w:rsid w:val="00AC3F5E"/>
    <w:rsid w:val="00AE7ACF"/>
    <w:rsid w:val="00B06409"/>
    <w:rsid w:val="00B17D66"/>
    <w:rsid w:val="00B31FD9"/>
    <w:rsid w:val="00B35D3A"/>
    <w:rsid w:val="00B422F1"/>
    <w:rsid w:val="00B71531"/>
    <w:rsid w:val="00B7456C"/>
    <w:rsid w:val="00B84131"/>
    <w:rsid w:val="00B8630E"/>
    <w:rsid w:val="00B931F4"/>
    <w:rsid w:val="00B95573"/>
    <w:rsid w:val="00B96395"/>
    <w:rsid w:val="00BA2AF8"/>
    <w:rsid w:val="00BB2650"/>
    <w:rsid w:val="00BB5BDC"/>
    <w:rsid w:val="00BB7B76"/>
    <w:rsid w:val="00BD233D"/>
    <w:rsid w:val="00BF4EF0"/>
    <w:rsid w:val="00C024D6"/>
    <w:rsid w:val="00C02E44"/>
    <w:rsid w:val="00C147D2"/>
    <w:rsid w:val="00C2075F"/>
    <w:rsid w:val="00C23799"/>
    <w:rsid w:val="00C267BD"/>
    <w:rsid w:val="00C274C9"/>
    <w:rsid w:val="00C31E02"/>
    <w:rsid w:val="00C54291"/>
    <w:rsid w:val="00C672C3"/>
    <w:rsid w:val="00C712B2"/>
    <w:rsid w:val="00C94325"/>
    <w:rsid w:val="00C97FED"/>
    <w:rsid w:val="00CA0243"/>
    <w:rsid w:val="00CA1DBB"/>
    <w:rsid w:val="00CA2622"/>
    <w:rsid w:val="00CA7F2C"/>
    <w:rsid w:val="00CA7FF8"/>
    <w:rsid w:val="00CB5DE7"/>
    <w:rsid w:val="00CC068D"/>
    <w:rsid w:val="00CC4922"/>
    <w:rsid w:val="00CD1FF6"/>
    <w:rsid w:val="00CE25C7"/>
    <w:rsid w:val="00CE3335"/>
    <w:rsid w:val="00CE4849"/>
    <w:rsid w:val="00CE5C8E"/>
    <w:rsid w:val="00CE5F49"/>
    <w:rsid w:val="00CF0C4E"/>
    <w:rsid w:val="00D01626"/>
    <w:rsid w:val="00D2058A"/>
    <w:rsid w:val="00D33A4D"/>
    <w:rsid w:val="00D33F76"/>
    <w:rsid w:val="00D41F5E"/>
    <w:rsid w:val="00D43DC0"/>
    <w:rsid w:val="00D54E56"/>
    <w:rsid w:val="00D6407D"/>
    <w:rsid w:val="00D909FB"/>
    <w:rsid w:val="00D93E78"/>
    <w:rsid w:val="00DC6E91"/>
    <w:rsid w:val="00DC7514"/>
    <w:rsid w:val="00DD3845"/>
    <w:rsid w:val="00DE2A32"/>
    <w:rsid w:val="00DE531B"/>
    <w:rsid w:val="00E1687A"/>
    <w:rsid w:val="00E20A2E"/>
    <w:rsid w:val="00E277DE"/>
    <w:rsid w:val="00E27EE9"/>
    <w:rsid w:val="00E3239D"/>
    <w:rsid w:val="00E3439B"/>
    <w:rsid w:val="00E42C5F"/>
    <w:rsid w:val="00E56824"/>
    <w:rsid w:val="00E65A1B"/>
    <w:rsid w:val="00E72F1F"/>
    <w:rsid w:val="00E7627E"/>
    <w:rsid w:val="00E8543C"/>
    <w:rsid w:val="00E934AB"/>
    <w:rsid w:val="00EA06AC"/>
    <w:rsid w:val="00EA08BF"/>
    <w:rsid w:val="00EA24FB"/>
    <w:rsid w:val="00EB3204"/>
    <w:rsid w:val="00EB50BA"/>
    <w:rsid w:val="00EC3D33"/>
    <w:rsid w:val="00ED302A"/>
    <w:rsid w:val="00ED3A42"/>
    <w:rsid w:val="00EE02BC"/>
    <w:rsid w:val="00EE6970"/>
    <w:rsid w:val="00EF38D0"/>
    <w:rsid w:val="00EF3DDF"/>
    <w:rsid w:val="00EF4A8C"/>
    <w:rsid w:val="00F2678C"/>
    <w:rsid w:val="00F27B38"/>
    <w:rsid w:val="00F40278"/>
    <w:rsid w:val="00F41832"/>
    <w:rsid w:val="00F56988"/>
    <w:rsid w:val="00F620FB"/>
    <w:rsid w:val="00F6571F"/>
    <w:rsid w:val="00F8687E"/>
    <w:rsid w:val="00F93331"/>
    <w:rsid w:val="00F95549"/>
    <w:rsid w:val="00FA1E24"/>
    <w:rsid w:val="00FA24FB"/>
    <w:rsid w:val="00FA632B"/>
    <w:rsid w:val="00FB38EA"/>
    <w:rsid w:val="00FB5E0F"/>
    <w:rsid w:val="00FB6AFF"/>
    <w:rsid w:val="00FC4D8F"/>
    <w:rsid w:val="00FD06D3"/>
    <w:rsid w:val="00FE09D4"/>
    <w:rsid w:val="00FE3157"/>
    <w:rsid w:val="00FE6865"/>
    <w:rsid w:val="00FE6993"/>
    <w:rsid w:val="05D0189F"/>
    <w:rsid w:val="12833A07"/>
    <w:rsid w:val="17DC2822"/>
    <w:rsid w:val="1FA9070A"/>
    <w:rsid w:val="49735993"/>
    <w:rsid w:val="50F84FD3"/>
    <w:rsid w:val="654879A6"/>
    <w:rsid w:val="67180745"/>
    <w:rsid w:val="74487C6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1398"/>
        <o:r id="V:Rule2" type="connector" idref="#AutoShape 1399"/>
        <o:r id="V:Rule3" type="connector" idref="#AutoShape 1400"/>
        <o:r id="V:Rule4" type="connector" idref="#AutoShape 1401"/>
        <o:r id="V:Rule5" type="connector" idref="#AutoShape 1402"/>
        <o:r id="V:Rule6" type="connector" idref="#AutoShape 1404"/>
        <o:r id="V:Rule7" type="connector" idref="#AutoShape 1406"/>
        <o:r id="V:Rule8" type="connector" idref="#AutoShape 1408"/>
        <o:r id="V:Rule9" type="connector" idref="#AutoShape 1415"/>
        <o:r id="V:Rule10" type="connector" idref="#AutoShape 1416"/>
        <o:r id="V:Rule11" type="connector" idref="#AutoShape 1418"/>
        <o:r id="V:Rule12" type="connector" idref="#AutoShape 1419"/>
        <o:r id="V:Rule13" type="connector" idref="#AutoShape 1422"/>
        <o:r id="V:Rule14" type="connector" idref="#AutoShape 1423"/>
        <o:r id="V:Rule15" type="connector" idref="#AutoShape 1424"/>
        <o:r id="V:Rule16" type="connector" idref="#AutoShape 14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qFormat/>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qFormat/>
    <w:uiPriority w:val="99"/>
    <w:rPr>
      <w:kern w:val="2"/>
      <w:sz w:val="18"/>
      <w:szCs w:val="18"/>
    </w:rPr>
  </w:style>
  <w:style w:type="character" w:customStyle="1" w:styleId="36">
    <w:name w:val="脚注文本 Char1"/>
    <w:basedOn w:val="13"/>
    <w:link w:val="10"/>
    <w:semiHidden/>
    <w:qFormat/>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272</Words>
  <Characters>1552</Characters>
  <Lines>12</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2020-03-18T05:48:00Z</dcterms:created>
  <dc:creator>裴建君2</dc:creator>
  <cp:lastModifiedBy>饶正洪</cp:lastModifiedBy>
  <cp:lastPrinted>2020-07-02T09:04:00Z</cp:lastPrinted>
  <dcterms:modified xsi:type="dcterms:W3CDTF">2021-10-20T07:17:34Z</dcterms:modified>
  <dc:title>编号：57012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